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17F1918" w14:textId="77777777" w:rsidR="002D6473" w:rsidRPr="00EF5E59" w:rsidRDefault="002D6473" w:rsidP="00F60842">
      <w:pPr>
        <w:spacing w:line="276" w:lineRule="auto"/>
        <w:jc w:val="both"/>
        <w:rPr>
          <w:rFonts w:asciiTheme="minorHAnsi" w:hAnsiTheme="minorHAnsi" w:cstheme="minorHAnsi"/>
          <w:sz w:val="22"/>
          <w:szCs w:val="22"/>
          <w:lang w:val="es-ES_tradnl" w:eastAsia="es-ES"/>
        </w:rPr>
      </w:pPr>
    </w:p>
    <w:p w14:paraId="73F269BC" w14:textId="77777777" w:rsidR="002D6473" w:rsidRPr="00EF5E59" w:rsidRDefault="002D6473" w:rsidP="00F60842">
      <w:pPr>
        <w:pStyle w:val="Textoindependiente"/>
        <w:widowControl w:val="0"/>
        <w:tabs>
          <w:tab w:val="left" w:pos="7797"/>
        </w:tabs>
        <w:spacing w:line="276" w:lineRule="auto"/>
        <w:rPr>
          <w:rFonts w:asciiTheme="minorHAnsi" w:hAnsiTheme="minorHAnsi" w:cstheme="minorHAnsi"/>
          <w:b/>
          <w:szCs w:val="22"/>
        </w:rPr>
      </w:pPr>
    </w:p>
    <w:p w14:paraId="35CF3E18" w14:textId="77777777" w:rsidR="002D6473" w:rsidRPr="00EF5E59" w:rsidRDefault="002D6473" w:rsidP="00F60842">
      <w:pPr>
        <w:pStyle w:val="Textoindependiente"/>
        <w:widowControl w:val="0"/>
        <w:tabs>
          <w:tab w:val="left" w:pos="7797"/>
        </w:tabs>
        <w:spacing w:line="276" w:lineRule="auto"/>
        <w:jc w:val="center"/>
        <w:rPr>
          <w:rFonts w:asciiTheme="minorHAnsi" w:hAnsiTheme="minorHAnsi" w:cstheme="minorHAnsi"/>
          <w:b/>
          <w:szCs w:val="22"/>
        </w:rPr>
      </w:pPr>
      <w:r w:rsidRPr="00EF5E59">
        <w:rPr>
          <w:rFonts w:asciiTheme="minorHAnsi" w:hAnsiTheme="minorHAnsi" w:cstheme="minorHAnsi"/>
          <w:b/>
          <w:szCs w:val="22"/>
        </w:rPr>
        <w:t>DOCUMENTO TÉCNICO DE SOPORTE</w:t>
      </w:r>
    </w:p>
    <w:p w14:paraId="6A8DEEAA" w14:textId="77777777" w:rsidR="002D6473" w:rsidRPr="00EF5E59" w:rsidRDefault="002D6473" w:rsidP="00F60842">
      <w:pPr>
        <w:pStyle w:val="Textoindependiente"/>
        <w:widowControl w:val="0"/>
        <w:tabs>
          <w:tab w:val="left" w:pos="7797"/>
        </w:tabs>
        <w:spacing w:line="276" w:lineRule="auto"/>
        <w:jc w:val="center"/>
        <w:rPr>
          <w:rFonts w:asciiTheme="minorHAnsi" w:hAnsiTheme="minorHAnsi" w:cstheme="minorHAnsi"/>
          <w:b/>
          <w:szCs w:val="22"/>
        </w:rPr>
      </w:pPr>
    </w:p>
    <w:p w14:paraId="6209E8B1"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3130AE96"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33A673A1"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13AEB7BD"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30CB95BE"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0D3C69D3"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61B48849" w14:textId="26A43E3A" w:rsidR="002D6473" w:rsidRPr="003B2721" w:rsidRDefault="002D6473" w:rsidP="00F60842">
      <w:pPr>
        <w:spacing w:line="276" w:lineRule="auto"/>
        <w:jc w:val="center"/>
        <w:rPr>
          <w:rFonts w:asciiTheme="minorHAnsi" w:hAnsiTheme="minorHAnsi" w:cstheme="minorHAnsi"/>
          <w:b/>
          <w:i/>
          <w:iCs/>
          <w:sz w:val="22"/>
          <w:szCs w:val="22"/>
          <w:lang w:val="es"/>
        </w:rPr>
      </w:pPr>
      <w:r w:rsidRPr="00EF5E59">
        <w:rPr>
          <w:rFonts w:asciiTheme="minorHAnsi" w:hAnsiTheme="minorHAnsi" w:cstheme="minorHAnsi"/>
          <w:b/>
          <w:sz w:val="22"/>
          <w:szCs w:val="22"/>
          <w:lang w:val="es-ES"/>
        </w:rPr>
        <w:t xml:space="preserve">RESOLUCIÓN </w:t>
      </w:r>
      <w:r w:rsidRPr="00EF5E59">
        <w:rPr>
          <w:rFonts w:asciiTheme="minorHAnsi" w:hAnsiTheme="minorHAnsi" w:cstheme="minorHAnsi"/>
          <w:b/>
          <w:i/>
          <w:iCs/>
          <w:sz w:val="22"/>
          <w:szCs w:val="22"/>
          <w:lang w:val="es"/>
        </w:rPr>
        <w:t xml:space="preserve">POR LA CUAL SE </w:t>
      </w:r>
      <w:r w:rsidR="00520821" w:rsidRPr="00EF5E59">
        <w:rPr>
          <w:rFonts w:asciiTheme="minorHAnsi" w:hAnsiTheme="minorHAnsi" w:cstheme="minorHAnsi"/>
          <w:b/>
          <w:i/>
          <w:iCs/>
          <w:sz w:val="22"/>
          <w:szCs w:val="22"/>
          <w:lang w:val="es"/>
        </w:rPr>
        <w:t xml:space="preserve">DECLARA </w:t>
      </w:r>
      <w:r w:rsidR="003B2721" w:rsidRPr="00EF5E59">
        <w:rPr>
          <w:rFonts w:asciiTheme="minorHAnsi" w:hAnsiTheme="minorHAnsi" w:cstheme="minorHAnsi"/>
          <w:b/>
          <w:i/>
          <w:iCs/>
          <w:sz w:val="22"/>
          <w:szCs w:val="22"/>
          <w:lang w:val="es"/>
        </w:rPr>
        <w:t xml:space="preserve">UNA </w:t>
      </w:r>
      <w:r w:rsidR="003B2721" w:rsidRPr="003B2721">
        <w:rPr>
          <w:rFonts w:asciiTheme="minorHAnsi" w:hAnsiTheme="minorHAnsi" w:cstheme="minorHAnsi"/>
          <w:b/>
          <w:i/>
          <w:iCs/>
          <w:sz w:val="22"/>
          <w:szCs w:val="22"/>
          <w:lang w:val="es"/>
        </w:rPr>
        <w:t>RESERVA DE LOS RECURSOS NATURALES RENOVABLES EN LA SIERRA NEVADA DE SANTA MARTA DE CARÁCTER TEMPORAL</w:t>
      </w:r>
    </w:p>
    <w:p w14:paraId="65DD410B"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74152BBE"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6B3C15AD"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7B187F36"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75D53413"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0F3BA7AE"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7E9C6B8A"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51D68937"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2E5AD507" w14:textId="77777777" w:rsidR="002D6473" w:rsidRPr="00EF5E59" w:rsidRDefault="002D6473" w:rsidP="00F60842">
      <w:pPr>
        <w:spacing w:line="276" w:lineRule="auto"/>
        <w:jc w:val="center"/>
        <w:rPr>
          <w:rFonts w:asciiTheme="minorHAnsi" w:hAnsiTheme="minorHAnsi" w:cstheme="minorHAnsi"/>
          <w:b/>
          <w:sz w:val="22"/>
          <w:szCs w:val="22"/>
          <w:lang w:val="es-ES"/>
        </w:rPr>
      </w:pPr>
      <w:r w:rsidRPr="00EF5E59">
        <w:rPr>
          <w:rFonts w:asciiTheme="minorHAnsi" w:hAnsiTheme="minorHAnsi" w:cstheme="minorHAnsi"/>
          <w:b/>
          <w:sz w:val="22"/>
          <w:szCs w:val="22"/>
          <w:lang w:val="es-ES"/>
        </w:rPr>
        <w:t>DIRECCIÓN DE BOSQUES, BIODIVERSIDAD, Y SERVICIOS ECOSISTÉMICOS</w:t>
      </w:r>
    </w:p>
    <w:p w14:paraId="6DAB4369" w14:textId="77777777" w:rsidR="002D6473" w:rsidRPr="00EF5E59" w:rsidRDefault="002D6473" w:rsidP="00F60842">
      <w:pPr>
        <w:spacing w:line="276" w:lineRule="auto"/>
        <w:jc w:val="center"/>
        <w:rPr>
          <w:rFonts w:asciiTheme="minorHAnsi" w:hAnsiTheme="minorHAnsi" w:cstheme="minorHAnsi"/>
          <w:b/>
          <w:bCs/>
          <w:sz w:val="22"/>
          <w:szCs w:val="22"/>
          <w:lang w:val="es-ES"/>
        </w:rPr>
      </w:pPr>
      <w:r w:rsidRPr="00EF5E59">
        <w:rPr>
          <w:rFonts w:asciiTheme="minorHAnsi" w:hAnsiTheme="minorHAnsi" w:cstheme="minorHAnsi"/>
          <w:b/>
          <w:bCs/>
          <w:sz w:val="22"/>
          <w:szCs w:val="22"/>
          <w:lang w:val="es-ES"/>
        </w:rPr>
        <w:t>MINISTERIO DE AMBIENTE Y DESARROLLO SOSTENIBLE</w:t>
      </w:r>
    </w:p>
    <w:p w14:paraId="5E45F320"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3C8D06B1"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094675A4"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6F1BD709" w14:textId="77777777" w:rsidR="002D6473" w:rsidRPr="00EF5E59" w:rsidRDefault="002D6473" w:rsidP="00F60842">
      <w:pPr>
        <w:spacing w:line="276" w:lineRule="auto"/>
        <w:jc w:val="center"/>
        <w:rPr>
          <w:rFonts w:asciiTheme="minorHAnsi" w:hAnsiTheme="minorHAnsi" w:cstheme="minorHAnsi"/>
          <w:b/>
          <w:bCs/>
          <w:sz w:val="22"/>
          <w:szCs w:val="22"/>
          <w:lang w:val="es-ES"/>
        </w:rPr>
      </w:pPr>
    </w:p>
    <w:p w14:paraId="1A1578E5" w14:textId="77777777" w:rsidR="002D6473" w:rsidRPr="00EF5E59" w:rsidRDefault="002D6473" w:rsidP="00F60842">
      <w:pPr>
        <w:spacing w:line="276" w:lineRule="auto"/>
        <w:jc w:val="center"/>
        <w:rPr>
          <w:rFonts w:asciiTheme="minorHAnsi" w:hAnsiTheme="minorHAnsi" w:cstheme="minorHAnsi"/>
          <w:b/>
          <w:sz w:val="22"/>
          <w:szCs w:val="22"/>
          <w:lang w:val="es-ES"/>
        </w:rPr>
      </w:pPr>
    </w:p>
    <w:p w14:paraId="44CBB026" w14:textId="77777777" w:rsidR="002D6473" w:rsidRPr="00EF5E59" w:rsidRDefault="002D6473" w:rsidP="00F60842">
      <w:pPr>
        <w:spacing w:line="276" w:lineRule="auto"/>
        <w:jc w:val="center"/>
        <w:rPr>
          <w:rFonts w:asciiTheme="minorHAnsi" w:hAnsiTheme="minorHAnsi" w:cstheme="minorHAnsi"/>
          <w:b/>
          <w:sz w:val="22"/>
          <w:szCs w:val="22"/>
          <w:lang w:val="es-ES"/>
        </w:rPr>
      </w:pPr>
      <w:r w:rsidRPr="00EF5E59">
        <w:rPr>
          <w:rFonts w:asciiTheme="minorHAnsi" w:hAnsiTheme="minorHAnsi" w:cstheme="minorHAnsi"/>
          <w:b/>
          <w:sz w:val="22"/>
          <w:szCs w:val="22"/>
          <w:lang w:val="es-ES"/>
        </w:rPr>
        <w:t>2026</w:t>
      </w:r>
    </w:p>
    <w:p w14:paraId="55317C2B" w14:textId="77777777" w:rsidR="002D6473" w:rsidRPr="00EF5E59" w:rsidRDefault="002D6473" w:rsidP="00F60842">
      <w:pPr>
        <w:spacing w:line="276" w:lineRule="auto"/>
        <w:jc w:val="both"/>
        <w:rPr>
          <w:rFonts w:asciiTheme="minorHAnsi" w:hAnsiTheme="minorHAnsi" w:cstheme="minorHAnsi"/>
          <w:b/>
          <w:sz w:val="22"/>
          <w:szCs w:val="22"/>
          <w:lang w:val="es-ES"/>
        </w:rPr>
      </w:pPr>
      <w:r w:rsidRPr="00EF5E59">
        <w:rPr>
          <w:rFonts w:asciiTheme="minorHAnsi" w:hAnsiTheme="minorHAnsi" w:cstheme="minorHAnsi"/>
          <w:b/>
          <w:sz w:val="22"/>
          <w:szCs w:val="22"/>
          <w:lang w:val="es-ES"/>
        </w:rPr>
        <w:br w:type="page"/>
      </w:r>
    </w:p>
    <w:p w14:paraId="2D9E7A03" w14:textId="77777777" w:rsidR="00C32CFE" w:rsidRPr="00EF5E59" w:rsidRDefault="00C32CFE" w:rsidP="00B94B40">
      <w:pPr>
        <w:pStyle w:val="Ttulo1"/>
        <w:numPr>
          <w:ilvl w:val="0"/>
          <w:numId w:val="28"/>
        </w:numPr>
        <w:spacing w:line="276" w:lineRule="auto"/>
        <w:rPr>
          <w:rFonts w:asciiTheme="minorHAnsi" w:hAnsiTheme="minorHAnsi" w:cstheme="minorHAnsi"/>
          <w:b/>
          <w:bCs/>
          <w:color w:val="auto"/>
          <w:sz w:val="22"/>
          <w:szCs w:val="22"/>
        </w:rPr>
        <w:sectPr w:rsidR="00C32CFE" w:rsidRPr="00EF5E59" w:rsidSect="0046201E">
          <w:headerReference w:type="even" r:id="rId8"/>
          <w:headerReference w:type="default" r:id="rId9"/>
          <w:footerReference w:type="even" r:id="rId10"/>
          <w:footerReference w:type="default" r:id="rId11"/>
          <w:headerReference w:type="first" r:id="rId12"/>
          <w:footerReference w:type="first" r:id="rId13"/>
          <w:pgSz w:w="12240" w:h="15840"/>
          <w:pgMar w:top="2126" w:right="1701" w:bottom="1418" w:left="1701" w:header="709" w:footer="709" w:gutter="0"/>
          <w:pgNumType w:start="1"/>
          <w:cols w:space="708"/>
          <w:docGrid w:linePitch="360"/>
        </w:sectPr>
      </w:pPr>
      <w:bookmarkStart w:id="0" w:name="_Toc996451546"/>
    </w:p>
    <w:sdt>
      <w:sdtPr>
        <w:rPr>
          <w:rFonts w:asciiTheme="minorHAnsi" w:eastAsia="Calibri" w:hAnsiTheme="minorHAnsi" w:cstheme="minorHAnsi"/>
          <w:color w:val="auto"/>
          <w:sz w:val="22"/>
          <w:szCs w:val="22"/>
          <w:lang w:val="es-ES" w:eastAsia="en-US"/>
        </w:rPr>
        <w:id w:val="1387059592"/>
        <w:docPartObj>
          <w:docPartGallery w:val="Table of Contents"/>
          <w:docPartUnique/>
        </w:docPartObj>
      </w:sdtPr>
      <w:sdtEndPr>
        <w:rPr>
          <w:b/>
          <w:bCs/>
        </w:rPr>
      </w:sdtEndPr>
      <w:sdtContent>
        <w:p w14:paraId="3D5462FF" w14:textId="03608836" w:rsidR="00C32CFE" w:rsidRPr="00EF5E59" w:rsidRDefault="00C32CFE" w:rsidP="00F60842">
          <w:pPr>
            <w:pStyle w:val="TtuloTDC"/>
            <w:spacing w:line="276" w:lineRule="auto"/>
            <w:rPr>
              <w:rFonts w:asciiTheme="minorHAnsi" w:hAnsiTheme="minorHAnsi" w:cstheme="minorHAnsi"/>
              <w:sz w:val="22"/>
              <w:szCs w:val="22"/>
            </w:rPr>
          </w:pPr>
          <w:r w:rsidRPr="00EF5E59">
            <w:rPr>
              <w:rFonts w:asciiTheme="minorHAnsi" w:hAnsiTheme="minorHAnsi" w:cstheme="minorHAnsi"/>
              <w:sz w:val="22"/>
              <w:szCs w:val="22"/>
              <w:lang w:val="es-ES"/>
            </w:rPr>
            <w:t>Contenido</w:t>
          </w:r>
        </w:p>
        <w:p w14:paraId="7EE3F55E" w14:textId="7FCF338F" w:rsidR="00C32CFE" w:rsidRPr="00EF5E59" w:rsidRDefault="00C32CFE" w:rsidP="00F60842">
          <w:pPr>
            <w:pStyle w:val="TDC1"/>
            <w:rPr>
              <w:rFonts w:asciiTheme="minorHAnsi" w:eastAsiaTheme="minorEastAsia" w:hAnsiTheme="minorHAnsi" w:cstheme="minorHAnsi"/>
              <w:noProof/>
              <w:lang w:eastAsia="es-CO"/>
            </w:rPr>
          </w:pPr>
          <w:r w:rsidRPr="00EF5E59">
            <w:rPr>
              <w:rFonts w:asciiTheme="minorHAnsi" w:hAnsiTheme="minorHAnsi" w:cstheme="minorHAnsi"/>
            </w:rPr>
            <w:fldChar w:fldCharType="begin"/>
          </w:r>
          <w:r w:rsidRPr="00EF5E59">
            <w:rPr>
              <w:rFonts w:asciiTheme="minorHAnsi" w:hAnsiTheme="minorHAnsi" w:cstheme="minorHAnsi"/>
            </w:rPr>
            <w:instrText xml:space="preserve"> TOC \o "1-3" \h \z \u </w:instrText>
          </w:r>
          <w:r w:rsidRPr="00EF5E59">
            <w:rPr>
              <w:rFonts w:asciiTheme="minorHAnsi" w:hAnsiTheme="minorHAnsi" w:cstheme="minorHAnsi"/>
            </w:rPr>
            <w:fldChar w:fldCharType="separate"/>
          </w:r>
          <w:hyperlink w:anchor="_Toc223993203" w:history="1">
            <w:r w:rsidRPr="00EF5E59">
              <w:rPr>
                <w:rStyle w:val="Hipervnculo"/>
                <w:rFonts w:asciiTheme="minorHAnsi" w:hAnsiTheme="minorHAnsi" w:cstheme="minorHAnsi"/>
                <w:b/>
                <w:bCs/>
                <w:noProof/>
              </w:rPr>
              <w:t>1.</w:t>
            </w:r>
            <w:r w:rsidRPr="00EF5E59">
              <w:rPr>
                <w:rFonts w:asciiTheme="minorHAnsi" w:eastAsiaTheme="minorEastAsia" w:hAnsiTheme="minorHAnsi" w:cstheme="minorHAnsi"/>
                <w:noProof/>
                <w:lang w:eastAsia="es-CO"/>
              </w:rPr>
              <w:tab/>
            </w:r>
            <w:r w:rsidRPr="00EF5E59">
              <w:rPr>
                <w:rStyle w:val="Hipervnculo"/>
                <w:rFonts w:asciiTheme="minorHAnsi" w:hAnsiTheme="minorHAnsi" w:cstheme="minorHAnsi"/>
                <w:b/>
                <w:bCs/>
                <w:noProof/>
              </w:rPr>
              <w:t>Introducción</w:t>
            </w:r>
            <w:r w:rsidRPr="00EF5E59">
              <w:rPr>
                <w:rFonts w:asciiTheme="minorHAnsi" w:hAnsiTheme="minorHAnsi" w:cstheme="minorHAnsi"/>
                <w:noProof/>
                <w:webHidden/>
              </w:rPr>
              <w:tab/>
            </w:r>
            <w:r w:rsidRPr="00EF5E59">
              <w:rPr>
                <w:rFonts w:asciiTheme="minorHAnsi" w:hAnsiTheme="minorHAnsi" w:cstheme="minorHAnsi"/>
                <w:noProof/>
                <w:webHidden/>
              </w:rPr>
              <w:fldChar w:fldCharType="begin"/>
            </w:r>
            <w:r w:rsidRPr="00EF5E59">
              <w:rPr>
                <w:rFonts w:asciiTheme="minorHAnsi" w:hAnsiTheme="minorHAnsi" w:cstheme="minorHAnsi"/>
                <w:noProof/>
                <w:webHidden/>
              </w:rPr>
              <w:instrText xml:space="preserve"> PAGEREF _Toc223993203 \h </w:instrText>
            </w:r>
            <w:r w:rsidRPr="00EF5E59">
              <w:rPr>
                <w:rFonts w:asciiTheme="minorHAnsi" w:hAnsiTheme="minorHAnsi" w:cstheme="minorHAnsi"/>
                <w:noProof/>
                <w:webHidden/>
              </w:rPr>
            </w:r>
            <w:r w:rsidRPr="00EF5E59">
              <w:rPr>
                <w:rFonts w:asciiTheme="minorHAnsi" w:hAnsiTheme="minorHAnsi" w:cstheme="minorHAnsi"/>
                <w:noProof/>
                <w:webHidden/>
              </w:rPr>
              <w:fldChar w:fldCharType="separate"/>
            </w:r>
            <w:r w:rsidR="00D54F7A">
              <w:rPr>
                <w:rFonts w:asciiTheme="minorHAnsi" w:hAnsiTheme="minorHAnsi" w:cstheme="minorHAnsi"/>
                <w:noProof/>
                <w:webHidden/>
              </w:rPr>
              <w:t>3</w:t>
            </w:r>
            <w:r w:rsidRPr="00EF5E59">
              <w:rPr>
                <w:rFonts w:asciiTheme="minorHAnsi" w:hAnsiTheme="minorHAnsi" w:cstheme="minorHAnsi"/>
                <w:noProof/>
                <w:webHidden/>
              </w:rPr>
              <w:fldChar w:fldCharType="end"/>
            </w:r>
          </w:hyperlink>
        </w:p>
        <w:p w14:paraId="63E1F0C9" w14:textId="73A5FAAC"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09" w:history="1">
            <w:r w:rsidR="00C32CFE" w:rsidRPr="00EF5E59">
              <w:rPr>
                <w:rStyle w:val="Hipervnculo"/>
                <w:rFonts w:asciiTheme="minorHAnsi" w:hAnsiTheme="minorHAnsi" w:cstheme="minorHAnsi"/>
                <w:b/>
                <w:bCs/>
                <w:noProof/>
              </w:rPr>
              <w:t>1.1 Objeto y alcance de la declaratoria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_Toc223993209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w:t>
            </w:r>
            <w:r w:rsidR="00C32CFE" w:rsidRPr="00EF5E59">
              <w:rPr>
                <w:rFonts w:asciiTheme="minorHAnsi" w:hAnsiTheme="minorHAnsi" w:cstheme="minorHAnsi"/>
                <w:noProof/>
                <w:webHidden/>
              </w:rPr>
              <w:fldChar w:fldCharType="end"/>
            </w:r>
          </w:hyperlink>
        </w:p>
        <w:p w14:paraId="0EC0AAA8" w14:textId="13FDA6DC" w:rsidR="00C32CFE" w:rsidRPr="00EF5E59" w:rsidRDefault="005E45D0" w:rsidP="00F60842">
          <w:pPr>
            <w:pStyle w:val="TDC1"/>
            <w:rPr>
              <w:rFonts w:asciiTheme="minorHAnsi" w:eastAsiaTheme="minorEastAsia" w:hAnsiTheme="minorHAnsi" w:cstheme="minorHAnsi"/>
              <w:noProof/>
              <w:lang w:eastAsia="es-CO"/>
            </w:rPr>
          </w:pPr>
          <w:hyperlink w:anchor="_Toc223993212" w:history="1">
            <w:r w:rsidR="00C32CFE" w:rsidRPr="00EF5E59">
              <w:rPr>
                <w:rStyle w:val="Hipervnculo"/>
                <w:rFonts w:asciiTheme="minorHAnsi" w:hAnsiTheme="minorHAnsi" w:cstheme="minorHAnsi"/>
                <w:b/>
                <w:bCs/>
                <w:noProof/>
              </w:rPr>
              <w:t>2.</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Marco normativo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_Toc223993212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w:t>
            </w:r>
            <w:r w:rsidR="00C32CFE" w:rsidRPr="00EF5E59">
              <w:rPr>
                <w:rFonts w:asciiTheme="minorHAnsi" w:hAnsiTheme="minorHAnsi" w:cstheme="minorHAnsi"/>
                <w:noProof/>
                <w:webHidden/>
              </w:rPr>
              <w:fldChar w:fldCharType="end"/>
            </w:r>
          </w:hyperlink>
        </w:p>
        <w:p w14:paraId="714BB755" w14:textId="14CA0D33" w:rsidR="00C32CFE" w:rsidRPr="00EF5E59" w:rsidRDefault="005E45D0" w:rsidP="00F60842">
          <w:pPr>
            <w:pStyle w:val="TDC2"/>
            <w:tabs>
              <w:tab w:val="right" w:leader="dot" w:pos="8828"/>
            </w:tabs>
            <w:rPr>
              <w:rStyle w:val="Hipervnculo"/>
              <w:rFonts w:asciiTheme="minorHAnsi" w:hAnsiTheme="minorHAnsi" w:cstheme="minorHAnsi"/>
              <w:noProof/>
            </w:rPr>
          </w:pPr>
          <w:hyperlink w:anchor="_Toc223993219" w:history="1">
            <w:r w:rsidR="00C32CFE" w:rsidRPr="00EF5E59">
              <w:rPr>
                <w:rStyle w:val="Hipervnculo"/>
                <w:rFonts w:asciiTheme="minorHAnsi" w:eastAsiaTheme="minorHAnsi" w:hAnsiTheme="minorHAnsi" w:cstheme="minorHAnsi"/>
                <w:b/>
                <w:bCs/>
                <w:noProof/>
              </w:rPr>
              <w:t>2.1 Marco de derechos de los pueblos indígenas con énfasis en los derechos territoriales y los deberes de protección de los territorios ancestrales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_Toc223993219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13</w:t>
            </w:r>
            <w:r w:rsidR="00C32CFE" w:rsidRPr="00EF5E59">
              <w:rPr>
                <w:rFonts w:asciiTheme="minorHAnsi" w:hAnsiTheme="minorHAnsi" w:cstheme="minorHAnsi"/>
                <w:noProof/>
                <w:webHidden/>
              </w:rPr>
              <w:fldChar w:fldCharType="end"/>
            </w:r>
          </w:hyperlink>
        </w:p>
        <w:p w14:paraId="745D228B" w14:textId="4041DD27" w:rsidR="000B5216" w:rsidRPr="00EF5E59" w:rsidRDefault="000B5216" w:rsidP="00F60842">
          <w:pPr>
            <w:pStyle w:val="Ttulo2"/>
            <w:spacing w:before="0" w:line="276" w:lineRule="auto"/>
            <w:ind w:left="220"/>
            <w:jc w:val="both"/>
            <w:rPr>
              <w:rStyle w:val="Hipervnculo"/>
              <w:rFonts w:asciiTheme="minorHAnsi" w:eastAsiaTheme="minorHAnsi" w:hAnsiTheme="minorHAnsi" w:cstheme="minorHAnsi"/>
              <w:noProof/>
              <w:color w:val="auto"/>
              <w:kern w:val="0"/>
              <w:sz w:val="22"/>
              <w:szCs w:val="22"/>
              <w:u w:val="none"/>
              <w14:ligatures w14:val="none"/>
            </w:rPr>
          </w:pPr>
          <w:r w:rsidRPr="00EF5E59">
            <w:rPr>
              <w:rStyle w:val="Hipervnculo"/>
              <w:rFonts w:asciiTheme="minorHAnsi" w:eastAsiaTheme="minorHAnsi" w:hAnsiTheme="minorHAnsi" w:cstheme="minorHAnsi"/>
              <w:b/>
              <w:bCs/>
              <w:noProof/>
              <w:color w:val="auto"/>
              <w:kern w:val="0"/>
              <w:sz w:val="22"/>
              <w:szCs w:val="22"/>
              <w:u w:val="none"/>
              <w14:ligatures w14:val="none"/>
            </w:rPr>
            <w:t>2.2 Antecedentes institucionales y soporte de protección del territorio</w:t>
          </w:r>
          <w:r w:rsidRPr="00EF5E59">
            <w:rPr>
              <w:rStyle w:val="Hipervnculo"/>
              <w:rFonts w:asciiTheme="minorHAnsi" w:eastAsiaTheme="minorHAnsi" w:hAnsiTheme="minorHAnsi" w:cstheme="minorHAnsi"/>
              <w:noProof/>
              <w:color w:val="auto"/>
              <w:kern w:val="0"/>
              <w:sz w:val="22"/>
              <w:szCs w:val="22"/>
              <w:u w:val="none"/>
              <w14:ligatures w14:val="none"/>
            </w:rPr>
            <w:t>………………………………...21</w:t>
          </w:r>
        </w:p>
        <w:p w14:paraId="39CDF790" w14:textId="77777777" w:rsidR="000B5216" w:rsidRPr="00EF5E59" w:rsidRDefault="000B5216" w:rsidP="00F60842">
          <w:pPr>
            <w:spacing w:line="276" w:lineRule="auto"/>
            <w:rPr>
              <w:rFonts w:asciiTheme="minorHAnsi" w:eastAsiaTheme="minorEastAsia" w:hAnsiTheme="minorHAnsi" w:cstheme="minorHAnsi"/>
              <w:noProof/>
              <w:sz w:val="22"/>
              <w:szCs w:val="22"/>
            </w:rPr>
          </w:pPr>
        </w:p>
        <w:p w14:paraId="00C53AA2" w14:textId="298170BC" w:rsidR="00C32CFE" w:rsidRPr="00EF5E59" w:rsidRDefault="005E45D0" w:rsidP="00F60842">
          <w:pPr>
            <w:pStyle w:val="TDC1"/>
            <w:rPr>
              <w:rFonts w:asciiTheme="minorHAnsi" w:eastAsiaTheme="minorEastAsia" w:hAnsiTheme="minorHAnsi" w:cstheme="minorHAnsi"/>
              <w:noProof/>
              <w:lang w:eastAsia="es-CO"/>
            </w:rPr>
          </w:pPr>
          <w:hyperlink w:anchor="_Toc223993220" w:history="1">
            <w:r w:rsidR="00C32CFE" w:rsidRPr="00EF5E59">
              <w:rPr>
                <w:rStyle w:val="Hipervnculo"/>
                <w:rFonts w:asciiTheme="minorHAnsi" w:hAnsiTheme="minorHAnsi" w:cstheme="minorHAnsi"/>
                <w:b/>
                <w:bCs/>
                <w:noProof/>
              </w:rPr>
              <w:t>3.</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Contexto regional de la ecorregión de la Sierra Nevada de Santa Marta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_Toc223993220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26</w:t>
            </w:r>
            <w:r w:rsidR="00C32CFE" w:rsidRPr="00EF5E59">
              <w:rPr>
                <w:rFonts w:asciiTheme="minorHAnsi" w:hAnsiTheme="minorHAnsi" w:cstheme="minorHAnsi"/>
                <w:noProof/>
                <w:webHidden/>
              </w:rPr>
              <w:fldChar w:fldCharType="end"/>
            </w:r>
          </w:hyperlink>
        </w:p>
        <w:p w14:paraId="29670AFB" w14:textId="01993D9F"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21" w:history="1">
            <w:r w:rsidR="00C32CFE" w:rsidRPr="00EF5E59">
              <w:rPr>
                <w:rStyle w:val="Hipervnculo"/>
                <w:rFonts w:asciiTheme="minorHAnsi" w:hAnsiTheme="minorHAnsi" w:cstheme="minorHAnsi"/>
                <w:b/>
                <w:bCs/>
                <w:noProof/>
              </w:rPr>
              <w:t xml:space="preserve">3.1 </w:t>
            </w:r>
            <w:r w:rsidR="00C5786D" w:rsidRPr="00EF5E59">
              <w:rPr>
                <w:rStyle w:val="Hipervnculo"/>
                <w:rFonts w:asciiTheme="minorHAnsi" w:hAnsiTheme="minorHAnsi" w:cstheme="minorHAnsi"/>
                <w:b/>
                <w:bCs/>
                <w:noProof/>
                <w:u w:val="none"/>
              </w:rPr>
              <w:t xml:space="preserve">Delimitación del polígono de la </w:t>
            </w:r>
            <w:r w:rsidR="00C161E8">
              <w:rPr>
                <w:rStyle w:val="Hipervnculo"/>
                <w:rFonts w:asciiTheme="minorHAnsi" w:hAnsiTheme="minorHAnsi" w:cstheme="minorHAnsi"/>
                <w:b/>
                <w:bCs/>
                <w:noProof/>
                <w:u w:val="none"/>
              </w:rPr>
              <w:t>reserva de los recursos naturales renovables en la Sierra Nevada de Santa Marta de carácter temporal</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_Toc223993221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27</w:t>
            </w:r>
            <w:r w:rsidR="00C32CFE" w:rsidRPr="00EF5E59">
              <w:rPr>
                <w:rFonts w:asciiTheme="minorHAnsi" w:hAnsiTheme="minorHAnsi" w:cstheme="minorHAnsi"/>
                <w:noProof/>
                <w:webHidden/>
              </w:rPr>
              <w:fldChar w:fldCharType="end"/>
            </w:r>
          </w:hyperlink>
        </w:p>
        <w:p w14:paraId="711D0684" w14:textId="4B82773E"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22" w:history="1">
            <w:r w:rsidR="00C32CFE" w:rsidRPr="00EF5E59">
              <w:rPr>
                <w:rStyle w:val="Hipervnculo"/>
                <w:rFonts w:asciiTheme="minorHAnsi" w:hAnsiTheme="minorHAnsi" w:cstheme="minorHAnsi"/>
                <w:b/>
                <w:bCs/>
                <w:noProof/>
              </w:rPr>
              <w:t>3.2 Caracterización biofísica y socioeconómica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_Toc223993222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31</w:t>
            </w:r>
            <w:r w:rsidR="00C32CFE" w:rsidRPr="00EF5E59">
              <w:rPr>
                <w:rFonts w:asciiTheme="minorHAnsi" w:hAnsiTheme="minorHAnsi" w:cstheme="minorHAnsi"/>
                <w:noProof/>
                <w:webHidden/>
              </w:rPr>
              <w:fldChar w:fldCharType="end"/>
            </w:r>
          </w:hyperlink>
        </w:p>
        <w:p w14:paraId="018FD84D" w14:textId="1EEAEE6B" w:rsidR="00C32CFE" w:rsidRPr="00EF5E59" w:rsidRDefault="005E45D0" w:rsidP="00F60842">
          <w:pPr>
            <w:pStyle w:val="TDC3"/>
            <w:tabs>
              <w:tab w:val="right" w:leader="dot" w:pos="8828"/>
            </w:tabs>
            <w:spacing w:line="276" w:lineRule="auto"/>
            <w:rPr>
              <w:rFonts w:cstheme="minorHAnsi"/>
              <w:noProof/>
            </w:rPr>
          </w:pPr>
          <w:hyperlink w:anchor="_Toc223993223" w:history="1">
            <w:r w:rsidR="00C32CFE" w:rsidRPr="00EF5E59">
              <w:rPr>
                <w:rStyle w:val="Hipervnculo"/>
                <w:rFonts w:eastAsia="Arial" w:cstheme="minorHAnsi"/>
                <w:noProof/>
              </w:rPr>
              <w:t>3.2.1 Componente Abiótico</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_Toc223993223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31</w:t>
            </w:r>
            <w:r w:rsidR="00C32CFE" w:rsidRPr="00EF5E59">
              <w:rPr>
                <w:rFonts w:cstheme="minorHAnsi"/>
                <w:noProof/>
                <w:webHidden/>
              </w:rPr>
              <w:fldChar w:fldCharType="end"/>
            </w:r>
          </w:hyperlink>
        </w:p>
        <w:p w14:paraId="1FD8D4A9" w14:textId="041BA0CF" w:rsidR="00C32CFE" w:rsidRPr="00EF5E59" w:rsidRDefault="005E45D0" w:rsidP="00F60842">
          <w:pPr>
            <w:pStyle w:val="TDC3"/>
            <w:tabs>
              <w:tab w:val="right" w:leader="dot" w:pos="8828"/>
            </w:tabs>
            <w:spacing w:line="276" w:lineRule="auto"/>
            <w:rPr>
              <w:rFonts w:cstheme="minorHAnsi"/>
              <w:noProof/>
            </w:rPr>
          </w:pPr>
          <w:hyperlink w:anchor="_Toc223993225" w:history="1">
            <w:r w:rsidR="00C32CFE" w:rsidRPr="00EF5E59">
              <w:rPr>
                <w:rStyle w:val="Hipervnculo"/>
                <w:rFonts w:eastAsia="Arial" w:cstheme="minorHAnsi"/>
                <w:noProof/>
              </w:rPr>
              <w:t>3.2.2 Componente Biótico</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_Toc223993225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19</w:t>
            </w:r>
            <w:r w:rsidR="00C32CFE" w:rsidRPr="00EF5E59">
              <w:rPr>
                <w:rFonts w:cstheme="minorHAnsi"/>
                <w:noProof/>
                <w:webHidden/>
              </w:rPr>
              <w:fldChar w:fldCharType="end"/>
            </w:r>
          </w:hyperlink>
        </w:p>
        <w:p w14:paraId="5C631BE9" w14:textId="74716A4E" w:rsidR="00C32CFE" w:rsidRPr="00EF5E59" w:rsidRDefault="005E45D0" w:rsidP="00F60842">
          <w:pPr>
            <w:pStyle w:val="TDC3"/>
            <w:tabs>
              <w:tab w:val="right" w:leader="dot" w:pos="8828"/>
            </w:tabs>
            <w:spacing w:line="276" w:lineRule="auto"/>
            <w:rPr>
              <w:rFonts w:cstheme="minorHAnsi"/>
              <w:noProof/>
            </w:rPr>
          </w:pPr>
          <w:hyperlink w:anchor="_Toc223993226" w:history="1">
            <w:r w:rsidR="00C32CFE" w:rsidRPr="00EF5E59">
              <w:rPr>
                <w:rStyle w:val="Hipervnculo"/>
                <w:rFonts w:cstheme="minorHAnsi"/>
                <w:noProof/>
              </w:rPr>
              <w:t>3.2.3 Ecosistemas estratégicos</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_Toc223993226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38</w:t>
            </w:r>
            <w:r w:rsidR="00C32CFE" w:rsidRPr="00EF5E59">
              <w:rPr>
                <w:rFonts w:cstheme="minorHAnsi"/>
                <w:noProof/>
                <w:webHidden/>
              </w:rPr>
              <w:fldChar w:fldCharType="end"/>
            </w:r>
          </w:hyperlink>
        </w:p>
        <w:p w14:paraId="1FD58749" w14:textId="5837AFF4"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29" w:history="1">
            <w:r w:rsidR="00C32CFE" w:rsidRPr="00EF5E59">
              <w:rPr>
                <w:rStyle w:val="Hipervnculo"/>
                <w:rFonts w:asciiTheme="minorHAnsi" w:hAnsiTheme="minorHAnsi" w:cstheme="minorHAnsi"/>
                <w:b/>
                <w:bCs/>
                <w:noProof/>
              </w:rPr>
              <w:t>3.3 Aspecto Socioeconómico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_Toc223993229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44</w:t>
            </w:r>
            <w:r w:rsidR="00C32CFE" w:rsidRPr="00EF5E59">
              <w:rPr>
                <w:rFonts w:asciiTheme="minorHAnsi" w:hAnsiTheme="minorHAnsi" w:cstheme="minorHAnsi"/>
                <w:noProof/>
                <w:webHidden/>
              </w:rPr>
              <w:fldChar w:fldCharType="end"/>
            </w:r>
          </w:hyperlink>
        </w:p>
        <w:p w14:paraId="5DB3BAD5" w14:textId="469F9C7B" w:rsidR="00C32CFE" w:rsidRPr="00EF5E59" w:rsidRDefault="005E45D0" w:rsidP="00F60842">
          <w:pPr>
            <w:pStyle w:val="TDC3"/>
            <w:tabs>
              <w:tab w:val="right" w:leader="dot" w:pos="8828"/>
            </w:tabs>
            <w:spacing w:line="276" w:lineRule="auto"/>
            <w:rPr>
              <w:rFonts w:cstheme="minorHAnsi"/>
              <w:noProof/>
            </w:rPr>
          </w:pPr>
          <w:hyperlink w:anchor="_Toc223993230" w:history="1">
            <w:r w:rsidR="00C32CFE" w:rsidRPr="00EF5E59">
              <w:rPr>
                <w:rStyle w:val="Hipervnculo"/>
                <w:rFonts w:cstheme="minorHAnsi"/>
                <w:noProof/>
              </w:rPr>
              <w:t>3.3.1 Población y dinámica de poblamiento</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_Toc223993230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45</w:t>
            </w:r>
            <w:r w:rsidR="00C32CFE" w:rsidRPr="00EF5E59">
              <w:rPr>
                <w:rFonts w:cstheme="minorHAnsi"/>
                <w:noProof/>
                <w:webHidden/>
              </w:rPr>
              <w:fldChar w:fldCharType="end"/>
            </w:r>
          </w:hyperlink>
        </w:p>
        <w:p w14:paraId="531369E0" w14:textId="4607DD3C" w:rsidR="00C32CFE" w:rsidRPr="00EF5E59" w:rsidRDefault="005E45D0" w:rsidP="00F60842">
          <w:pPr>
            <w:pStyle w:val="TDC3"/>
            <w:tabs>
              <w:tab w:val="right" w:leader="dot" w:pos="8828"/>
            </w:tabs>
            <w:spacing w:line="276" w:lineRule="auto"/>
            <w:rPr>
              <w:rFonts w:cstheme="minorHAnsi"/>
              <w:noProof/>
            </w:rPr>
          </w:pPr>
          <w:hyperlink w:anchor="_Toc223993231" w:history="1">
            <w:r w:rsidR="00C32CFE" w:rsidRPr="00EF5E59">
              <w:rPr>
                <w:rStyle w:val="Hipervnculo"/>
                <w:rFonts w:cstheme="minorHAnsi"/>
                <w:noProof/>
              </w:rPr>
              <w:t>3.3.2 Organización social y territorial</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_Toc223993231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48</w:t>
            </w:r>
            <w:r w:rsidR="00C32CFE" w:rsidRPr="00EF5E59">
              <w:rPr>
                <w:rFonts w:cstheme="minorHAnsi"/>
                <w:noProof/>
                <w:webHidden/>
              </w:rPr>
              <w:fldChar w:fldCharType="end"/>
            </w:r>
          </w:hyperlink>
        </w:p>
        <w:p w14:paraId="2AD190D1" w14:textId="5B70F49D" w:rsidR="00C32CFE" w:rsidRPr="00EF5E59" w:rsidRDefault="005E45D0" w:rsidP="00F60842">
          <w:pPr>
            <w:pStyle w:val="TDC1"/>
            <w:rPr>
              <w:rFonts w:asciiTheme="minorHAnsi" w:eastAsiaTheme="minorEastAsia" w:hAnsiTheme="minorHAnsi" w:cstheme="minorHAnsi"/>
              <w:noProof/>
              <w:lang w:eastAsia="es-CO"/>
            </w:rPr>
          </w:pPr>
          <w:hyperlink w:anchor="_Toc223993232" w:history="1">
            <w:r w:rsidR="00C32CFE" w:rsidRPr="00EF5E59">
              <w:rPr>
                <w:rStyle w:val="Hipervnculo"/>
                <w:rFonts w:asciiTheme="minorHAnsi" w:hAnsiTheme="minorHAnsi" w:cstheme="minorHAnsi"/>
                <w:b/>
                <w:bCs/>
                <w:noProof/>
              </w:rPr>
              <w:t>4. Servicios Ecosistémicos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_Toc223993232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52</w:t>
            </w:r>
            <w:r w:rsidR="00C32CFE" w:rsidRPr="00EF5E59">
              <w:rPr>
                <w:rFonts w:asciiTheme="minorHAnsi" w:hAnsiTheme="minorHAnsi" w:cstheme="minorHAnsi"/>
                <w:noProof/>
                <w:webHidden/>
              </w:rPr>
              <w:fldChar w:fldCharType="end"/>
            </w:r>
          </w:hyperlink>
        </w:p>
        <w:p w14:paraId="44AD5E9E" w14:textId="19AC94B9"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3" w:history="1">
            <w:r w:rsidR="00C32CFE" w:rsidRPr="00EF5E59">
              <w:rPr>
                <w:rStyle w:val="Hipervnculo"/>
                <w:rFonts w:asciiTheme="minorHAnsi" w:hAnsiTheme="minorHAnsi" w:cstheme="minorHAnsi"/>
                <w:b/>
                <w:bCs/>
                <w:noProof/>
              </w:rPr>
              <w:t>4.1 Regulación climática local y regional</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_Toc223993233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52</w:t>
            </w:r>
            <w:r w:rsidR="00C32CFE" w:rsidRPr="00EF5E59">
              <w:rPr>
                <w:rFonts w:asciiTheme="minorHAnsi" w:hAnsiTheme="minorHAnsi" w:cstheme="minorHAnsi"/>
                <w:noProof/>
                <w:webHidden/>
              </w:rPr>
              <w:fldChar w:fldCharType="end"/>
            </w:r>
          </w:hyperlink>
        </w:p>
        <w:p w14:paraId="70A7864B" w14:textId="76F2F79F"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5" w:history="1">
            <w:r w:rsidR="00C32CFE" w:rsidRPr="00EF5E59">
              <w:rPr>
                <w:rStyle w:val="Hipervnculo"/>
                <w:rFonts w:asciiTheme="minorHAnsi" w:hAnsiTheme="minorHAnsi" w:cstheme="minorHAnsi"/>
                <w:b/>
                <w:bCs/>
                <w:noProof/>
              </w:rPr>
              <w:t>4.2 Regulación hídrica y aprovisionamiento regional</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_Toc223993235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53</w:t>
            </w:r>
            <w:r w:rsidR="00C32CFE" w:rsidRPr="00EF5E59">
              <w:rPr>
                <w:rFonts w:asciiTheme="minorHAnsi" w:hAnsiTheme="minorHAnsi" w:cstheme="minorHAnsi"/>
                <w:noProof/>
                <w:webHidden/>
              </w:rPr>
              <w:fldChar w:fldCharType="end"/>
            </w:r>
          </w:hyperlink>
        </w:p>
        <w:p w14:paraId="65D7E78D" w14:textId="7CE6ACC4"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6" w:history="1">
            <w:r w:rsidR="00C32CFE" w:rsidRPr="00EF5E59">
              <w:rPr>
                <w:rStyle w:val="Hipervnculo"/>
                <w:rFonts w:asciiTheme="minorHAnsi" w:hAnsiTheme="minorHAnsi" w:cstheme="minorHAnsi"/>
                <w:b/>
                <w:bCs/>
                <w:noProof/>
              </w:rPr>
              <w:t>4.3 Regulación atmosférica y calidad del aire</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_Toc223993236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55</w:t>
            </w:r>
            <w:r w:rsidR="00C32CFE" w:rsidRPr="00EF5E59">
              <w:rPr>
                <w:rFonts w:asciiTheme="minorHAnsi" w:hAnsiTheme="minorHAnsi" w:cstheme="minorHAnsi"/>
                <w:noProof/>
                <w:webHidden/>
              </w:rPr>
              <w:fldChar w:fldCharType="end"/>
            </w:r>
          </w:hyperlink>
        </w:p>
        <w:p w14:paraId="26DAF340" w14:textId="771B4649"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7" w:history="1">
            <w:r w:rsidR="00C32CFE" w:rsidRPr="00EF5E59">
              <w:rPr>
                <w:rStyle w:val="Hipervnculo"/>
                <w:rFonts w:asciiTheme="minorHAnsi" w:hAnsiTheme="minorHAnsi" w:cstheme="minorHAnsi"/>
                <w:b/>
                <w:bCs/>
                <w:noProof/>
              </w:rPr>
              <w:t>4.4 Compuestos Orgánicos Volátiles Biogénicos (BVOC) y aerosoles biológicos.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_Toc223993237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56</w:t>
            </w:r>
            <w:r w:rsidR="00C32CFE" w:rsidRPr="00EF5E59">
              <w:rPr>
                <w:rFonts w:asciiTheme="minorHAnsi" w:hAnsiTheme="minorHAnsi" w:cstheme="minorHAnsi"/>
                <w:noProof/>
                <w:webHidden/>
              </w:rPr>
              <w:fldChar w:fldCharType="end"/>
            </w:r>
          </w:hyperlink>
        </w:p>
        <w:p w14:paraId="38B2AEB9" w14:textId="5F0BEE20"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8" w:history="1">
            <w:r w:rsidR="00C32CFE" w:rsidRPr="00EF5E59">
              <w:rPr>
                <w:rStyle w:val="Hipervnculo"/>
                <w:rFonts w:asciiTheme="minorHAnsi" w:hAnsiTheme="minorHAnsi" w:cstheme="minorHAnsi"/>
                <w:b/>
                <w:bCs/>
                <w:noProof/>
              </w:rPr>
              <w:t>4.5 Sumideros de carbono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_Toc223993238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57</w:t>
            </w:r>
            <w:r w:rsidR="00C32CFE" w:rsidRPr="00EF5E59">
              <w:rPr>
                <w:rFonts w:asciiTheme="minorHAnsi" w:hAnsiTheme="minorHAnsi" w:cstheme="minorHAnsi"/>
                <w:noProof/>
                <w:webHidden/>
              </w:rPr>
              <w:fldChar w:fldCharType="end"/>
            </w:r>
          </w:hyperlink>
        </w:p>
        <w:p w14:paraId="39E5CC32" w14:textId="131BD33F"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39" w:history="1">
            <w:r w:rsidR="00C32CFE" w:rsidRPr="00EF5E59">
              <w:rPr>
                <w:rStyle w:val="Hipervnculo"/>
                <w:rFonts w:asciiTheme="minorHAnsi" w:hAnsiTheme="minorHAnsi" w:cstheme="minorHAnsi"/>
                <w:b/>
                <w:bCs/>
                <w:noProof/>
              </w:rPr>
              <w:t>4.6 Servicios asociados a los Bosques de niebla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_Toc223993239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58</w:t>
            </w:r>
            <w:r w:rsidR="00C32CFE" w:rsidRPr="00EF5E59">
              <w:rPr>
                <w:rFonts w:asciiTheme="minorHAnsi" w:hAnsiTheme="minorHAnsi" w:cstheme="minorHAnsi"/>
                <w:noProof/>
                <w:webHidden/>
              </w:rPr>
              <w:fldChar w:fldCharType="end"/>
            </w:r>
          </w:hyperlink>
        </w:p>
        <w:p w14:paraId="3FD75D9A" w14:textId="3542B344"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0" w:history="1">
            <w:r w:rsidR="00C32CFE" w:rsidRPr="00EF5E59">
              <w:rPr>
                <w:rStyle w:val="Hipervnculo"/>
                <w:rFonts w:asciiTheme="minorHAnsi" w:hAnsiTheme="minorHAnsi" w:cstheme="minorHAnsi"/>
                <w:b/>
                <w:bCs/>
                <w:noProof/>
              </w:rPr>
              <w:t>4.7 Soporte a biodiversidad, endemismo y regulación ecosistémica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_Toc223993240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58</w:t>
            </w:r>
            <w:r w:rsidR="00C32CFE" w:rsidRPr="00EF5E59">
              <w:rPr>
                <w:rFonts w:asciiTheme="minorHAnsi" w:hAnsiTheme="minorHAnsi" w:cstheme="minorHAnsi"/>
                <w:noProof/>
                <w:webHidden/>
              </w:rPr>
              <w:fldChar w:fldCharType="end"/>
            </w:r>
          </w:hyperlink>
        </w:p>
        <w:p w14:paraId="442EA2B4" w14:textId="7AAFD118"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1" w:history="1">
            <w:r w:rsidR="00C32CFE" w:rsidRPr="00EF5E59">
              <w:rPr>
                <w:rStyle w:val="Hipervnculo"/>
                <w:rFonts w:asciiTheme="minorHAnsi" w:hAnsiTheme="minorHAnsi" w:cstheme="minorHAnsi"/>
                <w:b/>
                <w:bCs/>
                <w:noProof/>
              </w:rPr>
              <w:t>4.8 Control de erosión y estabilidad de laderas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_Toc223993241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59</w:t>
            </w:r>
            <w:r w:rsidR="00C32CFE" w:rsidRPr="00EF5E59">
              <w:rPr>
                <w:rFonts w:asciiTheme="minorHAnsi" w:hAnsiTheme="minorHAnsi" w:cstheme="minorHAnsi"/>
                <w:noProof/>
                <w:webHidden/>
              </w:rPr>
              <w:fldChar w:fldCharType="end"/>
            </w:r>
          </w:hyperlink>
        </w:p>
        <w:p w14:paraId="4C24B15A" w14:textId="78AC2EA2"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2" w:history="1">
            <w:r w:rsidR="00C32CFE" w:rsidRPr="00EF5E59">
              <w:rPr>
                <w:rStyle w:val="Hipervnculo"/>
                <w:rFonts w:asciiTheme="minorHAnsi" w:hAnsiTheme="minorHAnsi" w:cstheme="minorHAnsi"/>
                <w:b/>
                <w:bCs/>
                <w:noProof/>
              </w:rPr>
              <w:t>4.9 Servicios culturales y espirituales Conectividades Bioculturales ambientales-Ancestrales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_Toc223993242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60</w:t>
            </w:r>
            <w:r w:rsidR="00C32CFE" w:rsidRPr="00EF5E59">
              <w:rPr>
                <w:rFonts w:asciiTheme="minorHAnsi" w:hAnsiTheme="minorHAnsi" w:cstheme="minorHAnsi"/>
                <w:noProof/>
                <w:webHidden/>
              </w:rPr>
              <w:fldChar w:fldCharType="end"/>
            </w:r>
          </w:hyperlink>
        </w:p>
        <w:p w14:paraId="36B49AFE" w14:textId="2B86DF15" w:rsidR="00C32CFE" w:rsidRPr="00EF5E59" w:rsidRDefault="005E45D0" w:rsidP="00F60842">
          <w:pPr>
            <w:pStyle w:val="TDC1"/>
            <w:rPr>
              <w:rFonts w:asciiTheme="minorHAnsi" w:eastAsiaTheme="minorEastAsia" w:hAnsiTheme="minorHAnsi" w:cstheme="minorHAnsi"/>
              <w:noProof/>
              <w:lang w:eastAsia="es-CO"/>
            </w:rPr>
          </w:pPr>
          <w:hyperlink w:anchor="_Toc223993243" w:history="1">
            <w:r w:rsidR="00C32CFE" w:rsidRPr="00EF5E59">
              <w:rPr>
                <w:rStyle w:val="Hipervnculo"/>
                <w:rFonts w:asciiTheme="minorHAnsi" w:hAnsiTheme="minorHAnsi" w:cstheme="minorHAnsi"/>
                <w:b/>
                <w:bCs/>
                <w:noProof/>
              </w:rPr>
              <w:t>5. Análisis de presiones y amenazas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_Toc223993243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62</w:t>
            </w:r>
            <w:r w:rsidR="00C32CFE" w:rsidRPr="00EF5E59">
              <w:rPr>
                <w:rFonts w:asciiTheme="minorHAnsi" w:hAnsiTheme="minorHAnsi" w:cstheme="minorHAnsi"/>
                <w:noProof/>
                <w:webHidden/>
              </w:rPr>
              <w:fldChar w:fldCharType="end"/>
            </w:r>
          </w:hyperlink>
        </w:p>
        <w:p w14:paraId="49AADF2F" w14:textId="702B3472"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4" w:history="1">
            <w:r w:rsidR="00C32CFE" w:rsidRPr="00EF5E59">
              <w:rPr>
                <w:rStyle w:val="Hipervnculo"/>
                <w:rFonts w:asciiTheme="minorHAnsi" w:hAnsiTheme="minorHAnsi" w:cstheme="minorHAnsi"/>
                <w:b/>
                <w:bCs/>
                <w:i/>
                <w:iCs/>
                <w:noProof/>
              </w:rPr>
              <w:t>5.1 Frontera agropecuaria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_Toc223993244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62</w:t>
            </w:r>
            <w:r w:rsidR="00C32CFE" w:rsidRPr="00EF5E59">
              <w:rPr>
                <w:rFonts w:asciiTheme="minorHAnsi" w:hAnsiTheme="minorHAnsi" w:cstheme="minorHAnsi"/>
                <w:noProof/>
                <w:webHidden/>
              </w:rPr>
              <w:fldChar w:fldCharType="end"/>
            </w:r>
          </w:hyperlink>
        </w:p>
        <w:p w14:paraId="3B40F0E8" w14:textId="2E2CC368"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5" w:history="1">
            <w:r w:rsidR="00C32CFE" w:rsidRPr="00EF5E59">
              <w:rPr>
                <w:rStyle w:val="Hipervnculo"/>
                <w:rFonts w:asciiTheme="minorHAnsi" w:hAnsiTheme="minorHAnsi" w:cstheme="minorHAnsi"/>
                <w:b/>
                <w:bCs/>
                <w:noProof/>
              </w:rPr>
              <w:t xml:space="preserve">5.2 </w:t>
            </w:r>
            <w:r w:rsidR="00C32CFE" w:rsidRPr="00EF5E59">
              <w:rPr>
                <w:rStyle w:val="Hipervnculo"/>
                <w:rFonts w:asciiTheme="minorHAnsi" w:eastAsia="Arial" w:hAnsiTheme="minorHAnsi" w:cstheme="minorHAnsi"/>
                <w:b/>
                <w:bCs/>
                <w:noProof/>
              </w:rPr>
              <w:t>Ganadería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_Toc223993245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63</w:t>
            </w:r>
            <w:r w:rsidR="00C32CFE" w:rsidRPr="00EF5E59">
              <w:rPr>
                <w:rFonts w:asciiTheme="minorHAnsi" w:hAnsiTheme="minorHAnsi" w:cstheme="minorHAnsi"/>
                <w:noProof/>
                <w:webHidden/>
              </w:rPr>
              <w:fldChar w:fldCharType="end"/>
            </w:r>
          </w:hyperlink>
        </w:p>
        <w:p w14:paraId="4566BE29" w14:textId="762BFDA6"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6" w:history="1">
            <w:r w:rsidR="00C32CFE" w:rsidRPr="00EF5E59">
              <w:rPr>
                <w:rStyle w:val="Hipervnculo"/>
                <w:rFonts w:asciiTheme="minorHAnsi" w:hAnsiTheme="minorHAnsi" w:cstheme="minorHAnsi"/>
                <w:b/>
                <w:bCs/>
                <w:noProof/>
              </w:rPr>
              <w:t>5.3 Cambio de uso del suelo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_Toc223993246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63</w:t>
            </w:r>
            <w:r w:rsidR="00C32CFE" w:rsidRPr="00EF5E59">
              <w:rPr>
                <w:rFonts w:asciiTheme="minorHAnsi" w:hAnsiTheme="minorHAnsi" w:cstheme="minorHAnsi"/>
                <w:noProof/>
                <w:webHidden/>
              </w:rPr>
              <w:fldChar w:fldCharType="end"/>
            </w:r>
          </w:hyperlink>
        </w:p>
        <w:p w14:paraId="119A087C" w14:textId="197014D7"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7" w:history="1">
            <w:r w:rsidR="00C32CFE" w:rsidRPr="00EF5E59">
              <w:rPr>
                <w:rStyle w:val="Hipervnculo"/>
                <w:rFonts w:asciiTheme="minorHAnsi" w:hAnsiTheme="minorHAnsi" w:cstheme="minorHAnsi"/>
                <w:b/>
                <w:bCs/>
                <w:noProof/>
              </w:rPr>
              <w:t>5.4 Infraestructura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_Toc223993247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64</w:t>
            </w:r>
            <w:r w:rsidR="00C32CFE" w:rsidRPr="00EF5E59">
              <w:rPr>
                <w:rFonts w:asciiTheme="minorHAnsi" w:hAnsiTheme="minorHAnsi" w:cstheme="minorHAnsi"/>
                <w:noProof/>
                <w:webHidden/>
              </w:rPr>
              <w:fldChar w:fldCharType="end"/>
            </w:r>
          </w:hyperlink>
        </w:p>
        <w:p w14:paraId="5D442B80" w14:textId="4A874860"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8" w:history="1">
            <w:r w:rsidR="00C32CFE" w:rsidRPr="00EF5E59">
              <w:rPr>
                <w:rStyle w:val="Hipervnculo"/>
                <w:rFonts w:asciiTheme="minorHAnsi" w:hAnsiTheme="minorHAnsi" w:cstheme="minorHAnsi"/>
                <w:b/>
                <w:bCs/>
                <w:noProof/>
              </w:rPr>
              <w:t>5.5 Energía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_Toc223993248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65</w:t>
            </w:r>
            <w:r w:rsidR="00C32CFE" w:rsidRPr="00EF5E59">
              <w:rPr>
                <w:rFonts w:asciiTheme="minorHAnsi" w:hAnsiTheme="minorHAnsi" w:cstheme="minorHAnsi"/>
                <w:noProof/>
                <w:webHidden/>
              </w:rPr>
              <w:fldChar w:fldCharType="end"/>
            </w:r>
          </w:hyperlink>
        </w:p>
        <w:p w14:paraId="1B45BF05" w14:textId="1D543B22"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49" w:history="1">
            <w:r w:rsidR="00C32CFE" w:rsidRPr="00EF5E59">
              <w:rPr>
                <w:rStyle w:val="Hipervnculo"/>
                <w:rFonts w:asciiTheme="minorHAnsi" w:hAnsiTheme="minorHAnsi" w:cstheme="minorHAnsi"/>
                <w:b/>
                <w:bCs/>
                <w:noProof/>
              </w:rPr>
              <w:t>5.6 Turismo no regulado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_Toc223993249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65</w:t>
            </w:r>
            <w:r w:rsidR="00C32CFE" w:rsidRPr="00EF5E59">
              <w:rPr>
                <w:rFonts w:asciiTheme="minorHAnsi" w:hAnsiTheme="minorHAnsi" w:cstheme="minorHAnsi"/>
                <w:noProof/>
                <w:webHidden/>
              </w:rPr>
              <w:fldChar w:fldCharType="end"/>
            </w:r>
          </w:hyperlink>
        </w:p>
        <w:p w14:paraId="5DBDDD69" w14:textId="5572EF44"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0" w:history="1">
            <w:r w:rsidR="00C32CFE" w:rsidRPr="00EF5E59">
              <w:rPr>
                <w:rStyle w:val="Hipervnculo"/>
                <w:rFonts w:asciiTheme="minorHAnsi" w:hAnsiTheme="minorHAnsi" w:cstheme="minorHAnsi"/>
                <w:b/>
                <w:bCs/>
                <w:noProof/>
              </w:rPr>
              <w:t>5.7 Deforestación y fragmentación</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_Toc223993250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66</w:t>
            </w:r>
            <w:r w:rsidR="00C32CFE" w:rsidRPr="00EF5E59">
              <w:rPr>
                <w:rFonts w:asciiTheme="minorHAnsi" w:hAnsiTheme="minorHAnsi" w:cstheme="minorHAnsi"/>
                <w:noProof/>
                <w:webHidden/>
              </w:rPr>
              <w:fldChar w:fldCharType="end"/>
            </w:r>
          </w:hyperlink>
        </w:p>
        <w:p w14:paraId="57E3E0A1" w14:textId="225C1BC5"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1" w:history="1">
            <w:r w:rsidR="00C32CFE" w:rsidRPr="00EF5E59">
              <w:rPr>
                <w:rStyle w:val="Hipervnculo"/>
                <w:rFonts w:asciiTheme="minorHAnsi" w:hAnsiTheme="minorHAnsi" w:cstheme="minorHAnsi"/>
                <w:b/>
                <w:bCs/>
                <w:noProof/>
              </w:rPr>
              <w:t>5.8 Minería</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_Toc223993251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66</w:t>
            </w:r>
            <w:r w:rsidR="00C32CFE" w:rsidRPr="00EF5E59">
              <w:rPr>
                <w:rFonts w:asciiTheme="minorHAnsi" w:hAnsiTheme="minorHAnsi" w:cstheme="minorHAnsi"/>
                <w:noProof/>
                <w:webHidden/>
              </w:rPr>
              <w:fldChar w:fldCharType="end"/>
            </w:r>
          </w:hyperlink>
        </w:p>
        <w:p w14:paraId="5C2D785F" w14:textId="622325BA" w:rsidR="00C32CFE" w:rsidRPr="00EF5E59" w:rsidRDefault="005E45D0" w:rsidP="00F60842">
          <w:pPr>
            <w:pStyle w:val="TDC3"/>
            <w:tabs>
              <w:tab w:val="right" w:leader="dot" w:pos="8828"/>
            </w:tabs>
            <w:spacing w:line="276" w:lineRule="auto"/>
            <w:rPr>
              <w:rFonts w:cstheme="minorHAnsi"/>
              <w:noProof/>
            </w:rPr>
          </w:pPr>
          <w:hyperlink w:anchor="_Toc223993252" w:history="1">
            <w:r w:rsidR="00C32CFE" w:rsidRPr="00EF5E59">
              <w:rPr>
                <w:rStyle w:val="Hipervnculo"/>
                <w:rFonts w:cstheme="minorHAnsi"/>
                <w:noProof/>
              </w:rPr>
              <w:t>5.8.1 Minería Legal</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_Toc223993252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66</w:t>
            </w:r>
            <w:r w:rsidR="00C32CFE" w:rsidRPr="00EF5E59">
              <w:rPr>
                <w:rFonts w:cstheme="minorHAnsi"/>
                <w:noProof/>
                <w:webHidden/>
              </w:rPr>
              <w:fldChar w:fldCharType="end"/>
            </w:r>
          </w:hyperlink>
        </w:p>
        <w:p w14:paraId="576FC654" w14:textId="243D56A8" w:rsidR="00C32CFE" w:rsidRPr="00EF5E59" w:rsidRDefault="005E45D0" w:rsidP="00F60842">
          <w:pPr>
            <w:pStyle w:val="TDC3"/>
            <w:tabs>
              <w:tab w:val="right" w:leader="dot" w:pos="8828"/>
            </w:tabs>
            <w:spacing w:line="276" w:lineRule="auto"/>
            <w:rPr>
              <w:rFonts w:cstheme="minorHAnsi"/>
              <w:noProof/>
            </w:rPr>
          </w:pPr>
          <w:hyperlink w:anchor="_Toc223993253" w:history="1">
            <w:r w:rsidR="00C32CFE" w:rsidRPr="00EF5E59">
              <w:rPr>
                <w:rStyle w:val="Hipervnculo"/>
                <w:rFonts w:eastAsia="Arial" w:cstheme="minorHAnsi"/>
                <w:noProof/>
              </w:rPr>
              <w:t xml:space="preserve">5.8.2 </w:t>
            </w:r>
            <w:r w:rsidR="00C32CFE" w:rsidRPr="00EF5E59">
              <w:rPr>
                <w:rStyle w:val="Hipervnculo"/>
                <w:rFonts w:cstheme="minorHAnsi"/>
                <w:noProof/>
              </w:rPr>
              <w:t>Minería Ilegal</w:t>
            </w:r>
            <w:r w:rsidR="00C32CFE" w:rsidRPr="00EF5E59">
              <w:rPr>
                <w:rFonts w:cstheme="minorHAnsi"/>
                <w:noProof/>
                <w:webHidden/>
              </w:rPr>
              <w:tab/>
            </w:r>
            <w:r w:rsidR="00C32CFE" w:rsidRPr="00EF5E59">
              <w:rPr>
                <w:rFonts w:cstheme="minorHAnsi"/>
                <w:noProof/>
                <w:webHidden/>
              </w:rPr>
              <w:fldChar w:fldCharType="begin"/>
            </w:r>
            <w:r w:rsidR="00C32CFE" w:rsidRPr="00EF5E59">
              <w:rPr>
                <w:rFonts w:cstheme="minorHAnsi"/>
                <w:noProof/>
                <w:webHidden/>
              </w:rPr>
              <w:instrText xml:space="preserve"> PAGEREF _Toc223993253 \h </w:instrText>
            </w:r>
            <w:r w:rsidR="00C32CFE" w:rsidRPr="00EF5E59">
              <w:rPr>
                <w:rFonts w:cstheme="minorHAnsi"/>
                <w:noProof/>
                <w:webHidden/>
              </w:rPr>
            </w:r>
            <w:r w:rsidR="00C32CFE" w:rsidRPr="00EF5E59">
              <w:rPr>
                <w:rFonts w:cstheme="minorHAnsi"/>
                <w:noProof/>
                <w:webHidden/>
              </w:rPr>
              <w:fldChar w:fldCharType="separate"/>
            </w:r>
            <w:r w:rsidR="00D54F7A">
              <w:rPr>
                <w:rFonts w:cstheme="minorHAnsi"/>
                <w:noProof/>
                <w:webHidden/>
              </w:rPr>
              <w:t>70</w:t>
            </w:r>
            <w:r w:rsidR="00C32CFE" w:rsidRPr="00EF5E59">
              <w:rPr>
                <w:rFonts w:cstheme="minorHAnsi"/>
                <w:noProof/>
                <w:webHidden/>
              </w:rPr>
              <w:fldChar w:fldCharType="end"/>
            </w:r>
          </w:hyperlink>
        </w:p>
        <w:p w14:paraId="76185AFB" w14:textId="00B49147"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4" w:history="1">
            <w:r w:rsidR="00C32CFE" w:rsidRPr="00EF5E59">
              <w:rPr>
                <w:rStyle w:val="Hipervnculo"/>
                <w:rFonts w:asciiTheme="minorHAnsi" w:hAnsiTheme="minorHAnsi" w:cstheme="minorHAnsi"/>
                <w:b/>
                <w:bCs/>
                <w:noProof/>
              </w:rPr>
              <w:t>5.9 Hidrocarburos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_Toc223993254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73</w:t>
            </w:r>
            <w:r w:rsidR="00C32CFE" w:rsidRPr="00EF5E59">
              <w:rPr>
                <w:rFonts w:asciiTheme="minorHAnsi" w:hAnsiTheme="minorHAnsi" w:cstheme="minorHAnsi"/>
                <w:noProof/>
                <w:webHidden/>
              </w:rPr>
              <w:fldChar w:fldCharType="end"/>
            </w:r>
          </w:hyperlink>
        </w:p>
        <w:p w14:paraId="1F67408D" w14:textId="75A4D8DB"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5" w:history="1">
            <w:r w:rsidR="00C32CFE" w:rsidRPr="00EF5E59">
              <w:rPr>
                <w:rStyle w:val="Hipervnculo"/>
                <w:rFonts w:asciiTheme="minorHAnsi" w:hAnsiTheme="minorHAnsi" w:cstheme="minorHAnsi"/>
                <w:b/>
                <w:bCs/>
                <w:noProof/>
              </w:rPr>
              <w:t>5.10. Incendios Forestales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_Toc223993255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75</w:t>
            </w:r>
            <w:r w:rsidR="00C32CFE" w:rsidRPr="00EF5E59">
              <w:rPr>
                <w:rFonts w:asciiTheme="minorHAnsi" w:hAnsiTheme="minorHAnsi" w:cstheme="minorHAnsi"/>
                <w:noProof/>
                <w:webHidden/>
              </w:rPr>
              <w:fldChar w:fldCharType="end"/>
            </w:r>
          </w:hyperlink>
        </w:p>
        <w:p w14:paraId="57243451" w14:textId="021ADB4C"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6" w:history="1">
            <w:r w:rsidR="00C32CFE" w:rsidRPr="00EF5E59">
              <w:rPr>
                <w:rStyle w:val="Hipervnculo"/>
                <w:rFonts w:asciiTheme="minorHAnsi" w:hAnsiTheme="minorHAnsi" w:cstheme="minorHAnsi"/>
                <w:b/>
                <w:bCs/>
                <w:noProof/>
              </w:rPr>
              <w:t>5.11. Cambio climático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_Toc223993256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76</w:t>
            </w:r>
            <w:r w:rsidR="00C32CFE" w:rsidRPr="00EF5E59">
              <w:rPr>
                <w:rFonts w:asciiTheme="minorHAnsi" w:hAnsiTheme="minorHAnsi" w:cstheme="minorHAnsi"/>
                <w:noProof/>
                <w:webHidden/>
              </w:rPr>
              <w:fldChar w:fldCharType="end"/>
            </w:r>
          </w:hyperlink>
        </w:p>
        <w:p w14:paraId="22F7F220" w14:textId="640E220A" w:rsidR="00C32CFE" w:rsidRPr="00EF5E59" w:rsidRDefault="005E45D0" w:rsidP="00F60842">
          <w:pPr>
            <w:pStyle w:val="TDC1"/>
            <w:rPr>
              <w:rFonts w:asciiTheme="minorHAnsi" w:eastAsiaTheme="minorEastAsia" w:hAnsiTheme="minorHAnsi" w:cstheme="minorHAnsi"/>
              <w:noProof/>
              <w:lang w:eastAsia="es-CO"/>
            </w:rPr>
          </w:pPr>
          <w:hyperlink w:anchor="_Toc223993257" w:history="1">
            <w:r w:rsidR="00C32CFE" w:rsidRPr="00EF5E59">
              <w:rPr>
                <w:rStyle w:val="Hipervnculo"/>
                <w:rFonts w:asciiTheme="minorHAnsi" w:hAnsiTheme="minorHAnsi" w:cstheme="minorHAnsi"/>
                <w:b/>
                <w:bCs/>
                <w:noProof/>
              </w:rPr>
              <w:t>6.</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Impactos Ambientales Acumulativos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_Toc223993257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77</w:t>
            </w:r>
            <w:r w:rsidR="00C32CFE" w:rsidRPr="00EF5E59">
              <w:rPr>
                <w:rFonts w:asciiTheme="minorHAnsi" w:hAnsiTheme="minorHAnsi" w:cstheme="minorHAnsi"/>
                <w:noProof/>
                <w:webHidden/>
              </w:rPr>
              <w:fldChar w:fldCharType="end"/>
            </w:r>
          </w:hyperlink>
        </w:p>
        <w:p w14:paraId="1D108247" w14:textId="6DBAEF3F" w:rsidR="00C32CFE" w:rsidRPr="00EF5E59" w:rsidRDefault="005E45D0" w:rsidP="00F60842">
          <w:pPr>
            <w:pStyle w:val="TDC1"/>
            <w:rPr>
              <w:rFonts w:asciiTheme="minorHAnsi" w:eastAsiaTheme="minorEastAsia" w:hAnsiTheme="minorHAnsi" w:cstheme="minorHAnsi"/>
              <w:noProof/>
              <w:lang w:eastAsia="es-CO"/>
            </w:rPr>
          </w:pPr>
          <w:hyperlink w:anchor="_Toc223993258" w:history="1">
            <w:r w:rsidR="00C32CFE" w:rsidRPr="00EF5E59">
              <w:rPr>
                <w:rStyle w:val="Hipervnculo"/>
                <w:rFonts w:asciiTheme="minorHAnsi" w:eastAsia="Arial" w:hAnsiTheme="minorHAnsi" w:cstheme="minorHAnsi"/>
                <w:b/>
                <w:bCs/>
                <w:noProof/>
              </w:rPr>
              <w:t>7.</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eastAsia="Arial" w:hAnsiTheme="minorHAnsi" w:cstheme="minorHAnsi"/>
                <w:b/>
                <w:bCs/>
                <w:noProof/>
              </w:rPr>
              <w:t>Riesgos Ambientales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_Toc223993258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78</w:t>
            </w:r>
            <w:r w:rsidR="00C32CFE" w:rsidRPr="00EF5E59">
              <w:rPr>
                <w:rFonts w:asciiTheme="minorHAnsi" w:hAnsiTheme="minorHAnsi" w:cstheme="minorHAnsi"/>
                <w:noProof/>
                <w:webHidden/>
              </w:rPr>
              <w:fldChar w:fldCharType="end"/>
            </w:r>
          </w:hyperlink>
        </w:p>
        <w:p w14:paraId="1D62B0AB" w14:textId="3F89D6E2"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59" w:history="1">
            <w:r w:rsidR="00C32CFE" w:rsidRPr="00EF5E59">
              <w:rPr>
                <w:rStyle w:val="Hipervnculo"/>
                <w:rFonts w:asciiTheme="minorHAnsi" w:hAnsiTheme="minorHAnsi" w:cstheme="minorHAnsi"/>
                <w:b/>
                <w:bCs/>
                <w:noProof/>
              </w:rPr>
              <w:t>7.1 Riesgos en el Recurso Hídrico</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_Toc223993259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78</w:t>
            </w:r>
            <w:r w:rsidR="00C32CFE" w:rsidRPr="00EF5E59">
              <w:rPr>
                <w:rFonts w:asciiTheme="minorHAnsi" w:hAnsiTheme="minorHAnsi" w:cstheme="minorHAnsi"/>
                <w:noProof/>
                <w:webHidden/>
              </w:rPr>
              <w:fldChar w:fldCharType="end"/>
            </w:r>
          </w:hyperlink>
        </w:p>
        <w:p w14:paraId="6632DD3C" w14:textId="390661AF" w:rsidR="00C32CFE" w:rsidRPr="00EF5E59" w:rsidRDefault="005E45D0" w:rsidP="00F60842">
          <w:pPr>
            <w:pStyle w:val="TDC2"/>
            <w:tabs>
              <w:tab w:val="right" w:leader="dot" w:pos="8828"/>
            </w:tabs>
            <w:rPr>
              <w:rFonts w:asciiTheme="minorHAnsi" w:eastAsiaTheme="minorEastAsia" w:hAnsiTheme="minorHAnsi" w:cstheme="minorHAnsi"/>
              <w:noProof/>
              <w:lang w:eastAsia="es-CO"/>
            </w:rPr>
          </w:pPr>
          <w:hyperlink w:anchor="_Toc223993260" w:history="1">
            <w:r w:rsidR="00C32CFE" w:rsidRPr="00EF5E59">
              <w:rPr>
                <w:rStyle w:val="Hipervnculo"/>
                <w:rFonts w:asciiTheme="minorHAnsi" w:hAnsiTheme="minorHAnsi" w:cstheme="minorHAnsi"/>
                <w:b/>
                <w:bCs/>
                <w:noProof/>
              </w:rPr>
              <w:t>7.2. Riesgo Climático y Biodiversidad</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_Toc223993260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80</w:t>
            </w:r>
            <w:r w:rsidR="00C32CFE" w:rsidRPr="00EF5E59">
              <w:rPr>
                <w:rFonts w:asciiTheme="minorHAnsi" w:hAnsiTheme="minorHAnsi" w:cstheme="minorHAnsi"/>
                <w:noProof/>
                <w:webHidden/>
              </w:rPr>
              <w:fldChar w:fldCharType="end"/>
            </w:r>
          </w:hyperlink>
        </w:p>
        <w:p w14:paraId="485E3EE8" w14:textId="1CD185F0" w:rsidR="00C32CFE" w:rsidRPr="00EF5E59" w:rsidRDefault="005E45D0" w:rsidP="00F60842">
          <w:pPr>
            <w:pStyle w:val="TDC1"/>
            <w:rPr>
              <w:rFonts w:asciiTheme="minorHAnsi" w:eastAsiaTheme="minorEastAsia" w:hAnsiTheme="minorHAnsi" w:cstheme="minorHAnsi"/>
              <w:noProof/>
              <w:lang w:eastAsia="es-CO"/>
            </w:rPr>
          </w:pPr>
          <w:hyperlink w:anchor="_Toc223993262" w:history="1">
            <w:r w:rsidR="00C32CFE" w:rsidRPr="00EF5E59">
              <w:rPr>
                <w:rStyle w:val="Hipervnculo"/>
                <w:rFonts w:asciiTheme="minorHAnsi" w:hAnsiTheme="minorHAnsi" w:cstheme="minorHAnsi"/>
                <w:b/>
                <w:bCs/>
                <w:noProof/>
              </w:rPr>
              <w:t>8.</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Articulación con Autoridades Ambientales</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_Toc223993262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84</w:t>
            </w:r>
            <w:r w:rsidR="00C32CFE" w:rsidRPr="00EF5E59">
              <w:rPr>
                <w:rFonts w:asciiTheme="minorHAnsi" w:hAnsiTheme="minorHAnsi" w:cstheme="minorHAnsi"/>
                <w:noProof/>
                <w:webHidden/>
              </w:rPr>
              <w:fldChar w:fldCharType="end"/>
            </w:r>
          </w:hyperlink>
        </w:p>
        <w:p w14:paraId="36F80CB6" w14:textId="3FE7D8C0" w:rsidR="00C32CFE" w:rsidRPr="00EF5E59" w:rsidRDefault="005E45D0" w:rsidP="00F60842">
          <w:pPr>
            <w:pStyle w:val="TDC1"/>
            <w:rPr>
              <w:rFonts w:asciiTheme="minorHAnsi" w:eastAsiaTheme="minorEastAsia" w:hAnsiTheme="minorHAnsi" w:cstheme="minorHAnsi"/>
              <w:noProof/>
              <w:lang w:eastAsia="es-CO"/>
            </w:rPr>
          </w:pPr>
          <w:hyperlink w:anchor="_Toc223993269" w:history="1">
            <w:r w:rsidR="00C32CFE" w:rsidRPr="00EF5E59">
              <w:rPr>
                <w:rStyle w:val="Hipervnculo"/>
                <w:rFonts w:asciiTheme="minorHAnsi" w:hAnsiTheme="minorHAnsi" w:cstheme="minorHAnsi"/>
                <w:b/>
                <w:bCs/>
                <w:noProof/>
              </w:rPr>
              <w:t>9.</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Principio de Colaboración con la Agencia Nacional de Minería (ANM)</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_Toc223993269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96</w:t>
            </w:r>
            <w:r w:rsidR="00C32CFE" w:rsidRPr="00EF5E59">
              <w:rPr>
                <w:rFonts w:asciiTheme="minorHAnsi" w:hAnsiTheme="minorHAnsi" w:cstheme="minorHAnsi"/>
                <w:noProof/>
                <w:webHidden/>
              </w:rPr>
              <w:fldChar w:fldCharType="end"/>
            </w:r>
          </w:hyperlink>
        </w:p>
        <w:p w14:paraId="69669891" w14:textId="2404088F" w:rsidR="00C32CFE" w:rsidRPr="00EF5E59" w:rsidRDefault="005E45D0" w:rsidP="00F60842">
          <w:pPr>
            <w:pStyle w:val="TDC1"/>
            <w:rPr>
              <w:rFonts w:asciiTheme="minorHAnsi" w:eastAsiaTheme="minorEastAsia" w:hAnsiTheme="minorHAnsi" w:cstheme="minorHAnsi"/>
              <w:noProof/>
              <w:lang w:eastAsia="es-CO"/>
            </w:rPr>
          </w:pPr>
          <w:hyperlink w:anchor="_Toc223993275" w:history="1">
            <w:r w:rsidR="00C32CFE" w:rsidRPr="00EF5E59">
              <w:rPr>
                <w:rStyle w:val="Hipervnculo"/>
                <w:rFonts w:asciiTheme="minorHAnsi" w:hAnsiTheme="minorHAnsi" w:cstheme="minorHAnsi"/>
                <w:b/>
                <w:bCs/>
                <w:noProof/>
              </w:rPr>
              <w:t>10.</w:t>
            </w:r>
            <w:r w:rsidR="00C32CFE" w:rsidRPr="00EF5E59">
              <w:rPr>
                <w:rFonts w:asciiTheme="minorHAnsi" w:eastAsiaTheme="minorEastAsia" w:hAnsiTheme="minorHAnsi" w:cstheme="minorHAnsi"/>
                <w:noProof/>
                <w:lang w:eastAsia="es-CO"/>
              </w:rPr>
              <w:tab/>
            </w:r>
            <w:r w:rsidR="00C32CFE" w:rsidRPr="00EF5E59">
              <w:rPr>
                <w:rStyle w:val="Hipervnculo"/>
                <w:rFonts w:asciiTheme="minorHAnsi" w:hAnsiTheme="minorHAnsi" w:cstheme="minorHAnsi"/>
                <w:b/>
                <w:bCs/>
                <w:noProof/>
              </w:rPr>
              <w:t>Necesidad de una zona de protección</w:t>
            </w:r>
            <w:r w:rsidR="00C32CFE" w:rsidRPr="00EF5E59">
              <w:rPr>
                <w:rFonts w:asciiTheme="minorHAnsi" w:hAnsiTheme="minorHAnsi" w:cstheme="minorHAnsi"/>
                <w:noProof/>
                <w:webHidden/>
              </w:rPr>
              <w:tab/>
            </w:r>
            <w:r w:rsidR="00C32CFE" w:rsidRPr="00EF5E59">
              <w:rPr>
                <w:rFonts w:asciiTheme="minorHAnsi" w:hAnsiTheme="minorHAnsi" w:cstheme="minorHAnsi"/>
                <w:noProof/>
                <w:webHidden/>
              </w:rPr>
              <w:fldChar w:fldCharType="begin"/>
            </w:r>
            <w:r w:rsidR="00C32CFE" w:rsidRPr="00EF5E59">
              <w:rPr>
                <w:rFonts w:asciiTheme="minorHAnsi" w:hAnsiTheme="minorHAnsi" w:cstheme="minorHAnsi"/>
                <w:noProof/>
                <w:webHidden/>
              </w:rPr>
              <w:instrText xml:space="preserve"> PAGEREF _Toc223993275 \h </w:instrText>
            </w:r>
            <w:r w:rsidR="00C32CFE" w:rsidRPr="00EF5E59">
              <w:rPr>
                <w:rFonts w:asciiTheme="minorHAnsi" w:hAnsiTheme="minorHAnsi" w:cstheme="minorHAnsi"/>
                <w:noProof/>
                <w:webHidden/>
              </w:rPr>
            </w:r>
            <w:r w:rsidR="00C32CFE" w:rsidRPr="00EF5E59">
              <w:rPr>
                <w:rFonts w:asciiTheme="minorHAnsi" w:hAnsiTheme="minorHAnsi" w:cstheme="minorHAnsi"/>
                <w:noProof/>
                <w:webHidden/>
              </w:rPr>
              <w:fldChar w:fldCharType="separate"/>
            </w:r>
            <w:r w:rsidR="00D54F7A">
              <w:rPr>
                <w:rFonts w:asciiTheme="minorHAnsi" w:hAnsiTheme="minorHAnsi" w:cstheme="minorHAnsi"/>
                <w:noProof/>
                <w:webHidden/>
              </w:rPr>
              <w:t>121</w:t>
            </w:r>
            <w:r w:rsidR="00C32CFE" w:rsidRPr="00EF5E59">
              <w:rPr>
                <w:rFonts w:asciiTheme="minorHAnsi" w:hAnsiTheme="minorHAnsi" w:cstheme="minorHAnsi"/>
                <w:noProof/>
                <w:webHidden/>
              </w:rPr>
              <w:fldChar w:fldCharType="end"/>
            </w:r>
          </w:hyperlink>
          <w:r w:rsidR="00C32CFE" w:rsidRPr="00EF5E59">
            <w:rPr>
              <w:rFonts w:asciiTheme="minorHAnsi" w:hAnsiTheme="minorHAnsi" w:cstheme="minorHAnsi"/>
              <w:b/>
              <w:bCs/>
              <w:lang w:val="es-ES"/>
            </w:rPr>
            <w:fldChar w:fldCharType="end"/>
          </w:r>
        </w:p>
      </w:sdtContent>
    </w:sdt>
    <w:p w14:paraId="38B971ED" w14:textId="77777777" w:rsidR="00C32CFE" w:rsidRPr="00EF5E59" w:rsidRDefault="00C32CFE" w:rsidP="00B94B40">
      <w:pPr>
        <w:pStyle w:val="Ttulo1"/>
        <w:numPr>
          <w:ilvl w:val="0"/>
          <w:numId w:val="28"/>
        </w:numPr>
        <w:spacing w:line="276" w:lineRule="auto"/>
        <w:rPr>
          <w:rFonts w:asciiTheme="minorHAnsi" w:hAnsiTheme="minorHAnsi" w:cstheme="minorHAnsi"/>
          <w:b/>
          <w:bCs/>
          <w:color w:val="auto"/>
          <w:sz w:val="22"/>
          <w:szCs w:val="22"/>
        </w:rPr>
        <w:sectPr w:rsidR="00C32CFE" w:rsidRPr="00EF5E59" w:rsidSect="0046201E">
          <w:pgSz w:w="12240" w:h="15840"/>
          <w:pgMar w:top="2126" w:right="1701" w:bottom="1418" w:left="1701" w:header="709" w:footer="709" w:gutter="0"/>
          <w:pgNumType w:start="1"/>
          <w:cols w:space="708"/>
          <w:docGrid w:linePitch="360"/>
        </w:sectPr>
      </w:pPr>
    </w:p>
    <w:p w14:paraId="407E950A" w14:textId="1C4C5DDC" w:rsidR="002D37E7" w:rsidRPr="00EF5E59" w:rsidRDefault="002D37E7" w:rsidP="00B94B40">
      <w:pPr>
        <w:pStyle w:val="Ttulo1"/>
        <w:numPr>
          <w:ilvl w:val="0"/>
          <w:numId w:val="28"/>
        </w:numPr>
        <w:spacing w:line="276" w:lineRule="auto"/>
        <w:rPr>
          <w:rFonts w:asciiTheme="minorHAnsi" w:hAnsiTheme="minorHAnsi" w:cstheme="minorHAnsi"/>
          <w:b/>
          <w:bCs/>
          <w:color w:val="auto"/>
          <w:sz w:val="22"/>
          <w:szCs w:val="22"/>
        </w:rPr>
      </w:pPr>
      <w:bookmarkStart w:id="1" w:name="_Toc223993203"/>
      <w:r w:rsidRPr="00EF5E59">
        <w:rPr>
          <w:rFonts w:asciiTheme="minorHAnsi" w:hAnsiTheme="minorHAnsi" w:cstheme="minorHAnsi"/>
          <w:b/>
          <w:bCs/>
          <w:color w:val="auto"/>
          <w:sz w:val="22"/>
          <w:szCs w:val="22"/>
        </w:rPr>
        <w:lastRenderedPageBreak/>
        <w:t>Introducción</w:t>
      </w:r>
      <w:bookmarkEnd w:id="1"/>
    </w:p>
    <w:p w14:paraId="2BD475C3" w14:textId="0DEB23B7" w:rsidR="002D37E7" w:rsidRPr="00EF5E59" w:rsidRDefault="002D37E7" w:rsidP="00F60842">
      <w:pPr>
        <w:autoSpaceDE w:val="0"/>
        <w:spacing w:line="276" w:lineRule="auto"/>
        <w:jc w:val="both"/>
        <w:outlineLvl w:val="0"/>
        <w:rPr>
          <w:rFonts w:asciiTheme="minorHAnsi" w:hAnsiTheme="minorHAnsi" w:cstheme="minorHAnsi"/>
          <w:b/>
          <w:bCs/>
          <w:sz w:val="22"/>
          <w:szCs w:val="22"/>
        </w:rPr>
      </w:pPr>
    </w:p>
    <w:p w14:paraId="10C5CFEB" w14:textId="155439AA" w:rsidR="002D37E7" w:rsidRPr="00EF5E59" w:rsidRDefault="002D37E7" w:rsidP="00F60842">
      <w:pPr>
        <w:autoSpaceDE w:val="0"/>
        <w:spacing w:line="276" w:lineRule="auto"/>
        <w:jc w:val="both"/>
        <w:outlineLvl w:val="0"/>
        <w:rPr>
          <w:rFonts w:asciiTheme="minorHAnsi" w:hAnsiTheme="minorHAnsi" w:cstheme="minorHAnsi"/>
          <w:sz w:val="22"/>
          <w:szCs w:val="22"/>
        </w:rPr>
      </w:pPr>
      <w:bookmarkStart w:id="2" w:name="_Toc223993204"/>
      <w:r w:rsidRPr="00EF5E59">
        <w:rPr>
          <w:rFonts w:asciiTheme="minorHAnsi" w:hAnsiTheme="minorHAnsi" w:cstheme="minorHAnsi"/>
          <w:sz w:val="22"/>
          <w:szCs w:val="22"/>
        </w:rPr>
        <w:t xml:space="preserve">Las Reservas de Recursos Naturales Renovables están establecidas en el artículo 47 del Decreto Ley 2811 de 1974 “Por el cual se dicta el Código Nacional de Recursos Naturales Renovables y de Protección al Medio Ambiente”- CNRNR, indicando que </w:t>
      </w:r>
      <w:r w:rsidRPr="00EF5E59">
        <w:rPr>
          <w:rFonts w:asciiTheme="minorHAnsi" w:hAnsiTheme="minorHAnsi" w:cstheme="minorHAnsi"/>
          <w:i/>
          <w:iCs/>
          <w:sz w:val="22"/>
          <w:szCs w:val="22"/>
        </w:rPr>
        <w:t>“Sin perjuicios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r w:rsidRPr="00EF5E59">
        <w:rPr>
          <w:rFonts w:asciiTheme="minorHAnsi" w:hAnsiTheme="minorHAnsi" w:cstheme="minorHAnsi"/>
          <w:sz w:val="22"/>
          <w:szCs w:val="22"/>
        </w:rPr>
        <w:t>.</w:t>
      </w:r>
      <w:bookmarkEnd w:id="2"/>
    </w:p>
    <w:p w14:paraId="5B34E468" w14:textId="172B45B9" w:rsidR="00996634" w:rsidRPr="00EF5E59" w:rsidRDefault="00996634" w:rsidP="00F60842">
      <w:pPr>
        <w:autoSpaceDE w:val="0"/>
        <w:spacing w:line="276" w:lineRule="auto"/>
        <w:jc w:val="both"/>
        <w:outlineLvl w:val="0"/>
        <w:rPr>
          <w:rFonts w:asciiTheme="minorHAnsi" w:hAnsiTheme="minorHAnsi" w:cstheme="minorHAnsi"/>
          <w:sz w:val="22"/>
          <w:szCs w:val="22"/>
        </w:rPr>
      </w:pPr>
    </w:p>
    <w:p w14:paraId="721E78CF" w14:textId="182A33AA" w:rsidR="00996634" w:rsidRPr="00EF5E59" w:rsidRDefault="00D54499" w:rsidP="00F60842">
      <w:pPr>
        <w:autoSpaceDE w:val="0"/>
        <w:spacing w:line="276" w:lineRule="auto"/>
        <w:jc w:val="both"/>
        <w:outlineLvl w:val="0"/>
        <w:rPr>
          <w:rFonts w:asciiTheme="minorHAnsi" w:hAnsiTheme="minorHAnsi" w:cstheme="minorHAnsi"/>
          <w:sz w:val="22"/>
          <w:szCs w:val="22"/>
        </w:rPr>
      </w:pPr>
      <w:bookmarkStart w:id="3" w:name="_Toc223993205"/>
      <w:r w:rsidRPr="00EF5E59">
        <w:rPr>
          <w:rFonts w:asciiTheme="minorHAnsi" w:hAnsiTheme="minorHAnsi" w:cstheme="minorHAnsi"/>
          <w:sz w:val="22"/>
          <w:szCs w:val="22"/>
        </w:rPr>
        <w:t xml:space="preserve">El Honorable Consejo de Estado, Sección Primera, mediante Sentencia (AP) No. 250002341000-2013-02459-01 del 4 de agosto de 2022, aclarada y adicionada mediante providencia del 29 de septiembre del mismo año, y ejecutoriada el día 21 de octubre de 2022, concedió el amparo de los derechos colectivos al goce de un ambiente sano, a la existencia del equilibrio ecológico, al manejo y aprovechamiento racional de los recursos naturales para garantizar su desarrollo sostenible, su conservación, restauración o sustitución, a la conservación de las especies animales y vegetales, a la protección de áreas de especial importancia ecológica, y a la defensa del patrimonio público, y concluyó que la vulneración sistemática a los derechos colectivos invocados surge en razón a las siguientes problemáticas i) desarticulación institucional entre el sector ambiente y sector minas, </w:t>
      </w:r>
      <w:proofErr w:type="spellStart"/>
      <w:r w:rsidRPr="00EF5E59">
        <w:rPr>
          <w:rFonts w:asciiTheme="minorHAnsi" w:hAnsiTheme="minorHAnsi" w:cstheme="minorHAnsi"/>
          <w:sz w:val="22"/>
          <w:szCs w:val="22"/>
        </w:rPr>
        <w:t>ii</w:t>
      </w:r>
      <w:proofErr w:type="spellEnd"/>
      <w:r w:rsidRPr="00EF5E59">
        <w:rPr>
          <w:rFonts w:asciiTheme="minorHAnsi" w:hAnsiTheme="minorHAnsi" w:cstheme="minorHAnsi"/>
          <w:sz w:val="22"/>
          <w:szCs w:val="22"/>
        </w:rPr>
        <w:t xml:space="preserve">) insuficiente ordenamiento territorial y ambiental y </w:t>
      </w:r>
      <w:proofErr w:type="spellStart"/>
      <w:r w:rsidRPr="00EF5E59">
        <w:rPr>
          <w:rFonts w:asciiTheme="minorHAnsi" w:hAnsiTheme="minorHAnsi" w:cstheme="minorHAnsi"/>
          <w:sz w:val="22"/>
          <w:szCs w:val="22"/>
        </w:rPr>
        <w:t>iii</w:t>
      </w:r>
      <w:proofErr w:type="spellEnd"/>
      <w:r w:rsidRPr="00EF5E59">
        <w:rPr>
          <w:rFonts w:asciiTheme="minorHAnsi" w:hAnsiTheme="minorHAnsi" w:cstheme="minorHAnsi"/>
          <w:sz w:val="22"/>
          <w:szCs w:val="22"/>
        </w:rPr>
        <w:t>) deficiente control y fiscalización de títulos mineros.</w:t>
      </w:r>
      <w:bookmarkEnd w:id="3"/>
    </w:p>
    <w:p w14:paraId="3B4504AA" w14:textId="1F3BA4A4" w:rsidR="001C3F50" w:rsidRPr="00EF5E59" w:rsidRDefault="001C3F50"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Con el fin de atender las problemáticas invocadas, el Consejo de Estado estimó necesario adoptar medidas orientadas a evitar el otorgamiento de títulos mineros en áreas que cuenten con ecosistemas de características especiales que requieran protección y que aún no estén catalogados como áreas de exclusión minera.</w:t>
      </w:r>
    </w:p>
    <w:p w14:paraId="5840DB8F" w14:textId="5D46944C" w:rsidR="00D41754" w:rsidRPr="00EF5E59" w:rsidRDefault="00D41754" w:rsidP="00F60842">
      <w:pPr>
        <w:pStyle w:val="Ttulo3"/>
        <w:spacing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4" w:name="_Toc223993206"/>
      <w:r w:rsidRPr="00EF5E59">
        <w:rPr>
          <w:rFonts w:asciiTheme="minorHAnsi" w:eastAsiaTheme="minorHAnsi" w:hAnsiTheme="minorHAnsi" w:cstheme="minorHAnsi"/>
          <w:b w:val="0"/>
          <w:bCs w:val="0"/>
          <w:kern w:val="2"/>
          <w:sz w:val="22"/>
          <w:szCs w:val="22"/>
          <w:lang w:eastAsia="en-US"/>
          <w14:ligatures w14:val="standardContextual"/>
        </w:rPr>
        <w:t>En función de lo anterior, y teniendo en cuenta las características culturales, físicas y bióticas de importancia ambiental que posee la ecorregión de la Sierra Nevada de Santa Marta, entre las que se destacan</w:t>
      </w:r>
      <w:r w:rsidR="00A42502" w:rsidRPr="00EF5E59">
        <w:rPr>
          <w:rFonts w:asciiTheme="minorHAnsi" w:eastAsiaTheme="minorHAnsi" w:hAnsiTheme="minorHAnsi" w:cstheme="minorHAnsi"/>
          <w:b w:val="0"/>
          <w:bCs w:val="0"/>
          <w:kern w:val="2"/>
          <w:sz w:val="22"/>
          <w:szCs w:val="22"/>
          <w:lang w:eastAsia="en-US"/>
          <w14:ligatures w14:val="standardContextual"/>
        </w:rPr>
        <w:t>,</w:t>
      </w:r>
      <w:r w:rsidRPr="00EF5E59">
        <w:rPr>
          <w:rFonts w:asciiTheme="minorHAnsi" w:eastAsiaTheme="minorHAnsi" w:hAnsiTheme="minorHAnsi" w:cstheme="minorHAnsi"/>
          <w:b w:val="0"/>
          <w:bCs w:val="0"/>
          <w:kern w:val="2"/>
          <w:sz w:val="22"/>
          <w:szCs w:val="22"/>
          <w:lang w:eastAsia="en-US"/>
          <w14:ligatures w14:val="standardContextual"/>
        </w:rPr>
        <w:t xml:space="preserve"> </w:t>
      </w:r>
      <w:r w:rsidR="005F4104" w:rsidRPr="00EF5E59">
        <w:rPr>
          <w:rFonts w:asciiTheme="minorHAnsi" w:eastAsiaTheme="minorHAnsi" w:hAnsiTheme="minorHAnsi" w:cstheme="minorHAnsi"/>
          <w:b w:val="0"/>
          <w:bCs w:val="0"/>
          <w:kern w:val="2"/>
          <w:sz w:val="22"/>
          <w:szCs w:val="22"/>
          <w:lang w:eastAsia="en-US"/>
          <w14:ligatures w14:val="standardContextual"/>
        </w:rPr>
        <w:t>su</w:t>
      </w:r>
      <w:r w:rsidRPr="00EF5E59">
        <w:rPr>
          <w:rFonts w:asciiTheme="minorHAnsi" w:eastAsiaTheme="minorHAnsi" w:hAnsiTheme="minorHAnsi" w:cstheme="minorHAnsi"/>
          <w:b w:val="0"/>
          <w:bCs w:val="0"/>
          <w:kern w:val="2"/>
          <w:sz w:val="22"/>
          <w:szCs w:val="22"/>
          <w:lang w:eastAsia="en-US"/>
          <w14:ligatures w14:val="standardContextual"/>
        </w:rPr>
        <w:t xml:space="preserve"> gradiente altitudinal</w:t>
      </w:r>
      <w:r w:rsidR="00A42502" w:rsidRPr="00EF5E59">
        <w:rPr>
          <w:rFonts w:asciiTheme="minorHAnsi" w:eastAsiaTheme="minorHAnsi" w:hAnsiTheme="minorHAnsi" w:cstheme="minorHAnsi"/>
          <w:b w:val="0"/>
          <w:bCs w:val="0"/>
          <w:kern w:val="2"/>
          <w:sz w:val="22"/>
          <w:szCs w:val="22"/>
          <w:lang w:eastAsia="en-US"/>
          <w14:ligatures w14:val="standardContextual"/>
        </w:rPr>
        <w:t xml:space="preserve">, </w:t>
      </w:r>
      <w:r w:rsidRPr="00EF5E59">
        <w:rPr>
          <w:rFonts w:asciiTheme="minorHAnsi" w:eastAsiaTheme="minorHAnsi" w:hAnsiTheme="minorHAnsi" w:cstheme="minorHAnsi"/>
          <w:b w:val="0"/>
          <w:bCs w:val="0"/>
          <w:kern w:val="2"/>
          <w:sz w:val="22"/>
          <w:szCs w:val="22"/>
          <w:lang w:eastAsia="en-US"/>
          <w14:ligatures w14:val="standardContextual"/>
        </w:rPr>
        <w:t xml:space="preserve">siendo considerada un </w:t>
      </w:r>
      <w:proofErr w:type="spellStart"/>
      <w:r w:rsidRPr="00EF5E59">
        <w:rPr>
          <w:rFonts w:asciiTheme="minorHAnsi" w:eastAsiaTheme="minorHAnsi" w:hAnsiTheme="minorHAnsi" w:cstheme="minorHAnsi"/>
          <w:b w:val="0"/>
          <w:bCs w:val="0"/>
          <w:kern w:val="2"/>
          <w:sz w:val="22"/>
          <w:szCs w:val="22"/>
          <w:lang w:eastAsia="en-US"/>
          <w14:ligatures w14:val="standardContextual"/>
        </w:rPr>
        <w:t>orobioma</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singular al ser la montaña costera más alta del mundo</w:t>
      </w:r>
      <w:r w:rsidR="00A42502" w:rsidRPr="00EF5E59">
        <w:rPr>
          <w:rFonts w:asciiTheme="minorHAnsi" w:eastAsiaTheme="minorHAnsi" w:hAnsiTheme="minorHAnsi" w:cstheme="minorHAnsi"/>
          <w:b w:val="0"/>
          <w:bCs w:val="0"/>
          <w:kern w:val="2"/>
          <w:sz w:val="22"/>
          <w:szCs w:val="22"/>
          <w:lang w:eastAsia="en-US"/>
          <w14:ligatures w14:val="standardContextual"/>
        </w:rPr>
        <w:t>.</w:t>
      </w:r>
      <w:r w:rsidRPr="00EF5E59">
        <w:rPr>
          <w:rFonts w:asciiTheme="minorHAnsi" w:eastAsiaTheme="minorHAnsi" w:hAnsiTheme="minorHAnsi" w:cstheme="minorHAnsi"/>
          <w:b w:val="0"/>
          <w:bCs w:val="0"/>
          <w:kern w:val="2"/>
          <w:sz w:val="22"/>
          <w:szCs w:val="22"/>
          <w:lang w:eastAsia="en-US"/>
          <w14:ligatures w14:val="standardContextual"/>
        </w:rPr>
        <w:t xml:space="preserve"> </w:t>
      </w:r>
      <w:r w:rsidR="00A42502" w:rsidRPr="00EF5E59">
        <w:rPr>
          <w:rFonts w:asciiTheme="minorHAnsi" w:eastAsiaTheme="minorHAnsi" w:hAnsiTheme="minorHAnsi" w:cstheme="minorHAnsi"/>
          <w:b w:val="0"/>
          <w:bCs w:val="0"/>
          <w:kern w:val="2"/>
          <w:sz w:val="22"/>
          <w:szCs w:val="22"/>
          <w:lang w:eastAsia="en-US"/>
          <w14:ligatures w14:val="standardContextual"/>
        </w:rPr>
        <w:t>P</w:t>
      </w:r>
      <w:r w:rsidRPr="00EF5E59">
        <w:rPr>
          <w:rFonts w:asciiTheme="minorHAnsi" w:eastAsiaTheme="minorHAnsi" w:hAnsiTheme="minorHAnsi" w:cstheme="minorHAnsi"/>
          <w:b w:val="0"/>
          <w:bCs w:val="0"/>
          <w:kern w:val="2"/>
          <w:sz w:val="22"/>
          <w:szCs w:val="22"/>
          <w:lang w:eastAsia="en-US"/>
          <w14:ligatures w14:val="standardContextual"/>
        </w:rPr>
        <w:t xml:space="preserve">resenta un gradiente que abarca casi todos los pisos térmicos y zonas de vida que existen en el Neotrópico, es así </w:t>
      </w:r>
      <w:r w:rsidR="0057556B" w:rsidRPr="00EF5E59">
        <w:rPr>
          <w:rFonts w:asciiTheme="minorHAnsi" w:eastAsiaTheme="minorHAnsi" w:hAnsiTheme="minorHAnsi" w:cstheme="minorHAnsi"/>
          <w:b w:val="0"/>
          <w:bCs w:val="0"/>
          <w:kern w:val="2"/>
          <w:sz w:val="22"/>
          <w:szCs w:val="22"/>
          <w:lang w:eastAsia="en-US"/>
          <w14:ligatures w14:val="standardContextual"/>
        </w:rPr>
        <w:t>como</w:t>
      </w:r>
      <w:r w:rsidR="00A42502" w:rsidRPr="00EF5E59">
        <w:rPr>
          <w:rFonts w:asciiTheme="minorHAnsi" w:eastAsiaTheme="minorHAnsi" w:hAnsiTheme="minorHAnsi" w:cstheme="minorHAnsi"/>
          <w:b w:val="0"/>
          <w:bCs w:val="0"/>
          <w:kern w:val="2"/>
          <w:sz w:val="22"/>
          <w:szCs w:val="22"/>
          <w:lang w:eastAsia="en-US"/>
          <w14:ligatures w14:val="standardContextual"/>
        </w:rPr>
        <w:t>,</w:t>
      </w:r>
      <w:r w:rsidRPr="00EF5E59">
        <w:rPr>
          <w:rFonts w:asciiTheme="minorHAnsi" w:eastAsiaTheme="minorHAnsi" w:hAnsiTheme="minorHAnsi" w:cstheme="minorHAnsi"/>
          <w:b w:val="0"/>
          <w:bCs w:val="0"/>
          <w:kern w:val="2"/>
          <w:sz w:val="22"/>
          <w:szCs w:val="22"/>
          <w:lang w:eastAsia="en-US"/>
          <w14:ligatures w14:val="standardContextual"/>
        </w:rPr>
        <w:t xml:space="preserve"> en un trayecto aproximado de 42 kilómetros lineales, el ecosistema transita por:</w:t>
      </w:r>
      <w:bookmarkEnd w:id="4"/>
    </w:p>
    <w:p w14:paraId="4B33EF11" w14:textId="77777777" w:rsidR="00D41754" w:rsidRPr="00EF5E59" w:rsidRDefault="00D41754" w:rsidP="00B94B40">
      <w:pPr>
        <w:pStyle w:val="NormalWeb"/>
        <w:numPr>
          <w:ilvl w:val="0"/>
          <w:numId w:val="4"/>
        </w:numPr>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Zona Marina y Costera: Arrecifes de coral, pastos marinos y manglares.</w:t>
      </w:r>
    </w:p>
    <w:p w14:paraId="22672B28" w14:textId="77777777" w:rsidR="00D41754" w:rsidRPr="00EF5E59" w:rsidRDefault="00D41754" w:rsidP="00B94B40">
      <w:pPr>
        <w:pStyle w:val="NormalWeb"/>
        <w:numPr>
          <w:ilvl w:val="0"/>
          <w:numId w:val="4"/>
        </w:numPr>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lastRenderedPageBreak/>
        <w:t>Bosque Seco Tropical: En las bases y estribaciones bajas.</w:t>
      </w:r>
    </w:p>
    <w:p w14:paraId="6AEF580C" w14:textId="68445A95" w:rsidR="00D41754" w:rsidRPr="00EF5E59" w:rsidRDefault="00D41754" w:rsidP="00B94B40">
      <w:pPr>
        <w:pStyle w:val="NormalWeb"/>
        <w:numPr>
          <w:ilvl w:val="0"/>
          <w:numId w:val="4"/>
        </w:numPr>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 xml:space="preserve">Bosque Húmedo y </w:t>
      </w:r>
      <w:proofErr w:type="spellStart"/>
      <w:r w:rsidRPr="00EF5E59">
        <w:rPr>
          <w:rFonts w:asciiTheme="minorHAnsi" w:eastAsiaTheme="minorHAnsi" w:hAnsiTheme="minorHAnsi" w:cstheme="minorHAnsi"/>
          <w:kern w:val="2"/>
          <w:sz w:val="22"/>
          <w:szCs w:val="22"/>
          <w:lang w:eastAsia="en-US"/>
          <w14:ligatures w14:val="standardContextual"/>
        </w:rPr>
        <w:t>Subandino</w:t>
      </w:r>
      <w:proofErr w:type="spellEnd"/>
      <w:r w:rsidRPr="00EF5E59">
        <w:rPr>
          <w:rFonts w:asciiTheme="minorHAnsi" w:eastAsiaTheme="minorHAnsi" w:hAnsiTheme="minorHAnsi" w:cstheme="minorHAnsi"/>
          <w:kern w:val="2"/>
          <w:sz w:val="22"/>
          <w:szCs w:val="22"/>
          <w:lang w:eastAsia="en-US"/>
          <w14:ligatures w14:val="standardContextual"/>
        </w:rPr>
        <w:t xml:space="preserve">: Selvas de niebla con </w:t>
      </w:r>
      <w:r w:rsidR="005F4104" w:rsidRPr="00EF5E59">
        <w:rPr>
          <w:rFonts w:asciiTheme="minorHAnsi" w:eastAsiaTheme="minorHAnsi" w:hAnsiTheme="minorHAnsi" w:cstheme="minorHAnsi"/>
          <w:kern w:val="2"/>
          <w:sz w:val="22"/>
          <w:szCs w:val="22"/>
          <w:lang w:eastAsia="en-US"/>
          <w14:ligatures w14:val="standardContextual"/>
        </w:rPr>
        <w:t>muy alta</w:t>
      </w:r>
      <w:r w:rsidRPr="00EF5E59">
        <w:rPr>
          <w:rFonts w:asciiTheme="minorHAnsi" w:eastAsiaTheme="minorHAnsi" w:hAnsiTheme="minorHAnsi" w:cstheme="minorHAnsi"/>
          <w:kern w:val="2"/>
          <w:sz w:val="22"/>
          <w:szCs w:val="22"/>
          <w:lang w:eastAsia="en-US"/>
          <w14:ligatures w14:val="standardContextual"/>
        </w:rPr>
        <w:t xml:space="preserve"> biodiversidad.</w:t>
      </w:r>
    </w:p>
    <w:p w14:paraId="7B11BF3D" w14:textId="71A3E56E" w:rsidR="00D41754" w:rsidRPr="00EF5E59" w:rsidRDefault="00D41754" w:rsidP="00B94B40">
      <w:pPr>
        <w:pStyle w:val="NormalWeb"/>
        <w:numPr>
          <w:ilvl w:val="0"/>
          <w:numId w:val="4"/>
        </w:numPr>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 xml:space="preserve">Páramo de la Sierra Nevada: </w:t>
      </w:r>
      <w:r w:rsidR="005F4104" w:rsidRPr="00EF5E59">
        <w:rPr>
          <w:rFonts w:asciiTheme="minorHAnsi" w:eastAsiaTheme="minorHAnsi" w:hAnsiTheme="minorHAnsi" w:cstheme="minorHAnsi"/>
          <w:kern w:val="2"/>
          <w:sz w:val="22"/>
          <w:szCs w:val="22"/>
          <w:lang w:eastAsia="en-US"/>
          <w14:ligatures w14:val="standardContextual"/>
        </w:rPr>
        <w:t>E</w:t>
      </w:r>
      <w:r w:rsidRPr="00EF5E59">
        <w:rPr>
          <w:rFonts w:asciiTheme="minorHAnsi" w:eastAsiaTheme="minorHAnsi" w:hAnsiTheme="minorHAnsi" w:cstheme="minorHAnsi"/>
          <w:kern w:val="2"/>
          <w:sz w:val="22"/>
          <w:szCs w:val="22"/>
          <w:lang w:eastAsia="en-US"/>
          <w14:ligatures w14:val="standardContextual"/>
        </w:rPr>
        <w:t>cosistema único y aislado de los páramos de los Andes.</w:t>
      </w:r>
    </w:p>
    <w:p w14:paraId="72E2832A" w14:textId="596DCA08" w:rsidR="00D41754" w:rsidRPr="00EF5E59" w:rsidRDefault="00D41754" w:rsidP="00B94B40">
      <w:pPr>
        <w:pStyle w:val="NormalWeb"/>
        <w:numPr>
          <w:ilvl w:val="0"/>
          <w:numId w:val="4"/>
        </w:numPr>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Nival: Nieves perpetuas y glaciares.</w:t>
      </w:r>
    </w:p>
    <w:p w14:paraId="4EBC8D74" w14:textId="3B8B8CFE" w:rsidR="005F4104" w:rsidRPr="00EF5E59" w:rsidRDefault="005F4104" w:rsidP="00F60842">
      <w:pPr>
        <w:pStyle w:val="Ttulo3"/>
        <w:spacing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5" w:name="_Toc223993207"/>
      <w:r w:rsidRPr="00EF5E59">
        <w:rPr>
          <w:rFonts w:asciiTheme="minorHAnsi" w:eastAsiaTheme="minorHAnsi" w:hAnsiTheme="minorHAnsi" w:cstheme="minorHAnsi"/>
          <w:b w:val="0"/>
          <w:bCs w:val="0"/>
          <w:kern w:val="2"/>
          <w:sz w:val="22"/>
          <w:szCs w:val="22"/>
          <w:lang w:eastAsia="en-US"/>
          <w14:ligatures w14:val="standardContextual"/>
        </w:rPr>
        <w:t xml:space="preserve">Asimismo, este complejo de ecosistemas desde una perspectiva </w:t>
      </w:r>
      <w:r w:rsidR="00A42502" w:rsidRPr="00EF5E59">
        <w:rPr>
          <w:rFonts w:asciiTheme="minorHAnsi" w:eastAsiaTheme="minorHAnsi" w:hAnsiTheme="minorHAnsi" w:cstheme="minorHAnsi"/>
          <w:b w:val="0"/>
          <w:bCs w:val="0"/>
          <w:kern w:val="2"/>
          <w:sz w:val="22"/>
          <w:szCs w:val="22"/>
          <w:lang w:eastAsia="en-US"/>
          <w14:ligatures w14:val="standardContextual"/>
        </w:rPr>
        <w:t>sistémica</w:t>
      </w:r>
      <w:r w:rsidRPr="00EF5E59">
        <w:rPr>
          <w:rFonts w:asciiTheme="minorHAnsi" w:eastAsiaTheme="minorHAnsi" w:hAnsiTheme="minorHAnsi" w:cstheme="minorHAnsi"/>
          <w:b w:val="0"/>
          <w:bCs w:val="0"/>
          <w:kern w:val="2"/>
          <w:sz w:val="22"/>
          <w:szCs w:val="22"/>
          <w:lang w:eastAsia="en-US"/>
          <w14:ligatures w14:val="standardContextual"/>
        </w:rPr>
        <w:t xml:space="preserve"> </w:t>
      </w:r>
      <w:r w:rsidR="00A42502" w:rsidRPr="00EF5E59">
        <w:rPr>
          <w:rFonts w:asciiTheme="minorHAnsi" w:eastAsiaTheme="minorHAnsi" w:hAnsiTheme="minorHAnsi" w:cstheme="minorHAnsi"/>
          <w:b w:val="0"/>
          <w:bCs w:val="0"/>
          <w:kern w:val="2"/>
          <w:sz w:val="22"/>
          <w:szCs w:val="22"/>
          <w:lang w:eastAsia="en-US"/>
          <w14:ligatures w14:val="standardContextual"/>
        </w:rPr>
        <w:t>es</w:t>
      </w:r>
      <w:r w:rsidRPr="00EF5E59">
        <w:rPr>
          <w:rFonts w:asciiTheme="minorHAnsi" w:eastAsiaTheme="minorHAnsi" w:hAnsiTheme="minorHAnsi" w:cstheme="minorHAnsi"/>
          <w:b w:val="0"/>
          <w:bCs w:val="0"/>
          <w:kern w:val="2"/>
          <w:sz w:val="22"/>
          <w:szCs w:val="22"/>
          <w:lang w:eastAsia="en-US"/>
          <w14:ligatures w14:val="standardContextual"/>
        </w:rPr>
        <w:t xml:space="preserve"> un corredor biológico y </w:t>
      </w:r>
      <w:r w:rsidR="00A42502" w:rsidRPr="00EF5E59">
        <w:rPr>
          <w:rFonts w:asciiTheme="minorHAnsi" w:eastAsiaTheme="minorHAnsi" w:hAnsiTheme="minorHAnsi" w:cstheme="minorHAnsi"/>
          <w:b w:val="0"/>
          <w:bCs w:val="0"/>
          <w:kern w:val="2"/>
          <w:sz w:val="22"/>
          <w:szCs w:val="22"/>
          <w:lang w:eastAsia="en-US"/>
          <w14:ligatures w14:val="standardContextual"/>
        </w:rPr>
        <w:t xml:space="preserve">uno de los </w:t>
      </w:r>
      <w:r w:rsidRPr="00EF5E59">
        <w:rPr>
          <w:rFonts w:asciiTheme="minorHAnsi" w:eastAsiaTheme="minorHAnsi" w:hAnsiTheme="minorHAnsi" w:cstheme="minorHAnsi"/>
          <w:b w:val="0"/>
          <w:bCs w:val="0"/>
          <w:kern w:val="2"/>
          <w:sz w:val="22"/>
          <w:szCs w:val="22"/>
          <w:lang w:eastAsia="en-US"/>
          <w14:ligatures w14:val="standardContextual"/>
        </w:rPr>
        <w:t>centro</w:t>
      </w:r>
      <w:r w:rsidR="00A42502" w:rsidRPr="00EF5E59">
        <w:rPr>
          <w:rFonts w:asciiTheme="minorHAnsi" w:eastAsiaTheme="minorHAnsi" w:hAnsiTheme="minorHAnsi" w:cstheme="minorHAnsi"/>
          <w:b w:val="0"/>
          <w:bCs w:val="0"/>
          <w:kern w:val="2"/>
          <w:sz w:val="22"/>
          <w:szCs w:val="22"/>
          <w:lang w:eastAsia="en-US"/>
          <w14:ligatures w14:val="standardContextual"/>
        </w:rPr>
        <w:t>s</w:t>
      </w:r>
      <w:r w:rsidRPr="00EF5E59">
        <w:rPr>
          <w:rFonts w:asciiTheme="minorHAnsi" w:eastAsiaTheme="minorHAnsi" w:hAnsiTheme="minorHAnsi" w:cstheme="minorHAnsi"/>
          <w:b w:val="0"/>
          <w:bCs w:val="0"/>
          <w:kern w:val="2"/>
          <w:sz w:val="22"/>
          <w:szCs w:val="22"/>
          <w:lang w:eastAsia="en-US"/>
          <w14:ligatures w14:val="standardContextual"/>
        </w:rPr>
        <w:t xml:space="preserve"> de endemismo</w:t>
      </w:r>
      <w:r w:rsidR="00A42502" w:rsidRPr="00EF5E59">
        <w:rPr>
          <w:rFonts w:asciiTheme="minorHAnsi" w:eastAsiaTheme="minorHAnsi" w:hAnsiTheme="minorHAnsi" w:cstheme="minorHAnsi"/>
          <w:b w:val="0"/>
          <w:bCs w:val="0"/>
          <w:kern w:val="2"/>
          <w:sz w:val="22"/>
          <w:szCs w:val="22"/>
          <w:lang w:eastAsia="en-US"/>
          <w14:ligatures w14:val="standardContextual"/>
        </w:rPr>
        <w:t xml:space="preserve"> más importantes del mundo.</w:t>
      </w:r>
      <w:r w:rsidRPr="00EF5E59">
        <w:rPr>
          <w:rFonts w:asciiTheme="minorHAnsi" w:eastAsiaTheme="minorHAnsi" w:hAnsiTheme="minorHAnsi" w:cstheme="minorHAnsi"/>
          <w:b w:val="0"/>
          <w:bCs w:val="0"/>
          <w:kern w:val="2"/>
          <w:sz w:val="22"/>
          <w:szCs w:val="22"/>
          <w:lang w:eastAsia="en-US"/>
          <w14:ligatures w14:val="standardContextual"/>
        </w:rPr>
        <w:t xml:space="preserve"> </w:t>
      </w:r>
      <w:r w:rsidR="00A42502" w:rsidRPr="00EF5E59">
        <w:rPr>
          <w:rFonts w:asciiTheme="minorHAnsi" w:eastAsiaTheme="minorHAnsi" w:hAnsiTheme="minorHAnsi" w:cstheme="minorHAnsi"/>
          <w:b w:val="0"/>
          <w:bCs w:val="0"/>
          <w:kern w:val="2"/>
          <w:sz w:val="22"/>
          <w:szCs w:val="22"/>
          <w:lang w:eastAsia="en-US"/>
          <w14:ligatures w14:val="standardContextual"/>
        </w:rPr>
        <w:t>D</w:t>
      </w:r>
      <w:r w:rsidRPr="00EF5E59">
        <w:rPr>
          <w:rFonts w:asciiTheme="minorHAnsi" w:eastAsiaTheme="minorHAnsi" w:hAnsiTheme="minorHAnsi" w:cstheme="minorHAnsi"/>
          <w:b w:val="0"/>
          <w:bCs w:val="0"/>
          <w:kern w:val="2"/>
          <w:sz w:val="22"/>
          <w:szCs w:val="22"/>
          <w:lang w:eastAsia="en-US"/>
          <w14:ligatures w14:val="standardContextual"/>
        </w:rPr>
        <w:t>ebido a que está aislada de la cordillera de los Andes por los valles de los ríos Cesar y Ranchería, la Sierra ha evolucionado como una "isla continental", lo que significa que muchas de sus especies no existen en ninguna otra parte del planeta.</w:t>
      </w:r>
      <w:bookmarkEnd w:id="5"/>
    </w:p>
    <w:p w14:paraId="4659A691" w14:textId="145AFE0A" w:rsidR="0085353E" w:rsidRPr="00EF5E59" w:rsidRDefault="0085353E"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 xml:space="preserve">Esta </w:t>
      </w:r>
      <w:r w:rsidR="00A42502" w:rsidRPr="00EF5E59">
        <w:rPr>
          <w:rFonts w:asciiTheme="minorHAnsi" w:eastAsiaTheme="minorHAnsi" w:hAnsiTheme="minorHAnsi" w:cstheme="minorHAnsi"/>
          <w:kern w:val="2"/>
          <w:sz w:val="22"/>
          <w:szCs w:val="22"/>
          <w:lang w:eastAsia="en-US"/>
          <w14:ligatures w14:val="standardContextual"/>
        </w:rPr>
        <w:t>interconexión</w:t>
      </w:r>
      <w:r w:rsidRPr="00EF5E59">
        <w:rPr>
          <w:rFonts w:asciiTheme="minorHAnsi" w:eastAsiaTheme="minorHAnsi" w:hAnsiTheme="minorHAnsi" w:cstheme="minorHAnsi"/>
          <w:kern w:val="2"/>
          <w:sz w:val="22"/>
          <w:szCs w:val="22"/>
          <w:lang w:eastAsia="en-US"/>
          <w14:ligatures w14:val="standardContextual"/>
        </w:rPr>
        <w:t xml:space="preserve"> ecológica</w:t>
      </w:r>
      <w:r w:rsidR="00A42502" w:rsidRPr="00EF5E59">
        <w:rPr>
          <w:rFonts w:asciiTheme="minorHAnsi" w:eastAsiaTheme="minorHAnsi" w:hAnsiTheme="minorHAnsi" w:cstheme="minorHAnsi"/>
          <w:kern w:val="2"/>
          <w:sz w:val="22"/>
          <w:szCs w:val="22"/>
          <w:lang w:eastAsia="en-US"/>
          <w14:ligatures w14:val="standardContextual"/>
        </w:rPr>
        <w:t xml:space="preserve"> que vincula </w:t>
      </w:r>
      <w:r w:rsidRPr="00EF5E59">
        <w:rPr>
          <w:rFonts w:asciiTheme="minorHAnsi" w:eastAsiaTheme="minorHAnsi" w:hAnsiTheme="minorHAnsi" w:cstheme="minorHAnsi"/>
          <w:kern w:val="2"/>
          <w:sz w:val="22"/>
          <w:szCs w:val="22"/>
          <w:lang w:eastAsia="en-US"/>
          <w14:ligatures w14:val="standardContextual"/>
        </w:rPr>
        <w:t xml:space="preserve">los ecosistemas de alta montaña con los ecosistemas costeros reconoce </w:t>
      </w:r>
      <w:r w:rsidR="00A42502" w:rsidRPr="00EF5E59">
        <w:rPr>
          <w:rFonts w:asciiTheme="minorHAnsi" w:eastAsiaTheme="minorHAnsi" w:hAnsiTheme="minorHAnsi" w:cstheme="minorHAnsi"/>
          <w:kern w:val="2"/>
          <w:sz w:val="22"/>
          <w:szCs w:val="22"/>
          <w:lang w:eastAsia="en-US"/>
          <w14:ligatures w14:val="standardContextual"/>
        </w:rPr>
        <w:t>una correlación directa entre</w:t>
      </w:r>
      <w:r w:rsidRPr="00EF5E59">
        <w:rPr>
          <w:rFonts w:asciiTheme="minorHAnsi" w:eastAsiaTheme="minorHAnsi" w:hAnsiTheme="minorHAnsi" w:cstheme="minorHAnsi"/>
          <w:kern w:val="2"/>
          <w:sz w:val="22"/>
          <w:szCs w:val="22"/>
          <w:lang w:eastAsia="en-US"/>
          <w14:ligatures w14:val="standardContextual"/>
        </w:rPr>
        <w:t xml:space="preserve"> el páramo </w:t>
      </w:r>
      <w:r w:rsidR="00A42502" w:rsidRPr="00EF5E59">
        <w:rPr>
          <w:rFonts w:asciiTheme="minorHAnsi" w:eastAsiaTheme="minorHAnsi" w:hAnsiTheme="minorHAnsi" w:cstheme="minorHAnsi"/>
          <w:kern w:val="2"/>
          <w:sz w:val="22"/>
          <w:szCs w:val="22"/>
          <w:lang w:eastAsia="en-US"/>
          <w14:ligatures w14:val="standardContextual"/>
        </w:rPr>
        <w:t>y</w:t>
      </w:r>
      <w:r w:rsidRPr="00EF5E59">
        <w:rPr>
          <w:rFonts w:asciiTheme="minorHAnsi" w:eastAsiaTheme="minorHAnsi" w:hAnsiTheme="minorHAnsi" w:cstheme="minorHAnsi"/>
          <w:kern w:val="2"/>
          <w:sz w:val="22"/>
          <w:szCs w:val="22"/>
          <w:lang w:eastAsia="en-US"/>
          <w14:ligatures w14:val="standardContextual"/>
        </w:rPr>
        <w:t xml:space="preserve"> los manglares y estuarios. La integridad territorial se refleja en la conexión de los flujos de agua, energía y especies migratorias que descienden de la Sierra hacia la zona costera.</w:t>
      </w:r>
    </w:p>
    <w:p w14:paraId="7857ED74" w14:textId="75DC57C2" w:rsidR="0085353E" w:rsidRPr="00EF5E59" w:rsidRDefault="00A42502"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Su</w:t>
      </w:r>
      <w:r w:rsidR="0085353E" w:rsidRPr="00EF5E59">
        <w:rPr>
          <w:rFonts w:asciiTheme="minorHAnsi" w:eastAsiaTheme="minorHAnsi" w:hAnsiTheme="minorHAnsi" w:cstheme="minorHAnsi"/>
          <w:kern w:val="2"/>
          <w:sz w:val="22"/>
          <w:szCs w:val="22"/>
          <w:lang w:eastAsia="en-US"/>
          <w14:ligatures w14:val="standardContextual"/>
        </w:rPr>
        <w:t xml:space="preserve"> aislamiento geográfico y su enorme gradiente </w:t>
      </w:r>
      <w:r w:rsidR="00631B40" w:rsidRPr="00EF5E59">
        <w:rPr>
          <w:rFonts w:asciiTheme="minorHAnsi" w:eastAsiaTheme="minorHAnsi" w:hAnsiTheme="minorHAnsi" w:cstheme="minorHAnsi"/>
          <w:kern w:val="2"/>
          <w:sz w:val="22"/>
          <w:szCs w:val="22"/>
          <w:lang w:eastAsia="en-US"/>
          <w14:ligatures w14:val="standardContextual"/>
        </w:rPr>
        <w:t>altitudinal</w:t>
      </w:r>
      <w:r w:rsidR="0085353E" w:rsidRPr="00EF5E59">
        <w:rPr>
          <w:rFonts w:asciiTheme="minorHAnsi" w:eastAsiaTheme="minorHAnsi" w:hAnsiTheme="minorHAnsi" w:cstheme="minorHAnsi"/>
          <w:kern w:val="2"/>
          <w:sz w:val="22"/>
          <w:szCs w:val="22"/>
          <w:lang w:eastAsia="en-US"/>
          <w14:ligatures w14:val="standardContextual"/>
        </w:rPr>
        <w:t xml:space="preserve"> </w:t>
      </w:r>
      <w:r w:rsidRPr="00EF5E59">
        <w:rPr>
          <w:rFonts w:asciiTheme="minorHAnsi" w:eastAsiaTheme="minorHAnsi" w:hAnsiTheme="minorHAnsi" w:cstheme="minorHAnsi"/>
          <w:kern w:val="2"/>
          <w:sz w:val="22"/>
          <w:szCs w:val="22"/>
          <w:lang w:eastAsia="en-US"/>
          <w14:ligatures w14:val="standardContextual"/>
        </w:rPr>
        <w:t>juegan</w:t>
      </w:r>
      <w:r w:rsidR="0085353E" w:rsidRPr="00EF5E59">
        <w:rPr>
          <w:rFonts w:asciiTheme="minorHAnsi" w:eastAsiaTheme="minorHAnsi" w:hAnsiTheme="minorHAnsi" w:cstheme="minorHAnsi"/>
          <w:kern w:val="2"/>
          <w:sz w:val="22"/>
          <w:szCs w:val="22"/>
          <w:lang w:eastAsia="en-US"/>
          <w14:ligatures w14:val="standardContextual"/>
        </w:rPr>
        <w:t xml:space="preserve"> un papel fundamental en la conservación de bosques secos, húmedos y nublados que actúan como refugios críticos frente al cambio climático y permit</w:t>
      </w:r>
      <w:r w:rsidRPr="00EF5E59">
        <w:rPr>
          <w:rFonts w:asciiTheme="minorHAnsi" w:eastAsiaTheme="minorHAnsi" w:hAnsiTheme="minorHAnsi" w:cstheme="minorHAnsi"/>
          <w:kern w:val="2"/>
          <w:sz w:val="22"/>
          <w:szCs w:val="22"/>
          <w:lang w:eastAsia="en-US"/>
          <w14:ligatures w14:val="standardContextual"/>
        </w:rPr>
        <w:t>en</w:t>
      </w:r>
      <w:r w:rsidR="0085353E" w:rsidRPr="00EF5E59">
        <w:rPr>
          <w:rFonts w:asciiTheme="minorHAnsi" w:eastAsiaTheme="minorHAnsi" w:hAnsiTheme="minorHAnsi" w:cstheme="minorHAnsi"/>
          <w:kern w:val="2"/>
          <w:sz w:val="22"/>
          <w:szCs w:val="22"/>
          <w:lang w:eastAsia="en-US"/>
          <w14:ligatures w14:val="standardContextual"/>
        </w:rPr>
        <w:t xml:space="preserve"> que las especies se desplacen verticalmente para encontrar climas adecuados. </w:t>
      </w:r>
    </w:p>
    <w:p w14:paraId="151BC18D" w14:textId="1B3D7F8A" w:rsidR="0085353E" w:rsidRPr="00EF5E59" w:rsidRDefault="00631B40"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El complejo de ecosistemas de la Sierra además de ser considerado como un socio-ecosistema prioritario para la conservación de la biodiversidad en Colombia, es fundamental para el mantenimiento de servicios ecosistémicos como la r</w:t>
      </w:r>
      <w:r w:rsidR="0085353E" w:rsidRPr="00EF5E59">
        <w:rPr>
          <w:rFonts w:asciiTheme="minorHAnsi" w:hAnsiTheme="minorHAnsi" w:cstheme="minorHAnsi"/>
          <w:sz w:val="22"/>
          <w:szCs w:val="22"/>
        </w:rPr>
        <w:t>egulación hídrica</w:t>
      </w:r>
      <w:r w:rsidR="00530ECF" w:rsidRPr="00EF5E59">
        <w:rPr>
          <w:rFonts w:asciiTheme="minorHAnsi" w:hAnsiTheme="minorHAnsi" w:cstheme="minorHAnsi"/>
          <w:sz w:val="22"/>
          <w:szCs w:val="22"/>
        </w:rPr>
        <w:t xml:space="preserve"> al ser nacimiento de m</w:t>
      </w:r>
      <w:r w:rsidR="0085353E" w:rsidRPr="00EF5E59">
        <w:rPr>
          <w:rFonts w:asciiTheme="minorHAnsi" w:hAnsiTheme="minorHAnsi" w:cstheme="minorHAnsi"/>
          <w:sz w:val="22"/>
          <w:szCs w:val="22"/>
        </w:rPr>
        <w:t xml:space="preserve">ás de 30 ríos, abasteciendo a ciudades como Santa Marta, Valledupar y Riohacha. </w:t>
      </w:r>
      <w:r w:rsidR="00530ECF" w:rsidRPr="00EF5E59">
        <w:rPr>
          <w:rFonts w:asciiTheme="minorHAnsi" w:hAnsiTheme="minorHAnsi" w:cstheme="minorHAnsi"/>
          <w:sz w:val="22"/>
          <w:szCs w:val="22"/>
        </w:rPr>
        <w:t>Sus variados pisos térmicos y sus numerosas fuentes hídricas son s</w:t>
      </w:r>
      <w:r w:rsidR="0085353E" w:rsidRPr="00EF5E59">
        <w:rPr>
          <w:rFonts w:asciiTheme="minorHAnsi" w:hAnsiTheme="minorHAnsi" w:cstheme="minorHAnsi"/>
          <w:sz w:val="22"/>
          <w:szCs w:val="22"/>
        </w:rPr>
        <w:t>oporte agrícola</w:t>
      </w:r>
      <w:r w:rsidR="00530ECF" w:rsidRPr="00EF5E59">
        <w:rPr>
          <w:rFonts w:asciiTheme="minorHAnsi" w:hAnsiTheme="minorHAnsi" w:cstheme="minorHAnsi"/>
          <w:sz w:val="22"/>
          <w:szCs w:val="22"/>
        </w:rPr>
        <w:t>, ya que</w:t>
      </w:r>
      <w:r w:rsidR="0085353E" w:rsidRPr="00EF5E59">
        <w:rPr>
          <w:rFonts w:asciiTheme="minorHAnsi" w:hAnsiTheme="minorHAnsi" w:cstheme="minorHAnsi"/>
          <w:sz w:val="22"/>
          <w:szCs w:val="22"/>
        </w:rPr>
        <w:t xml:space="preserve"> </w:t>
      </w:r>
      <w:r w:rsidR="00530ECF" w:rsidRPr="00EF5E59">
        <w:rPr>
          <w:rFonts w:asciiTheme="minorHAnsi" w:hAnsiTheme="minorHAnsi" w:cstheme="minorHAnsi"/>
          <w:sz w:val="22"/>
          <w:szCs w:val="22"/>
        </w:rPr>
        <w:t>e</w:t>
      </w:r>
      <w:r w:rsidR="0085353E" w:rsidRPr="00EF5E59">
        <w:rPr>
          <w:rFonts w:asciiTheme="minorHAnsi" w:hAnsiTheme="minorHAnsi" w:cstheme="minorHAnsi"/>
          <w:sz w:val="22"/>
          <w:szCs w:val="22"/>
        </w:rPr>
        <w:t>l agua de la Sierra sostiene la producción de productos alimentarios como banano, palma y café en las zonas bajas.</w:t>
      </w:r>
      <w:r w:rsidR="00530ECF" w:rsidRPr="00EF5E59">
        <w:rPr>
          <w:rFonts w:asciiTheme="minorHAnsi" w:hAnsiTheme="minorHAnsi" w:cstheme="minorHAnsi"/>
          <w:sz w:val="22"/>
          <w:szCs w:val="22"/>
        </w:rPr>
        <w:t xml:space="preserve"> También cumple una función importante en la c</w:t>
      </w:r>
      <w:r w:rsidR="0085353E" w:rsidRPr="00EF5E59">
        <w:rPr>
          <w:rFonts w:asciiTheme="minorHAnsi" w:hAnsiTheme="minorHAnsi" w:cstheme="minorHAnsi"/>
          <w:sz w:val="22"/>
          <w:szCs w:val="22"/>
        </w:rPr>
        <w:t>aptura de carbono</w:t>
      </w:r>
      <w:r w:rsidR="00530ECF" w:rsidRPr="00EF5E59">
        <w:rPr>
          <w:rFonts w:asciiTheme="minorHAnsi" w:hAnsiTheme="minorHAnsi" w:cstheme="minorHAnsi"/>
          <w:sz w:val="22"/>
          <w:szCs w:val="22"/>
        </w:rPr>
        <w:t xml:space="preserve"> pues</w:t>
      </w:r>
      <w:r w:rsidR="0085353E" w:rsidRPr="00EF5E59">
        <w:rPr>
          <w:rFonts w:asciiTheme="minorHAnsi" w:hAnsiTheme="minorHAnsi" w:cstheme="minorHAnsi"/>
          <w:sz w:val="22"/>
          <w:szCs w:val="22"/>
        </w:rPr>
        <w:t xml:space="preserve"> </w:t>
      </w:r>
      <w:r w:rsidR="00327C24" w:rsidRPr="00EF5E59">
        <w:rPr>
          <w:rFonts w:asciiTheme="minorHAnsi" w:hAnsiTheme="minorHAnsi" w:cstheme="minorHAnsi"/>
          <w:sz w:val="22"/>
          <w:szCs w:val="22"/>
        </w:rPr>
        <w:t xml:space="preserve">sus </w:t>
      </w:r>
      <w:r w:rsidR="0085353E" w:rsidRPr="00EF5E59">
        <w:rPr>
          <w:rFonts w:asciiTheme="minorHAnsi" w:hAnsiTheme="minorHAnsi" w:cstheme="minorHAnsi"/>
          <w:sz w:val="22"/>
          <w:szCs w:val="22"/>
        </w:rPr>
        <w:t>densos bosques actúan como pulmones que mitigan los efectos del calentamiento global.</w:t>
      </w:r>
      <w:r w:rsidR="00530ECF" w:rsidRPr="00EF5E59">
        <w:rPr>
          <w:rFonts w:asciiTheme="minorHAnsi" w:hAnsiTheme="minorHAnsi" w:cstheme="minorHAnsi"/>
          <w:sz w:val="22"/>
          <w:szCs w:val="22"/>
        </w:rPr>
        <w:t xml:space="preserve"> Adicionalmente, l</w:t>
      </w:r>
      <w:r w:rsidR="0085353E" w:rsidRPr="00EF5E59">
        <w:rPr>
          <w:rFonts w:asciiTheme="minorHAnsi" w:hAnsiTheme="minorHAnsi" w:cstheme="minorHAnsi"/>
          <w:sz w:val="22"/>
          <w:szCs w:val="22"/>
        </w:rPr>
        <w:t xml:space="preserve">os ecosistemas </w:t>
      </w:r>
      <w:r w:rsidR="00530ECF" w:rsidRPr="00EF5E59">
        <w:rPr>
          <w:rFonts w:asciiTheme="minorHAnsi" w:hAnsiTheme="minorHAnsi" w:cstheme="minorHAnsi"/>
          <w:sz w:val="22"/>
          <w:szCs w:val="22"/>
        </w:rPr>
        <w:t>costeros</w:t>
      </w:r>
      <w:r w:rsidR="0085353E" w:rsidRPr="00EF5E59">
        <w:rPr>
          <w:rFonts w:asciiTheme="minorHAnsi" w:hAnsiTheme="minorHAnsi" w:cstheme="minorHAnsi"/>
          <w:sz w:val="22"/>
          <w:szCs w:val="22"/>
        </w:rPr>
        <w:t xml:space="preserve"> como manglares y </w:t>
      </w:r>
      <w:r w:rsidR="00327C24" w:rsidRPr="00EF5E59">
        <w:rPr>
          <w:rFonts w:asciiTheme="minorHAnsi" w:hAnsiTheme="minorHAnsi" w:cstheme="minorHAnsi"/>
          <w:sz w:val="22"/>
          <w:szCs w:val="22"/>
        </w:rPr>
        <w:t>lagunas</w:t>
      </w:r>
      <w:r w:rsidR="0085353E" w:rsidRPr="00EF5E59">
        <w:rPr>
          <w:rFonts w:asciiTheme="minorHAnsi" w:hAnsiTheme="minorHAnsi" w:cstheme="minorHAnsi"/>
          <w:sz w:val="22"/>
          <w:szCs w:val="22"/>
        </w:rPr>
        <w:t xml:space="preserve"> protegen contra la erosión y tormentas</w:t>
      </w:r>
      <w:r w:rsidR="00530ECF" w:rsidRPr="00EF5E59">
        <w:rPr>
          <w:rFonts w:asciiTheme="minorHAnsi" w:hAnsiTheme="minorHAnsi" w:cstheme="minorHAnsi"/>
          <w:sz w:val="22"/>
          <w:szCs w:val="22"/>
        </w:rPr>
        <w:t xml:space="preserve"> al interior de sus costas.</w:t>
      </w:r>
    </w:p>
    <w:p w14:paraId="56318F77" w14:textId="38DF37BE" w:rsidR="0085353E" w:rsidRPr="00EF5E59" w:rsidRDefault="00912E44" w:rsidP="00F60842">
      <w:pPr>
        <w:pStyle w:val="Ttulo3"/>
        <w:spacing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6" w:name="_Toc223993208"/>
      <w:r w:rsidRPr="00EF5E59">
        <w:rPr>
          <w:rFonts w:asciiTheme="minorHAnsi" w:eastAsiaTheme="minorHAnsi" w:hAnsiTheme="minorHAnsi" w:cstheme="minorHAnsi"/>
          <w:b w:val="0"/>
          <w:bCs w:val="0"/>
          <w:kern w:val="2"/>
          <w:sz w:val="22"/>
          <w:szCs w:val="22"/>
          <w:lang w:eastAsia="en-US"/>
          <w14:ligatures w14:val="standardContextual"/>
        </w:rPr>
        <w:t xml:space="preserve">Este extenso territorio ha sido habitado </w:t>
      </w:r>
      <w:r w:rsidR="000E4FCE" w:rsidRPr="00EF5E59">
        <w:rPr>
          <w:rFonts w:asciiTheme="minorHAnsi" w:eastAsiaTheme="minorHAnsi" w:hAnsiTheme="minorHAnsi" w:cstheme="minorHAnsi"/>
          <w:b w:val="0"/>
          <w:bCs w:val="0"/>
          <w:kern w:val="2"/>
          <w:sz w:val="22"/>
          <w:szCs w:val="22"/>
          <w:lang w:eastAsia="en-US"/>
          <w14:ligatures w14:val="standardContextual"/>
        </w:rPr>
        <w:t xml:space="preserve">y protegido </w:t>
      </w:r>
      <w:r w:rsidRPr="00EF5E59">
        <w:rPr>
          <w:rFonts w:asciiTheme="minorHAnsi" w:eastAsiaTheme="minorHAnsi" w:hAnsiTheme="minorHAnsi" w:cstheme="minorHAnsi"/>
          <w:b w:val="0"/>
          <w:bCs w:val="0"/>
          <w:kern w:val="2"/>
          <w:sz w:val="22"/>
          <w:szCs w:val="22"/>
          <w:lang w:eastAsia="en-US"/>
          <w14:ligatures w14:val="standardContextual"/>
        </w:rPr>
        <w:t xml:space="preserve">ancestralmente </w:t>
      </w:r>
      <w:r w:rsidR="000E4FCE" w:rsidRPr="00EF5E59">
        <w:rPr>
          <w:rFonts w:asciiTheme="minorHAnsi" w:eastAsiaTheme="minorHAnsi" w:hAnsiTheme="minorHAnsi" w:cstheme="minorHAnsi"/>
          <w:b w:val="0"/>
          <w:bCs w:val="0"/>
          <w:kern w:val="2"/>
          <w:sz w:val="22"/>
          <w:szCs w:val="22"/>
          <w:lang w:eastAsia="en-US"/>
          <w14:ligatures w14:val="standardContextual"/>
        </w:rPr>
        <w:t>como el “Corazón del Mundo”, por la Ley de Origen, la autoridad y las prácticas ancestrales de conservación de</w:t>
      </w:r>
      <w:r w:rsidRPr="00EF5E59">
        <w:rPr>
          <w:rFonts w:asciiTheme="minorHAnsi" w:eastAsiaTheme="minorHAnsi" w:hAnsiTheme="minorHAnsi" w:cstheme="minorHAnsi"/>
          <w:b w:val="0"/>
          <w:bCs w:val="0"/>
          <w:kern w:val="2"/>
          <w:sz w:val="22"/>
          <w:szCs w:val="22"/>
          <w:lang w:eastAsia="en-US"/>
          <w14:ligatures w14:val="standardContextual"/>
        </w:rPr>
        <w:t xml:space="preserve"> los cuatro pueblos indígenas de la Sierra Nevada de Santa Marta</w:t>
      </w:r>
      <w:r w:rsidR="000E4FCE" w:rsidRPr="00EF5E59">
        <w:rPr>
          <w:rFonts w:asciiTheme="minorHAnsi" w:eastAsiaTheme="minorHAnsi" w:hAnsiTheme="minorHAnsi" w:cstheme="minorHAnsi"/>
          <w:b w:val="0"/>
          <w:bCs w:val="0"/>
          <w:kern w:val="2"/>
          <w:sz w:val="22"/>
          <w:szCs w:val="22"/>
          <w:lang w:eastAsia="en-US"/>
          <w14:ligatures w14:val="standardContextual"/>
        </w:rPr>
        <w:t xml:space="preserve"> (SNSM)</w:t>
      </w:r>
      <w:r w:rsidRPr="00EF5E59">
        <w:rPr>
          <w:rFonts w:asciiTheme="minorHAnsi" w:eastAsiaTheme="minorHAnsi" w:hAnsiTheme="minorHAnsi" w:cstheme="minorHAnsi"/>
          <w:b w:val="0"/>
          <w:bCs w:val="0"/>
          <w:kern w:val="2"/>
          <w:sz w:val="22"/>
          <w:szCs w:val="22"/>
          <w:lang w:eastAsia="en-US"/>
          <w14:ligatures w14:val="standardContextual"/>
        </w:rPr>
        <w:t xml:space="preserve">, los </w:t>
      </w:r>
      <w:proofErr w:type="spellStart"/>
      <w:r w:rsidRPr="00EF5E59">
        <w:rPr>
          <w:rFonts w:asciiTheme="minorHAnsi" w:eastAsiaTheme="minorHAnsi" w:hAnsiTheme="minorHAnsi" w:cstheme="minorHAnsi"/>
          <w:b w:val="0"/>
          <w:bCs w:val="0"/>
          <w:kern w:val="2"/>
          <w:sz w:val="22"/>
          <w:szCs w:val="22"/>
          <w:lang w:eastAsia="en-US"/>
          <w14:ligatures w14:val="standardContextual"/>
        </w:rPr>
        <w:t>Arhuaco</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Kankuamo, Kogui y </w:t>
      </w:r>
      <w:proofErr w:type="spellStart"/>
      <w:r w:rsidRPr="00EF5E59">
        <w:rPr>
          <w:rFonts w:asciiTheme="minorHAnsi" w:eastAsiaTheme="minorHAnsi" w:hAnsiTheme="minorHAnsi" w:cstheme="minorHAnsi"/>
          <w:b w:val="0"/>
          <w:bCs w:val="0"/>
          <w:kern w:val="2"/>
          <w:sz w:val="22"/>
          <w:szCs w:val="22"/>
          <w:lang w:eastAsia="en-US"/>
          <w14:ligatures w14:val="standardContextual"/>
        </w:rPr>
        <w:t>Wiwa</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siendo formalmente reconocido como territorio de especial protección por el Estado colombiano a partir de la Resolución 002 de 1972 y luego por la Resolución 837 de 1995, donde se reconoce el Territorio Ancestral </w:t>
      </w:r>
      <w:proofErr w:type="spellStart"/>
      <w:r w:rsidRPr="00EF5E59">
        <w:rPr>
          <w:rFonts w:asciiTheme="minorHAnsi" w:eastAsiaTheme="minorHAnsi" w:hAnsiTheme="minorHAnsi" w:cstheme="minorHAnsi"/>
          <w:b w:val="0"/>
          <w:bCs w:val="0"/>
          <w:kern w:val="2"/>
          <w:sz w:val="22"/>
          <w:szCs w:val="22"/>
          <w:lang w:eastAsia="en-US"/>
          <w14:ligatures w14:val="standardContextual"/>
        </w:rPr>
        <w:t>Gonawindua</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w:t>
      </w:r>
      <w:r w:rsidR="000E4FCE" w:rsidRPr="00EF5E59">
        <w:rPr>
          <w:rFonts w:asciiTheme="minorHAnsi" w:eastAsiaTheme="minorHAnsi" w:hAnsiTheme="minorHAnsi" w:cstheme="minorHAnsi"/>
          <w:b w:val="0"/>
          <w:bCs w:val="0"/>
          <w:kern w:val="2"/>
          <w:sz w:val="22"/>
          <w:szCs w:val="22"/>
          <w:lang w:eastAsia="en-US"/>
          <w14:ligatures w14:val="standardContextual"/>
        </w:rPr>
        <w:t>c</w:t>
      </w:r>
      <w:r w:rsidRPr="00EF5E59">
        <w:rPr>
          <w:rFonts w:asciiTheme="minorHAnsi" w:eastAsiaTheme="minorHAnsi" w:hAnsiTheme="minorHAnsi" w:cstheme="minorHAnsi"/>
          <w:b w:val="0"/>
          <w:bCs w:val="0"/>
          <w:kern w:val="2"/>
          <w:sz w:val="22"/>
          <w:szCs w:val="22"/>
          <w:lang w:eastAsia="en-US"/>
          <w14:ligatures w14:val="standardContextual"/>
        </w:rPr>
        <w:t>orazón del mundo y centro del pensamiento) de la SNSM como “de especial protección, valor espiritual, cultural y ambiental” y se dicta establecer medidas para su protección.</w:t>
      </w:r>
      <w:bookmarkEnd w:id="6"/>
    </w:p>
    <w:p w14:paraId="5C153D63" w14:textId="2486454C" w:rsidR="000E4FCE" w:rsidRPr="00EF5E59" w:rsidRDefault="000E4FCE"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lastRenderedPageBreak/>
        <w:t xml:space="preserve">Según la tradición de los pueblos indígenas, el territorio ancestral </w:t>
      </w:r>
      <w:proofErr w:type="spellStart"/>
      <w:r w:rsidRPr="00EF5E59">
        <w:rPr>
          <w:rFonts w:asciiTheme="minorHAnsi" w:eastAsiaTheme="minorHAnsi" w:hAnsiTheme="minorHAnsi" w:cstheme="minorHAnsi"/>
          <w:kern w:val="2"/>
          <w:sz w:val="22"/>
          <w:szCs w:val="22"/>
          <w:lang w:eastAsia="en-US"/>
          <w14:ligatures w14:val="standardContextual"/>
        </w:rPr>
        <w:t>Gonawindua</w:t>
      </w:r>
      <w:proofErr w:type="spellEnd"/>
      <w:r w:rsidRPr="00EF5E59">
        <w:rPr>
          <w:rFonts w:asciiTheme="minorHAnsi" w:eastAsiaTheme="minorHAnsi" w:hAnsiTheme="minorHAnsi" w:cstheme="minorHAnsi"/>
          <w:kern w:val="2"/>
          <w:sz w:val="22"/>
          <w:szCs w:val="22"/>
          <w:lang w:eastAsia="en-US"/>
          <w14:ligatures w14:val="standardContextual"/>
        </w:rPr>
        <w:t xml:space="preserve"> es el punto de origen de los hilos invisibles que conectan los picos nevados con los sitios sagrados de la costa y el mar. En su sabiduría, lo que sucede en la cima afecta directamente a los corales y manglares, pues todo es un solo cuerpo vivo. </w:t>
      </w:r>
      <w:proofErr w:type="spellStart"/>
      <w:r w:rsidRPr="00EF5E59">
        <w:rPr>
          <w:rFonts w:asciiTheme="minorHAnsi" w:eastAsiaTheme="minorHAnsi" w:hAnsiTheme="minorHAnsi" w:cstheme="minorHAnsi"/>
          <w:kern w:val="2"/>
          <w:sz w:val="22"/>
          <w:szCs w:val="22"/>
          <w:lang w:eastAsia="en-US"/>
          <w14:ligatures w14:val="standardContextual"/>
        </w:rPr>
        <w:t>Gonawindua</w:t>
      </w:r>
      <w:proofErr w:type="spellEnd"/>
      <w:r w:rsidRPr="00EF5E59">
        <w:rPr>
          <w:rFonts w:asciiTheme="minorHAnsi" w:eastAsiaTheme="minorHAnsi" w:hAnsiTheme="minorHAnsi" w:cstheme="minorHAnsi"/>
          <w:kern w:val="2"/>
          <w:sz w:val="22"/>
          <w:szCs w:val="22"/>
          <w:lang w:eastAsia="en-US"/>
          <w14:ligatures w14:val="standardContextual"/>
        </w:rPr>
        <w:t xml:space="preserve"> es el punto de conexión directa entre</w:t>
      </w:r>
      <w:r w:rsidR="006062B0" w:rsidRPr="00EF5E59">
        <w:rPr>
          <w:rFonts w:asciiTheme="minorHAnsi" w:eastAsiaTheme="minorHAnsi" w:hAnsiTheme="minorHAnsi" w:cstheme="minorHAnsi"/>
          <w:kern w:val="2"/>
          <w:sz w:val="22"/>
          <w:szCs w:val="22"/>
          <w:lang w:eastAsia="en-US"/>
          <w14:ligatures w14:val="standardContextual"/>
        </w:rPr>
        <w:t xml:space="preserve"> “</w:t>
      </w:r>
      <w:r w:rsidRPr="00EF5E59">
        <w:rPr>
          <w:rFonts w:asciiTheme="minorHAnsi" w:eastAsiaTheme="minorHAnsi" w:hAnsiTheme="minorHAnsi" w:cstheme="minorHAnsi"/>
          <w:kern w:val="2"/>
          <w:sz w:val="22"/>
          <w:szCs w:val="22"/>
          <w:lang w:eastAsia="en-US"/>
          <w14:ligatures w14:val="standardContextual"/>
        </w:rPr>
        <w:t>Aluna</w:t>
      </w:r>
      <w:r w:rsidR="006062B0" w:rsidRPr="00EF5E59">
        <w:rPr>
          <w:rFonts w:asciiTheme="minorHAnsi" w:eastAsiaTheme="minorHAnsi" w:hAnsiTheme="minorHAnsi" w:cstheme="minorHAnsi"/>
          <w:kern w:val="2"/>
          <w:sz w:val="22"/>
          <w:szCs w:val="22"/>
          <w:lang w:eastAsia="en-US"/>
          <w14:ligatures w14:val="standardContextual"/>
        </w:rPr>
        <w:t>”</w:t>
      </w:r>
      <w:r w:rsidRPr="00EF5E59">
        <w:rPr>
          <w:rFonts w:asciiTheme="minorHAnsi" w:eastAsiaTheme="minorHAnsi" w:hAnsiTheme="minorHAnsi" w:cstheme="minorHAnsi"/>
          <w:kern w:val="2"/>
          <w:sz w:val="22"/>
          <w:szCs w:val="22"/>
          <w:lang w:eastAsia="en-US"/>
          <w14:ligatures w14:val="standardContextual"/>
        </w:rPr>
        <w:t xml:space="preserve"> </w:t>
      </w:r>
      <w:r w:rsidR="006062B0" w:rsidRPr="00EF5E59">
        <w:rPr>
          <w:rFonts w:asciiTheme="minorHAnsi" w:eastAsiaTheme="minorHAnsi" w:hAnsiTheme="minorHAnsi" w:cstheme="minorHAnsi"/>
          <w:kern w:val="2"/>
          <w:sz w:val="22"/>
          <w:szCs w:val="22"/>
          <w:lang w:eastAsia="en-US"/>
          <w14:ligatures w14:val="standardContextual"/>
        </w:rPr>
        <w:t>e</w:t>
      </w:r>
      <w:r w:rsidRPr="00EF5E59">
        <w:rPr>
          <w:rFonts w:asciiTheme="minorHAnsi" w:eastAsiaTheme="minorHAnsi" w:hAnsiTheme="minorHAnsi" w:cstheme="minorHAnsi"/>
          <w:kern w:val="2"/>
          <w:sz w:val="22"/>
          <w:szCs w:val="22"/>
          <w:lang w:eastAsia="en-US"/>
          <w14:ligatures w14:val="standardContextual"/>
        </w:rPr>
        <w:t>l mundo de lo espiritual, lo invisible y el pensamiento</w:t>
      </w:r>
      <w:r w:rsidR="006062B0" w:rsidRPr="00EF5E59">
        <w:rPr>
          <w:rFonts w:asciiTheme="minorHAnsi" w:eastAsiaTheme="minorHAnsi" w:hAnsiTheme="minorHAnsi" w:cstheme="minorHAnsi"/>
          <w:kern w:val="2"/>
          <w:sz w:val="22"/>
          <w:szCs w:val="22"/>
          <w:lang w:eastAsia="en-US"/>
          <w14:ligatures w14:val="standardContextual"/>
        </w:rPr>
        <w:t xml:space="preserve"> y “e</w:t>
      </w:r>
      <w:r w:rsidRPr="00EF5E59">
        <w:rPr>
          <w:rFonts w:asciiTheme="minorHAnsi" w:eastAsiaTheme="minorHAnsi" w:hAnsiTheme="minorHAnsi" w:cstheme="minorHAnsi"/>
          <w:kern w:val="2"/>
          <w:sz w:val="22"/>
          <w:szCs w:val="22"/>
          <w:lang w:eastAsia="en-US"/>
          <w14:ligatures w14:val="standardContextual"/>
        </w:rPr>
        <w:t>l mundo físico</w:t>
      </w:r>
      <w:r w:rsidR="006062B0" w:rsidRPr="00EF5E59">
        <w:rPr>
          <w:rFonts w:asciiTheme="minorHAnsi" w:eastAsiaTheme="minorHAnsi" w:hAnsiTheme="minorHAnsi" w:cstheme="minorHAnsi"/>
          <w:kern w:val="2"/>
          <w:sz w:val="22"/>
          <w:szCs w:val="22"/>
          <w:lang w:eastAsia="en-US"/>
          <w14:ligatures w14:val="standardContextual"/>
        </w:rPr>
        <w:t>”</w:t>
      </w:r>
      <w:r w:rsidRPr="00EF5E59">
        <w:rPr>
          <w:rFonts w:asciiTheme="minorHAnsi" w:eastAsiaTheme="minorHAnsi" w:hAnsiTheme="minorHAnsi" w:cstheme="minorHAnsi"/>
          <w:kern w:val="2"/>
          <w:sz w:val="22"/>
          <w:szCs w:val="22"/>
          <w:lang w:eastAsia="en-US"/>
          <w14:ligatures w14:val="standardContextual"/>
        </w:rPr>
        <w:t xml:space="preserve"> </w:t>
      </w:r>
      <w:r w:rsidR="006062B0" w:rsidRPr="00EF5E59">
        <w:rPr>
          <w:rFonts w:asciiTheme="minorHAnsi" w:eastAsiaTheme="minorHAnsi" w:hAnsiTheme="minorHAnsi" w:cstheme="minorHAnsi"/>
          <w:kern w:val="2"/>
          <w:sz w:val="22"/>
          <w:szCs w:val="22"/>
          <w:lang w:eastAsia="en-US"/>
          <w14:ligatures w14:val="standardContextual"/>
        </w:rPr>
        <w:t>l</w:t>
      </w:r>
      <w:r w:rsidRPr="00EF5E59">
        <w:rPr>
          <w:rFonts w:asciiTheme="minorHAnsi" w:eastAsiaTheme="minorHAnsi" w:hAnsiTheme="minorHAnsi" w:cstheme="minorHAnsi"/>
          <w:kern w:val="2"/>
          <w:sz w:val="22"/>
          <w:szCs w:val="22"/>
          <w:lang w:eastAsia="en-US"/>
          <w14:ligatures w14:val="standardContextual"/>
        </w:rPr>
        <w:t>o que vemos y tocamos.</w:t>
      </w:r>
      <w:r w:rsidR="006062B0" w:rsidRPr="00EF5E59">
        <w:rPr>
          <w:rFonts w:asciiTheme="minorHAnsi" w:eastAsiaTheme="minorHAnsi" w:hAnsiTheme="minorHAnsi" w:cstheme="minorHAnsi"/>
          <w:kern w:val="2"/>
          <w:sz w:val="22"/>
          <w:szCs w:val="22"/>
          <w:lang w:eastAsia="en-US"/>
          <w14:ligatures w14:val="standardContextual"/>
        </w:rPr>
        <w:t xml:space="preserve"> </w:t>
      </w:r>
      <w:r w:rsidRPr="00EF5E59">
        <w:rPr>
          <w:rFonts w:asciiTheme="minorHAnsi" w:eastAsiaTheme="minorHAnsi" w:hAnsiTheme="minorHAnsi" w:cstheme="minorHAnsi"/>
          <w:kern w:val="2"/>
          <w:sz w:val="22"/>
          <w:szCs w:val="22"/>
          <w:lang w:eastAsia="en-US"/>
          <w14:ligatures w14:val="standardContextual"/>
        </w:rPr>
        <w:t xml:space="preserve">Es allí donde los </w:t>
      </w:r>
      <w:r w:rsidR="006062B0" w:rsidRPr="00EF5E59">
        <w:rPr>
          <w:rFonts w:asciiTheme="minorHAnsi" w:eastAsiaTheme="minorHAnsi" w:hAnsiTheme="minorHAnsi" w:cstheme="minorHAnsi"/>
          <w:kern w:val="2"/>
          <w:sz w:val="22"/>
          <w:szCs w:val="22"/>
          <w:lang w:eastAsia="en-US"/>
          <w14:ligatures w14:val="standardContextual"/>
        </w:rPr>
        <w:t>“</w:t>
      </w:r>
      <w:proofErr w:type="spellStart"/>
      <w:r w:rsidRPr="00EF5E59">
        <w:rPr>
          <w:rFonts w:asciiTheme="minorHAnsi" w:eastAsiaTheme="minorHAnsi" w:hAnsiTheme="minorHAnsi" w:cstheme="minorHAnsi"/>
          <w:kern w:val="2"/>
          <w:sz w:val="22"/>
          <w:szCs w:val="22"/>
          <w:lang w:eastAsia="en-US"/>
          <w14:ligatures w14:val="standardContextual"/>
        </w:rPr>
        <w:t>Mamos</w:t>
      </w:r>
      <w:proofErr w:type="spellEnd"/>
      <w:r w:rsidR="006062B0" w:rsidRPr="00EF5E59">
        <w:rPr>
          <w:rFonts w:asciiTheme="minorHAnsi" w:eastAsiaTheme="minorHAnsi" w:hAnsiTheme="minorHAnsi" w:cstheme="minorHAnsi"/>
          <w:kern w:val="2"/>
          <w:sz w:val="22"/>
          <w:szCs w:val="22"/>
          <w:lang w:eastAsia="en-US"/>
          <w14:ligatures w14:val="standardContextual"/>
        </w:rPr>
        <w:t>”</w:t>
      </w:r>
      <w:r w:rsidRPr="00EF5E59">
        <w:rPr>
          <w:rFonts w:asciiTheme="minorHAnsi" w:eastAsiaTheme="minorHAnsi" w:hAnsiTheme="minorHAnsi" w:cstheme="minorHAnsi"/>
          <w:kern w:val="2"/>
          <w:sz w:val="22"/>
          <w:szCs w:val="22"/>
          <w:lang w:eastAsia="en-US"/>
          <w14:ligatures w14:val="standardContextual"/>
        </w:rPr>
        <w:t xml:space="preserve"> </w:t>
      </w:r>
      <w:r w:rsidR="006062B0" w:rsidRPr="00EF5E59">
        <w:rPr>
          <w:rFonts w:asciiTheme="minorHAnsi" w:eastAsiaTheme="minorHAnsi" w:hAnsiTheme="minorHAnsi" w:cstheme="minorHAnsi"/>
          <w:kern w:val="2"/>
          <w:sz w:val="22"/>
          <w:szCs w:val="22"/>
          <w:lang w:eastAsia="en-US"/>
          <w14:ligatures w14:val="standardContextual"/>
        </w:rPr>
        <w:t xml:space="preserve">(máximas autoridades espirituales, políticas y sociales de los cuatro pueblos indígenas de la Sierra Nevada de Santa Marta) </w:t>
      </w:r>
      <w:r w:rsidRPr="00EF5E59">
        <w:rPr>
          <w:rFonts w:asciiTheme="minorHAnsi" w:eastAsiaTheme="minorHAnsi" w:hAnsiTheme="minorHAnsi" w:cstheme="minorHAnsi"/>
          <w:kern w:val="2"/>
          <w:sz w:val="22"/>
          <w:szCs w:val="22"/>
          <w:lang w:eastAsia="en-US"/>
          <w14:ligatures w14:val="standardContextual"/>
        </w:rPr>
        <w:t>realizan los "pagamentos" (ofrendas rituales) más importantes para mantener el equilibrio hídrico, climático y biológico no solo de la Sierra, sino de todo el planeta</w:t>
      </w:r>
      <w:r w:rsidR="006062B0" w:rsidRPr="00EF5E59">
        <w:rPr>
          <w:rFonts w:asciiTheme="minorHAnsi" w:eastAsiaTheme="minorHAnsi" w:hAnsiTheme="minorHAnsi" w:cstheme="minorHAnsi"/>
          <w:kern w:val="2"/>
          <w:sz w:val="22"/>
          <w:szCs w:val="22"/>
          <w:lang w:eastAsia="en-US"/>
          <w14:ligatures w14:val="standardContextual"/>
        </w:rPr>
        <w:t>.</w:t>
      </w:r>
    </w:p>
    <w:p w14:paraId="4E1D34F9" w14:textId="6C19C266" w:rsidR="00E00580" w:rsidRPr="00EF5E59" w:rsidRDefault="00A21807"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El Consejo Territorial de Cabildos indígenas de la Sierra Nevada de Santa Marta -</w:t>
      </w:r>
      <w:proofErr w:type="spellStart"/>
      <w:r w:rsidRPr="00EF5E59">
        <w:rPr>
          <w:rFonts w:asciiTheme="minorHAnsi" w:eastAsiaTheme="minorHAnsi" w:hAnsiTheme="minorHAnsi" w:cstheme="minorHAnsi"/>
          <w:kern w:val="2"/>
          <w:sz w:val="22"/>
          <w:szCs w:val="22"/>
          <w:lang w:eastAsia="en-US"/>
          <w14:ligatures w14:val="standardContextual"/>
        </w:rPr>
        <w:t>Gonawindua</w:t>
      </w:r>
      <w:proofErr w:type="spellEnd"/>
      <w:r w:rsidRPr="00EF5E59">
        <w:rPr>
          <w:rFonts w:asciiTheme="minorHAnsi" w:eastAsiaTheme="minorHAnsi" w:hAnsiTheme="minorHAnsi" w:cstheme="minorHAnsi"/>
          <w:kern w:val="2"/>
          <w:sz w:val="22"/>
          <w:szCs w:val="22"/>
          <w:lang w:eastAsia="en-US"/>
          <w14:ligatures w14:val="standardContextual"/>
        </w:rPr>
        <w:t xml:space="preserve"> (CTC SNG), integrado por los pueblos indígenas </w:t>
      </w:r>
      <w:proofErr w:type="spellStart"/>
      <w:r w:rsidRPr="00EF5E59">
        <w:rPr>
          <w:rFonts w:asciiTheme="minorHAnsi" w:eastAsiaTheme="minorHAnsi" w:hAnsiTheme="minorHAnsi" w:cstheme="minorHAnsi"/>
          <w:kern w:val="2"/>
          <w:sz w:val="22"/>
          <w:szCs w:val="22"/>
          <w:lang w:eastAsia="en-US"/>
          <w14:ligatures w14:val="standardContextual"/>
        </w:rPr>
        <w:t>Wiwa</w:t>
      </w:r>
      <w:proofErr w:type="spellEnd"/>
      <w:r w:rsidRPr="00EF5E59">
        <w:rPr>
          <w:rFonts w:asciiTheme="minorHAnsi" w:eastAsiaTheme="minorHAnsi" w:hAnsiTheme="minorHAnsi" w:cstheme="minorHAnsi"/>
          <w:kern w:val="2"/>
          <w:sz w:val="22"/>
          <w:szCs w:val="22"/>
          <w:lang w:eastAsia="en-US"/>
          <w14:ligatures w14:val="standardContextual"/>
        </w:rPr>
        <w:t xml:space="preserve">, Kogui, Kankuamo y </w:t>
      </w:r>
      <w:proofErr w:type="spellStart"/>
      <w:r w:rsidRPr="00EF5E59">
        <w:rPr>
          <w:rFonts w:asciiTheme="minorHAnsi" w:eastAsiaTheme="minorHAnsi" w:hAnsiTheme="minorHAnsi" w:cstheme="minorHAnsi"/>
          <w:kern w:val="2"/>
          <w:sz w:val="22"/>
          <w:szCs w:val="22"/>
          <w:lang w:eastAsia="en-US"/>
          <w14:ligatures w14:val="standardContextual"/>
        </w:rPr>
        <w:t>Arhuaco</w:t>
      </w:r>
      <w:proofErr w:type="spellEnd"/>
      <w:r w:rsidRPr="00EF5E59">
        <w:rPr>
          <w:rFonts w:asciiTheme="minorHAnsi" w:eastAsiaTheme="minorHAnsi" w:hAnsiTheme="minorHAnsi" w:cstheme="minorHAnsi"/>
          <w:kern w:val="2"/>
          <w:sz w:val="22"/>
          <w:szCs w:val="22"/>
          <w:lang w:eastAsia="en-US"/>
          <w14:ligatures w14:val="standardContextual"/>
        </w:rPr>
        <w:t xml:space="preserve">, elevó al Ministerio de Ambiente y Desarrollo Sostenible el día 14 de febrero de 2026, la solicitud </w:t>
      </w:r>
      <w:r w:rsidR="003E2BD5" w:rsidRPr="00EF5E59">
        <w:rPr>
          <w:rFonts w:asciiTheme="minorHAnsi" w:eastAsiaTheme="minorHAnsi" w:hAnsiTheme="minorHAnsi" w:cstheme="minorHAnsi"/>
          <w:kern w:val="2"/>
          <w:sz w:val="22"/>
          <w:szCs w:val="22"/>
          <w:lang w:eastAsia="en-US"/>
          <w14:ligatures w14:val="standardContextual"/>
        </w:rPr>
        <w:t>para</w:t>
      </w:r>
      <w:r w:rsidRPr="00EF5E59">
        <w:rPr>
          <w:rFonts w:asciiTheme="minorHAnsi" w:eastAsiaTheme="minorHAnsi" w:hAnsiTheme="minorHAnsi" w:cstheme="minorHAnsi"/>
          <w:kern w:val="2"/>
          <w:sz w:val="22"/>
          <w:szCs w:val="22"/>
          <w:lang w:eastAsia="en-US"/>
          <w14:ligatures w14:val="standardContextual"/>
        </w:rPr>
        <w:t xml:space="preserve"> declarar una reserva de recursos naturales renovables con </w:t>
      </w:r>
      <w:r w:rsidR="003E2BD5" w:rsidRPr="00EF5E59">
        <w:rPr>
          <w:rFonts w:asciiTheme="minorHAnsi" w:eastAsiaTheme="minorHAnsi" w:hAnsiTheme="minorHAnsi" w:cstheme="minorHAnsi"/>
          <w:kern w:val="2"/>
          <w:sz w:val="22"/>
          <w:szCs w:val="22"/>
          <w:lang w:eastAsia="en-US"/>
          <w14:ligatures w14:val="standardContextual"/>
        </w:rPr>
        <w:t>carácter</w:t>
      </w:r>
      <w:r w:rsidRPr="00EF5E59">
        <w:rPr>
          <w:rFonts w:asciiTheme="minorHAnsi" w:eastAsiaTheme="minorHAnsi" w:hAnsiTheme="minorHAnsi" w:cstheme="minorHAnsi"/>
          <w:kern w:val="2"/>
          <w:sz w:val="22"/>
          <w:szCs w:val="22"/>
          <w:lang w:eastAsia="en-US"/>
          <w14:ligatures w14:val="standardContextual"/>
        </w:rPr>
        <w:t xml:space="preserve"> definitivo</w:t>
      </w:r>
      <w:r w:rsidR="003E2BD5" w:rsidRPr="00EF5E59">
        <w:rPr>
          <w:rFonts w:asciiTheme="minorHAnsi" w:eastAsiaTheme="minorHAnsi" w:hAnsiTheme="minorHAnsi" w:cstheme="minorHAnsi"/>
          <w:kern w:val="2"/>
          <w:sz w:val="22"/>
          <w:szCs w:val="22"/>
          <w:lang w:eastAsia="en-US"/>
          <w14:ligatures w14:val="standardContextual"/>
        </w:rPr>
        <w:t xml:space="preserve"> en la Sierra Nevada de Santa Marta – </w:t>
      </w:r>
      <w:proofErr w:type="spellStart"/>
      <w:r w:rsidR="003E2BD5" w:rsidRPr="00EF5E59">
        <w:rPr>
          <w:rFonts w:asciiTheme="minorHAnsi" w:eastAsiaTheme="minorHAnsi" w:hAnsiTheme="minorHAnsi" w:cstheme="minorHAnsi"/>
          <w:kern w:val="2"/>
          <w:sz w:val="22"/>
          <w:szCs w:val="22"/>
          <w:lang w:eastAsia="en-US"/>
          <w14:ligatures w14:val="standardContextual"/>
        </w:rPr>
        <w:t>Gonawindua</w:t>
      </w:r>
      <w:proofErr w:type="spellEnd"/>
      <w:r w:rsidR="003E2BD5" w:rsidRPr="00EF5E59">
        <w:rPr>
          <w:rFonts w:asciiTheme="minorHAnsi" w:eastAsiaTheme="minorHAnsi" w:hAnsiTheme="minorHAnsi" w:cstheme="minorHAnsi"/>
          <w:kern w:val="2"/>
          <w:sz w:val="22"/>
          <w:szCs w:val="22"/>
          <w:lang w:eastAsia="en-US"/>
          <w14:ligatures w14:val="standardContextual"/>
        </w:rPr>
        <w:t xml:space="preserve"> buscando la protección integral del territorio de la SNSM, la conservación del agua, la bioculturalidad y la paz con la naturaleza, desde el marco de la visión ancestral de los cuatro pueblos indígenas de la Sierra.</w:t>
      </w:r>
    </w:p>
    <w:p w14:paraId="41578140" w14:textId="6EDDB614" w:rsidR="003A606F" w:rsidRPr="00EF5E59" w:rsidRDefault="00A21807"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Reconociendo</w:t>
      </w:r>
      <w:r w:rsidR="005F38AD" w:rsidRPr="00EF5E59">
        <w:rPr>
          <w:rFonts w:asciiTheme="minorHAnsi" w:eastAsiaTheme="minorHAnsi" w:hAnsiTheme="minorHAnsi" w:cstheme="minorHAnsi"/>
          <w:kern w:val="2"/>
          <w:sz w:val="22"/>
          <w:szCs w:val="22"/>
          <w:lang w:eastAsia="en-US"/>
          <w14:ligatures w14:val="standardContextual"/>
        </w:rPr>
        <w:t xml:space="preserve"> la importancia ambiental</w:t>
      </w:r>
      <w:r w:rsidRPr="00EF5E59">
        <w:rPr>
          <w:rFonts w:asciiTheme="minorHAnsi" w:eastAsiaTheme="minorHAnsi" w:hAnsiTheme="minorHAnsi" w:cstheme="minorHAnsi"/>
          <w:kern w:val="2"/>
          <w:sz w:val="22"/>
          <w:szCs w:val="22"/>
          <w:lang w:eastAsia="en-US"/>
          <w14:ligatures w14:val="standardContextual"/>
        </w:rPr>
        <w:t xml:space="preserve"> </w:t>
      </w:r>
      <w:r w:rsidR="005F38AD" w:rsidRPr="00EF5E59">
        <w:rPr>
          <w:rFonts w:asciiTheme="minorHAnsi" w:eastAsiaTheme="minorHAnsi" w:hAnsiTheme="minorHAnsi" w:cstheme="minorHAnsi"/>
          <w:kern w:val="2"/>
          <w:sz w:val="22"/>
          <w:szCs w:val="22"/>
          <w:lang w:eastAsia="en-US"/>
          <w14:ligatures w14:val="standardContextual"/>
        </w:rPr>
        <w:t>del territorio</w:t>
      </w:r>
      <w:r w:rsidRPr="00EF5E59">
        <w:rPr>
          <w:rFonts w:asciiTheme="minorHAnsi" w:eastAsiaTheme="minorHAnsi" w:hAnsiTheme="minorHAnsi" w:cstheme="minorHAnsi"/>
          <w:kern w:val="2"/>
          <w:sz w:val="22"/>
          <w:szCs w:val="22"/>
          <w:lang w:eastAsia="en-US"/>
          <w14:ligatures w14:val="standardContextual"/>
        </w:rPr>
        <w:t xml:space="preserve"> y la dimensión cultural y espiritual de los pueblos</w:t>
      </w:r>
      <w:r w:rsidR="005F38AD" w:rsidRPr="00EF5E59">
        <w:rPr>
          <w:rFonts w:asciiTheme="minorHAnsi" w:eastAsiaTheme="minorHAnsi" w:hAnsiTheme="minorHAnsi" w:cstheme="minorHAnsi"/>
          <w:kern w:val="2"/>
          <w:sz w:val="22"/>
          <w:szCs w:val="22"/>
          <w:lang w:eastAsia="en-US"/>
          <w14:ligatures w14:val="standardContextual"/>
        </w:rPr>
        <w:t xml:space="preserve">, </w:t>
      </w:r>
      <w:r w:rsidR="00E00580" w:rsidRPr="00EF5E59">
        <w:rPr>
          <w:rFonts w:asciiTheme="minorHAnsi" w:eastAsiaTheme="minorHAnsi" w:hAnsiTheme="minorHAnsi" w:cstheme="minorHAnsi"/>
          <w:kern w:val="2"/>
          <w:sz w:val="22"/>
          <w:szCs w:val="22"/>
          <w:lang w:eastAsia="en-US"/>
          <w14:ligatures w14:val="standardContextual"/>
        </w:rPr>
        <w:t xml:space="preserve">se identificó y delimitó un área de 942.005,16 hectáreas en la ecorregión de la Sierra Nevada de Santa Marta para su protección temporal mientras se surte la declaratoria de una figura de carácter permanente que garantice la salvaguarda del complejo de ecosistemas que conforman el patrimonio cultural y natural de este territorio. </w:t>
      </w:r>
    </w:p>
    <w:p w14:paraId="544A01FC" w14:textId="17D1FB31" w:rsidR="002D37E7" w:rsidRPr="00EF5E59" w:rsidRDefault="003A2C93" w:rsidP="00F60842">
      <w:pPr>
        <w:pStyle w:val="Ttulo2"/>
        <w:spacing w:line="276" w:lineRule="auto"/>
        <w:rPr>
          <w:rFonts w:asciiTheme="minorHAnsi" w:hAnsiTheme="minorHAnsi" w:cstheme="minorHAnsi"/>
          <w:b/>
          <w:bCs/>
          <w:color w:val="auto"/>
          <w:sz w:val="22"/>
          <w:szCs w:val="22"/>
        </w:rPr>
      </w:pPr>
      <w:bookmarkStart w:id="7" w:name="_Toc223993209"/>
      <w:r w:rsidRPr="00EF5E59">
        <w:rPr>
          <w:rFonts w:asciiTheme="minorHAnsi" w:hAnsiTheme="minorHAnsi" w:cstheme="minorHAnsi"/>
          <w:b/>
          <w:bCs/>
          <w:color w:val="auto"/>
          <w:sz w:val="22"/>
          <w:szCs w:val="22"/>
        </w:rPr>
        <w:t xml:space="preserve">1.1 </w:t>
      </w:r>
      <w:r w:rsidR="002D37E7" w:rsidRPr="00EF5E59">
        <w:rPr>
          <w:rFonts w:asciiTheme="minorHAnsi" w:hAnsiTheme="minorHAnsi" w:cstheme="minorHAnsi"/>
          <w:b/>
          <w:bCs/>
          <w:color w:val="auto"/>
          <w:sz w:val="22"/>
          <w:szCs w:val="22"/>
        </w:rPr>
        <w:t>Objeto y alcance de la declaratoria</w:t>
      </w:r>
      <w:bookmarkEnd w:id="7"/>
    </w:p>
    <w:p w14:paraId="671044E1" w14:textId="77777777" w:rsidR="002D37E7" w:rsidRPr="00EF5E59" w:rsidRDefault="002D37E7" w:rsidP="00F60842">
      <w:pPr>
        <w:pStyle w:val="Prrafodelista"/>
        <w:autoSpaceDE w:val="0"/>
        <w:spacing w:after="0" w:line="276" w:lineRule="auto"/>
        <w:ind w:left="1080"/>
        <w:jc w:val="both"/>
        <w:outlineLvl w:val="0"/>
        <w:rPr>
          <w:rFonts w:cstheme="minorHAnsi"/>
          <w:b/>
          <w:bCs/>
        </w:rPr>
      </w:pPr>
    </w:p>
    <w:p w14:paraId="4B61F712" w14:textId="3E73492B" w:rsidR="002771EA" w:rsidRPr="00EF5E59" w:rsidRDefault="00FF62EC" w:rsidP="00F60842">
      <w:pPr>
        <w:pStyle w:val="Prrafodelista"/>
        <w:autoSpaceDE w:val="0"/>
        <w:spacing w:after="0" w:line="276" w:lineRule="auto"/>
        <w:ind w:left="0"/>
        <w:jc w:val="both"/>
        <w:outlineLvl w:val="0"/>
        <w:rPr>
          <w:rFonts w:cstheme="minorHAnsi"/>
        </w:rPr>
      </w:pPr>
      <w:bookmarkStart w:id="8" w:name="_Toc223993210"/>
      <w:r w:rsidRPr="00EF5E59">
        <w:rPr>
          <w:rFonts w:cstheme="minorHAnsi"/>
        </w:rPr>
        <w:t xml:space="preserve">El objetivo es delimitar y declarar la </w:t>
      </w:r>
      <w:r w:rsidR="00C161E8">
        <w:rPr>
          <w:rFonts w:cstheme="minorHAnsi"/>
        </w:rPr>
        <w:t>reserva de los recursos naturales renovables en la Sierra Nevada de Santa Marta de carácter temporal</w:t>
      </w:r>
      <w:r w:rsidR="002771EA" w:rsidRPr="00EF5E59">
        <w:rPr>
          <w:rFonts w:cstheme="minorHAnsi"/>
        </w:rPr>
        <w:t>.</w:t>
      </w:r>
      <w:bookmarkEnd w:id="8"/>
      <w:r w:rsidR="002771EA" w:rsidRPr="00EF5E59">
        <w:rPr>
          <w:rFonts w:cstheme="minorHAnsi"/>
        </w:rPr>
        <w:t xml:space="preserve"> </w:t>
      </w:r>
    </w:p>
    <w:p w14:paraId="0C3F155C" w14:textId="77777777" w:rsidR="002771EA" w:rsidRPr="00EF5E59" w:rsidRDefault="002771EA" w:rsidP="00F60842">
      <w:pPr>
        <w:pStyle w:val="Prrafodelista"/>
        <w:autoSpaceDE w:val="0"/>
        <w:spacing w:after="0" w:line="276" w:lineRule="auto"/>
        <w:ind w:left="0"/>
        <w:jc w:val="both"/>
        <w:outlineLvl w:val="0"/>
        <w:rPr>
          <w:rFonts w:cstheme="minorHAnsi"/>
        </w:rPr>
      </w:pPr>
    </w:p>
    <w:p w14:paraId="52E33368" w14:textId="3ADBD2C0" w:rsidR="005C4819" w:rsidRPr="00EF5E59" w:rsidRDefault="00FF62EC" w:rsidP="00F60842">
      <w:pPr>
        <w:pStyle w:val="Prrafodelista"/>
        <w:autoSpaceDE w:val="0"/>
        <w:spacing w:before="240" w:after="0" w:line="276" w:lineRule="auto"/>
        <w:ind w:left="0"/>
        <w:jc w:val="both"/>
        <w:outlineLvl w:val="0"/>
        <w:rPr>
          <w:rFonts w:cstheme="minorHAnsi"/>
        </w:rPr>
      </w:pPr>
      <w:bookmarkStart w:id="9" w:name="_Toc223993211"/>
      <w:r w:rsidRPr="00EF5E59">
        <w:rPr>
          <w:rFonts w:cstheme="minorHAnsi"/>
        </w:rPr>
        <w:t xml:space="preserve">A partir de esta delimitación y declaratoria, el Ministerio de Ambiente y Desarrollo Sostenible y las autoridades ambientales competentes, bajo el principio de colaboración armónica con las entidades del sector minero energético, adelantarán los estudios técnicos necesarios y los procesos a los que haya lugar bajo un enfoque participativo, a fin de favorecer la protección de los atributos ambientales existentes y contar con elementos que permitan tomar decisiones frente al ordenamiento minero ambiental </w:t>
      </w:r>
      <w:r w:rsidR="002771EA" w:rsidRPr="00EF5E59">
        <w:rPr>
          <w:rFonts w:cstheme="minorHAnsi"/>
        </w:rPr>
        <w:t>y</w:t>
      </w:r>
      <w:r w:rsidRPr="00EF5E59">
        <w:rPr>
          <w:rFonts w:cstheme="minorHAnsi"/>
        </w:rPr>
        <w:t xml:space="preserve"> que serán insumo para la definición a futuro de determinantes ambientales aplicables al territorio</w:t>
      </w:r>
      <w:r w:rsidR="005C4819" w:rsidRPr="00EF5E59">
        <w:rPr>
          <w:rFonts w:cstheme="minorHAnsi"/>
        </w:rPr>
        <w:t>, así como de garantizar la salvaguarda de la integridad étnica y cultural de los pueblos indígenas, y la protección de este ecosistema estratégico y de sus funciones esenciales para la regulación climática, hídrica y en la captura de carbono.</w:t>
      </w:r>
      <w:bookmarkEnd w:id="9"/>
    </w:p>
    <w:p w14:paraId="63884B0B" w14:textId="10D4437C" w:rsidR="00DD3B38" w:rsidRPr="00EF5E59" w:rsidRDefault="00DD3B38" w:rsidP="00F60842">
      <w:pPr>
        <w:pStyle w:val="Prrafodelista"/>
        <w:autoSpaceDE w:val="0"/>
        <w:spacing w:before="240" w:after="0" w:line="276" w:lineRule="auto"/>
        <w:ind w:left="0"/>
        <w:jc w:val="both"/>
        <w:outlineLvl w:val="0"/>
        <w:rPr>
          <w:rFonts w:cstheme="minorHAnsi"/>
          <w:b/>
          <w:bCs/>
        </w:rPr>
      </w:pPr>
    </w:p>
    <w:p w14:paraId="32B6A6B6" w14:textId="75FD5C9E" w:rsidR="002D6473" w:rsidRPr="00EF5E59" w:rsidRDefault="00120336" w:rsidP="00B94B40">
      <w:pPr>
        <w:pStyle w:val="Ttulo1"/>
        <w:numPr>
          <w:ilvl w:val="0"/>
          <w:numId w:val="28"/>
        </w:numPr>
        <w:spacing w:line="276" w:lineRule="auto"/>
        <w:contextualSpacing/>
        <w:jc w:val="both"/>
        <w:rPr>
          <w:rFonts w:asciiTheme="minorHAnsi" w:hAnsiTheme="minorHAnsi" w:cstheme="minorHAnsi"/>
          <w:color w:val="auto"/>
          <w:sz w:val="22"/>
          <w:szCs w:val="22"/>
        </w:rPr>
      </w:pPr>
      <w:bookmarkStart w:id="10" w:name="_Toc223993212"/>
      <w:bookmarkEnd w:id="0"/>
      <w:r w:rsidRPr="00EF5E59">
        <w:rPr>
          <w:rFonts w:asciiTheme="minorHAnsi" w:hAnsiTheme="minorHAnsi" w:cstheme="minorHAnsi"/>
          <w:b/>
          <w:bCs/>
          <w:color w:val="auto"/>
          <w:sz w:val="22"/>
          <w:szCs w:val="22"/>
        </w:rPr>
        <w:lastRenderedPageBreak/>
        <w:t>Marco</w:t>
      </w:r>
      <w:r w:rsidR="00DD3B38" w:rsidRPr="00EF5E59">
        <w:rPr>
          <w:rFonts w:asciiTheme="minorHAnsi" w:hAnsiTheme="minorHAnsi" w:cstheme="minorHAnsi"/>
          <w:b/>
          <w:bCs/>
          <w:color w:val="auto"/>
          <w:sz w:val="22"/>
          <w:szCs w:val="22"/>
        </w:rPr>
        <w:t xml:space="preserve"> normativo</w:t>
      </w:r>
      <w:bookmarkEnd w:id="10"/>
      <w:r w:rsidRPr="00EF5E59">
        <w:rPr>
          <w:rFonts w:asciiTheme="minorHAnsi" w:hAnsiTheme="minorHAnsi" w:cstheme="minorHAnsi"/>
          <w:b/>
          <w:bCs/>
          <w:color w:val="auto"/>
          <w:sz w:val="22"/>
          <w:szCs w:val="22"/>
        </w:rPr>
        <w:t xml:space="preserve"> </w:t>
      </w:r>
    </w:p>
    <w:p w14:paraId="6EF0F881" w14:textId="625E32B0"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Los artículos 8, 79 y 80 de la Constitución Política</w:t>
      </w:r>
      <w:r w:rsidR="0057556B" w:rsidRPr="00EF5E59">
        <w:rPr>
          <w:rFonts w:asciiTheme="minorHAnsi" w:hAnsiTheme="minorHAnsi" w:cstheme="minorHAnsi"/>
          <w:sz w:val="22"/>
          <w:szCs w:val="22"/>
        </w:rPr>
        <w:t xml:space="preserve"> de Colombia</w:t>
      </w:r>
      <w:r w:rsidRPr="00EF5E59">
        <w:rPr>
          <w:rFonts w:asciiTheme="minorHAnsi" w:hAnsiTheme="minorHAnsi" w:cstheme="minorHAnsi"/>
          <w:sz w:val="22"/>
          <w:szCs w:val="22"/>
        </w:rPr>
        <w:t xml:space="preserve"> establecen que es obligación del Estado y de las personas proteger las riquezas culturales y naturales de la Nación; proteger la diversidad e integridad del ambiente; conservar las áreas de especial importancia ecológica; planificar el manejo y aprovechamiento de los recursos naturales para garantizar su conservación y restauración; prevenir y controlar los factores de deterioro ambiental; imponer las sanciones y exigir la reparación de los daños causados. Igualmente, consagra que todas las personas tienen derecho a gozar de un ambiente sano.</w:t>
      </w:r>
    </w:p>
    <w:p w14:paraId="2D7A68CC" w14:textId="5941A5F6"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Los artículos 1 y 7 de la Constitución Política definen el carácter pluralista del Estado y se reconoce y establece el deber de protección a la diversidad étnica y cultural de la Nación.</w:t>
      </w:r>
    </w:p>
    <w:p w14:paraId="4C131E5E" w14:textId="3B905D13"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De conformidad con los artículos 332 y 334 de la Constitución Política, el Estado es propietario de los recursos naturales no renovables y tiene a cargo la dirección general de la economía, por tanto, este intervendrá en la explotación de los recursos naturales con el fin de conseguir, en el plano nacional y territorial, el mejoramiento de la calidad de vida de los habitantes y la preservación de un ambiente sano, entre otros fines.</w:t>
      </w:r>
    </w:p>
    <w:p w14:paraId="1480E833" w14:textId="629F6C39"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El artículo 2° del Decreto Ley 2811 de 1974 “Código Nacional de Recursos Naturales Renovables y de Protección al Medio Ambiente” (Código de Recursos Naturales) establece como objetivos del Código de Recursos Naturales: “1.- lograr la preservación y restauración del ambiente y la conservación, mejoramiento y utilización racional de los recursos naturales renovables según criterios de equidad que aseguran el desarrollo armónico del hombre y de dichos recursos, la disponibilidad permanente de éstos, y la máxima participación social para beneficio de la salud y el bienestar de los presentes y futuros habitantes del territorio Nacional; 2.- Prevenir y controlar los efectos nocivos de la explotación de los recursos naturales no renovables sobre los demás recursos; y 3.- Regular la conducta humana, individual o colectiva y la actividad de la Administración Pública, respecto del ambiente y de los recursos naturales renovables y las relaciones que surgen del aprovechamiento y conservación de tales recursos y del ambiente”.</w:t>
      </w:r>
    </w:p>
    <w:p w14:paraId="30589D28" w14:textId="62BAB0E5"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Conforme al artículo 45 del Decreto Ley 2811 de 1974 “Código Nacional de Recursos Naturales Renovables y de Protección al Medio Ambiente” (Código de Recursos Naturales), las reglas a las que debe ajustarse la actividad administrativa en relación con el manejo de los recursos naturales </w:t>
      </w:r>
      <w:r w:rsidR="00356F19" w:rsidRPr="00EF5E59">
        <w:rPr>
          <w:rFonts w:asciiTheme="minorHAnsi" w:hAnsiTheme="minorHAnsi" w:cstheme="minorHAnsi"/>
          <w:sz w:val="22"/>
          <w:szCs w:val="22"/>
        </w:rPr>
        <w:t>renovables</w:t>
      </w:r>
      <w:r w:rsidRPr="00EF5E59">
        <w:rPr>
          <w:rFonts w:asciiTheme="minorHAnsi" w:hAnsiTheme="minorHAnsi" w:cstheme="minorHAnsi"/>
          <w:sz w:val="22"/>
          <w:szCs w:val="22"/>
        </w:rPr>
        <w:t xml:space="preserve"> se resaltan en el literal b: “Se mantendrá una reserva de recursos acorde con las necesidades del país. Para cumplir esta finalidad, se podrá hacer reserva de la explotación de los recursos de propiedad nacional (…)”</w:t>
      </w:r>
    </w:p>
    <w:p w14:paraId="5291DCF3" w14:textId="0149956C" w:rsidR="00556E27" w:rsidRPr="00EF5E59" w:rsidRDefault="00556E27"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El artículo 47 del Código de Recursos Naturales Renovables establece que: “Sin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p w14:paraId="74683BE9" w14:textId="6B204FD9" w:rsidR="00556E27" w:rsidRPr="00EF5E59" w:rsidRDefault="001E69DC"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Adicionalmente,</w:t>
      </w:r>
      <w:r w:rsidR="00556E27" w:rsidRPr="00EF5E59">
        <w:rPr>
          <w:rFonts w:asciiTheme="minorHAnsi" w:hAnsiTheme="minorHAnsi" w:cstheme="minorHAnsi"/>
          <w:sz w:val="22"/>
          <w:szCs w:val="22"/>
        </w:rPr>
        <w:t xml:space="preserve"> la Ley 21 de 1991 aprobó el Convenio No. 169 sobre pueblos indígenas y tribales en países independientes, adoptado por la 76ª reunión de la Conferencia General de la O.I.T de 1989, en cuyo artículo 2° se establece la obligación de los Estados Parte de desarrollar acciones coordinadas y sistemáticas para la protección de los derechos de los pueblos indígenas y a garantizar el respeto de su integridad.</w:t>
      </w:r>
    </w:p>
    <w:p w14:paraId="5DCF5E7E" w14:textId="5B7AAAA2" w:rsidR="00556E27" w:rsidRPr="00EF5E59" w:rsidRDefault="001E69D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w:t>
      </w:r>
      <w:r w:rsidR="00556E27" w:rsidRPr="00EF5E59">
        <w:rPr>
          <w:rFonts w:asciiTheme="minorHAnsi" w:hAnsiTheme="minorHAnsi" w:cstheme="minorHAnsi"/>
          <w:sz w:val="22"/>
          <w:szCs w:val="22"/>
        </w:rPr>
        <w:t>n cumplimiento del artículo 55 transitorio de la Constitución Política se expidió la Ley 70 de 1993, con el propósito de reconocer el derecho de propiedad colectiva a las comunidades negras que han venido ocupando tierras baldías en las zonas rurales ribereñas de los ríos de la Cuenca del Pacífico y otras zonas del país que presenten similares condiciones, y establecer mecanismos para la protección de la identidad cultural y los derechos de estas comunidades, y para el fomento de su desarrollo económico y social.</w:t>
      </w:r>
    </w:p>
    <w:p w14:paraId="7768E38F" w14:textId="20105BB9" w:rsidR="00556E27" w:rsidRPr="00EF5E59" w:rsidRDefault="001E69DC"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Correspondientemente, la</w:t>
      </w:r>
      <w:r w:rsidR="00556E27" w:rsidRPr="00EF5E59">
        <w:rPr>
          <w:rFonts w:asciiTheme="minorHAnsi" w:hAnsiTheme="minorHAnsi" w:cstheme="minorHAnsi"/>
          <w:sz w:val="22"/>
          <w:szCs w:val="22"/>
        </w:rPr>
        <w:t xml:space="preserve"> Ley 99 de 1993, en su artículo 1°, establece que el proceso de desarrollo económico y social del país se orientará según los principios universales y del desarrollo sostenible contenidos en la Declaración de Río de Janeiro de junio de 1992 sobre Medio Ambiente y Desarrollo, y que la política ambiental colombiana seguirá, entre otros, los siguientes principios: “2) La biodiversidad del país, por ser patrimonio nacional y de interés de la humanidad, deberá ser protegida prioritariamente y aprovechada en forma sostenible”; “4) Las zonas de páramos, subpáramos, los nacimientos de agua y las zonas de recarga de acuíferos serán objeto de protección especial”; “6) La formulación de las políticas ambientales tendrá en cuenta el resultado del proceso de investigación científica. No obstante, las autoridades ambientales y los particulares darán aplicación al principio de precaución conforme al cual, cuando exista peligro de daño grave e irreversible, la falta de certeza científica absoluta no deberá utilizarse como razón para postergar la adopción de medidas eficaces para impedir la degradación del medio ambiente”.</w:t>
      </w:r>
    </w:p>
    <w:p w14:paraId="0DEED259" w14:textId="4F311450" w:rsidR="00556E27" w:rsidRPr="00EF5E59" w:rsidRDefault="001E69DC" w:rsidP="00F60842">
      <w:pPr>
        <w:pStyle w:val="Textoindependiente"/>
        <w:widowControl w:val="0"/>
        <w:spacing w:before="240" w:after="120" w:line="276" w:lineRule="auto"/>
        <w:rPr>
          <w:rFonts w:asciiTheme="minorHAnsi" w:eastAsiaTheme="minorHAnsi" w:hAnsiTheme="minorHAnsi" w:cstheme="minorHAnsi"/>
          <w:kern w:val="2"/>
          <w:szCs w:val="22"/>
          <w:lang w:val="es-CO" w:eastAsia="en-US"/>
          <w14:ligatures w14:val="standardContextual"/>
        </w:rPr>
      </w:pPr>
      <w:r w:rsidRPr="00EF5E59">
        <w:rPr>
          <w:rFonts w:asciiTheme="minorHAnsi" w:eastAsiaTheme="minorHAnsi" w:hAnsiTheme="minorHAnsi" w:cstheme="minorHAnsi"/>
          <w:kern w:val="2"/>
          <w:szCs w:val="22"/>
          <w:lang w:val="es-CO" w:eastAsia="en-US"/>
          <w14:ligatures w14:val="standardContextual"/>
        </w:rPr>
        <w:t>Acorde</w:t>
      </w:r>
      <w:r w:rsidR="00556E27" w:rsidRPr="00EF5E59">
        <w:rPr>
          <w:rFonts w:asciiTheme="minorHAnsi" w:eastAsiaTheme="minorHAnsi" w:hAnsiTheme="minorHAnsi" w:cstheme="minorHAnsi"/>
          <w:kern w:val="2"/>
          <w:szCs w:val="22"/>
          <w:lang w:val="es-CO" w:eastAsia="en-US"/>
          <w14:ligatures w14:val="standardContextual"/>
        </w:rPr>
        <w:t xml:space="preserve"> con el artículo 2° de la Ley 99 de 1993, el Ministerio de Ambiente y Desarrollo Sostenible es el organismo rector de la gestión ambiental y de los recursos naturales renovables, encargado de impulsar una relación de respeto y armonía de los seres humanos con la naturaleza y de definir las políticas y regulaciones a las que se sujetarán la recuperación, conservación, protección, ordenamiento, manejo, uso y aprovechamiento de los recursos naturales renovables y del medio </w:t>
      </w:r>
      <w:r w:rsidR="00556E27" w:rsidRPr="00EF5E59">
        <w:rPr>
          <w:rFonts w:asciiTheme="minorHAnsi" w:eastAsiaTheme="minorHAnsi" w:hAnsiTheme="minorHAnsi" w:cstheme="minorHAnsi"/>
          <w:kern w:val="2"/>
          <w:szCs w:val="22"/>
          <w:lang w:val="es-CO" w:eastAsia="en-US"/>
          <w14:ligatures w14:val="standardContextual"/>
        </w:rPr>
        <w:lastRenderedPageBreak/>
        <w:t>ambiente de la Nación, a fin de asegurar el desarrollo sostenible.</w:t>
      </w:r>
    </w:p>
    <w:p w14:paraId="1E085B4E" w14:textId="40B01B75" w:rsidR="00556E27" w:rsidRPr="00EF5E59" w:rsidRDefault="001E69D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Asimismo, </w:t>
      </w:r>
      <w:r w:rsidR="00556E27" w:rsidRPr="00EF5E59">
        <w:rPr>
          <w:rFonts w:asciiTheme="minorHAnsi" w:hAnsiTheme="minorHAnsi" w:cstheme="minorHAnsi"/>
          <w:sz w:val="22"/>
          <w:szCs w:val="22"/>
        </w:rPr>
        <w:t>los numerales 1, 2, 19, 23 y 24 del artículo 5 de la Ley 99 de 1993 establecen como funciones del Ministerio de Ambiente y Desarrollo Sostenible: “1. Formular la política nacional en relación con el medio ambiente y los recursos naturales renovables, y establecer las reglas y criterios de ordenamiento ambiental de uso del territorio y de los mares adyacentes, para asegurar el aprovechamiento sostenible de los recursos naturales renovables y del medio ambiente; 2. Regular las condiciones generales para el saneamiento del medio ambiente, y el uso, manejo, aprovechamiento, conservación, restauración y recuperación de los recursos naturales, a fin de impedir, reprimir, eliminar o mitigar el impacto de actividades contaminantes, deteriorantes o destructivas del entorno o del patrimonio natural”; “19. (…) velar por la protección del patrimonio natural y la diversidad biótica de la Nación, así como por la conservación de las áreas de especial importancia ecosistémica”; “23. Adoptar las medidas necesarias para asegurar la protección de las especies de flora y fauna silvestres; tomar las previsiones que sean del caso para defender especies en extinción o en peligro de serlo (…); y “24. Regular (…) las condiciones de conservación y manejo de ciénagas, pantanos, lagos, lagunas y demás ecosistemas hídricos continentales</w:t>
      </w:r>
      <w:r w:rsidRPr="00EF5E59">
        <w:rPr>
          <w:rFonts w:asciiTheme="minorHAnsi" w:hAnsiTheme="minorHAnsi" w:cstheme="minorHAnsi"/>
          <w:sz w:val="22"/>
          <w:szCs w:val="22"/>
        </w:rPr>
        <w:t>”.</w:t>
      </w:r>
    </w:p>
    <w:p w14:paraId="3F1A3264" w14:textId="77777777" w:rsidR="00683C1F" w:rsidRPr="00EF5E59" w:rsidRDefault="00683C1F" w:rsidP="00F60842">
      <w:pPr>
        <w:spacing w:line="276" w:lineRule="auto"/>
        <w:jc w:val="both"/>
        <w:rPr>
          <w:rFonts w:asciiTheme="minorHAnsi" w:hAnsiTheme="minorHAnsi" w:cstheme="minorHAnsi"/>
          <w:sz w:val="22"/>
          <w:szCs w:val="22"/>
        </w:rPr>
      </w:pPr>
    </w:p>
    <w:p w14:paraId="41A370F0" w14:textId="430BFE93" w:rsidR="00556E27" w:rsidRPr="00EF5E59" w:rsidRDefault="001E69D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w:t>
      </w:r>
      <w:r w:rsidR="00556E27" w:rsidRPr="00EF5E59">
        <w:rPr>
          <w:rFonts w:asciiTheme="minorHAnsi" w:hAnsiTheme="minorHAnsi" w:cstheme="minorHAnsi"/>
          <w:sz w:val="22"/>
          <w:szCs w:val="22"/>
        </w:rPr>
        <w:t xml:space="preserve"> través de la Ley 164 de 1994 se aprobó en el ordenamiento jurídico interno la “Convención Marco de las Naciones Unidas sobre el Cambio Climático", hecha en Nueva York el 9 de mayo de 1992, cuyo artículo tercero establece los principios que guían el objetivo y la aplicación del tratado internacional, expresando que es deber de las partes “proteger el sistema climático en beneficio de las generaciones presentes y futuras” (numeral 1°) y “tomar medidas de precaución para prever, prevenir o reducir al mínimo las causas del cambio climático y mitigar sus efectos adversos. Cuando haya amenaza de daño grave o irreversible, no debería utilizarse la falta de total certidumbre científica como razón para posponer tales medidas, tomando en cuenta que las políticas y medidas para hacer frente al cambio climático deberían ser eficaces en función de los costos a fin de asegurar beneficios mundiales al menor costo posible” (numeral 3°).</w:t>
      </w:r>
    </w:p>
    <w:p w14:paraId="36308A78" w14:textId="58A79259" w:rsidR="00556E27" w:rsidRPr="00EF5E59" w:rsidRDefault="001E69DC"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De otra parte,</w:t>
      </w:r>
      <w:r w:rsidR="00556E27" w:rsidRPr="00EF5E59">
        <w:rPr>
          <w:rFonts w:asciiTheme="minorHAnsi" w:hAnsiTheme="minorHAnsi" w:cstheme="minorHAnsi"/>
          <w:sz w:val="22"/>
          <w:szCs w:val="22"/>
        </w:rPr>
        <w:t xml:space="preserve"> la Ley 165 de 1994 “Por medio de la cual se aprueba el ‘Convenio sobre la diversidad biológica’, hecho en Río de Janeiro el 6 de junio de 1992”, establece en su artículo 8, literales a, b, d, e y j, las siguientes obligaciones de conservación in situ para el Estado colombiano: “a) Establecerá un sistema de áreas protegidas o áreas donde haya que tomar medidas especiales para conservar la diversidad biológica; b) Cuando sea necesario, elaborará directrices para la selección, el establecimiento y la ordenación de áreas protegidas o áreas donde haya que tomar medidas especiales para conservar la diversidad biológica”; “d) Promoverá la protección de ecosistemas y hábitat naturales y el mantenimiento de poblaciones viables de especies en entornos naturales; e) Promoverá un desarrollo ambientalmente adecuado y sostenible en zonas adyacentes a áreas protegidas, con miras a aumentar la protección de esas zonas”; j) Con arreglo a su legislación nacional, respetará, preservará y mantendrá los conocimientos, las innovaciones y las prácticas de </w:t>
      </w:r>
      <w:r w:rsidR="00556E27" w:rsidRPr="00EF5E59">
        <w:rPr>
          <w:rFonts w:asciiTheme="minorHAnsi" w:hAnsiTheme="minorHAnsi" w:cstheme="minorHAnsi"/>
          <w:sz w:val="22"/>
          <w:szCs w:val="22"/>
        </w:rPr>
        <w:lastRenderedPageBreak/>
        <w:t>las comunidades indígenas y locales que entrañen estilos tradicionales de vida pertinentes para la conservación y la utilización sostenible de la diversidad biológica y promoverá su aplicación más amplia, con la aprobación y la participación de quienes posean esos conocimientos, innovaciones y prácticas, y fomentará que los beneficios derivados de la utilización de esos conocimientos, innovaciones y prácticas se compartan equitativamente".</w:t>
      </w:r>
    </w:p>
    <w:p w14:paraId="7F3CEAEB" w14:textId="6B0C0CD4" w:rsidR="00556E27" w:rsidRPr="00EF5E59" w:rsidRDefault="00A66E3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este sentido,</w:t>
      </w:r>
      <w:r w:rsidR="00556E27" w:rsidRPr="00EF5E59">
        <w:rPr>
          <w:rFonts w:asciiTheme="minorHAnsi" w:hAnsiTheme="minorHAnsi" w:cstheme="minorHAnsi"/>
          <w:sz w:val="22"/>
          <w:szCs w:val="22"/>
        </w:rPr>
        <w:t xml:space="preserve"> el artículo 8° del Convenio sobre la Diversidad Biológica, en sus literales a, b, d, e y j establece las siguientes obligaciones de conservación in situ para el Estado colombiano: “a) Establecerá un sistema de áreas protegidas o áreas donde haya que tomar medidas especiales para conservar la diversidad biológica; b) Cuando sea necesario, elaborará directrices para la selección, el establecimiento y la ordenación de áreas protegidas o áreas donde haya que tomar medidas especiales para conservar la diversidad biológica”; “d) Promoverá la protección de ecosistemas y hábitat naturales y el mantenimiento de poblaciones viables de especies en entornos naturales; e) Promoverá un desarrollo ambientalmente adecuado y sostenible en zonas adyacentes a áreas protegidas, con miras a aumentar la protección de esas zonas”; j) Con arreglo a su legislación nacional, respetará, preservará y mantendrá los conocimientos, las innovaciones y las prácticas de las comunidades indígenas y locales que entrañen estilos tradicionales de vida pertinentes para la conservación y la utilización sostenible de la diversidad biológica y promoverá su aplicación más amplia, con la aprobación y la participación de quienes posean esos conocimientos, innovaciones y prácticas, y fomentará que los beneficios derivados de la utilización de esos conocimientos, innovaciones y prácticas se compartan equitativamente".</w:t>
      </w:r>
    </w:p>
    <w:p w14:paraId="48550D70" w14:textId="77777777" w:rsidR="00683C1F" w:rsidRPr="00EF5E59" w:rsidRDefault="00683C1F" w:rsidP="00F60842">
      <w:pPr>
        <w:spacing w:line="276" w:lineRule="auto"/>
        <w:jc w:val="both"/>
        <w:rPr>
          <w:rFonts w:asciiTheme="minorHAnsi" w:hAnsiTheme="minorHAnsi" w:cstheme="minorHAnsi"/>
          <w:sz w:val="22"/>
          <w:szCs w:val="22"/>
        </w:rPr>
      </w:pPr>
    </w:p>
    <w:p w14:paraId="5B09BB21" w14:textId="77777777" w:rsidR="009C67E8" w:rsidRPr="00EF5E59" w:rsidRDefault="009C67E8" w:rsidP="00F60842">
      <w:pPr>
        <w:spacing w:line="276" w:lineRule="auto"/>
        <w:contextualSpacing/>
        <w:jc w:val="both"/>
        <w:rPr>
          <w:rFonts w:asciiTheme="minorHAnsi" w:hAnsiTheme="minorHAnsi" w:cstheme="minorHAnsi"/>
          <w:sz w:val="22"/>
          <w:szCs w:val="22"/>
        </w:rPr>
      </w:pPr>
      <w:r w:rsidRPr="00EF5E59">
        <w:rPr>
          <w:rFonts w:asciiTheme="minorHAnsi" w:hAnsiTheme="minorHAnsi" w:cstheme="minorHAnsi"/>
          <w:sz w:val="22"/>
          <w:szCs w:val="22"/>
        </w:rPr>
        <w:t xml:space="preserve">Es preciso resaltar que con los avances en la consolidación del Sistema Nacional de Áreas Protegidas - SINAP, se aporta al cumplimiento de los compromisos que el país asumió en el marco del Convenio de Diversidad Biológica, específicamente la meta 3 del Marco Global de Biodiversidad adoptado en </w:t>
      </w:r>
      <w:proofErr w:type="spellStart"/>
      <w:r w:rsidRPr="00EF5E59">
        <w:rPr>
          <w:rFonts w:asciiTheme="minorHAnsi" w:hAnsiTheme="minorHAnsi" w:cstheme="minorHAnsi"/>
          <w:sz w:val="22"/>
          <w:szCs w:val="22"/>
        </w:rPr>
        <w:t>Kunmming</w:t>
      </w:r>
      <w:proofErr w:type="spellEnd"/>
      <w:r w:rsidRPr="00EF5E59">
        <w:rPr>
          <w:rFonts w:asciiTheme="minorHAnsi" w:hAnsiTheme="minorHAnsi" w:cstheme="minorHAnsi"/>
          <w:sz w:val="22"/>
          <w:szCs w:val="22"/>
        </w:rPr>
        <w:t>-Montreal en el 2022, sobre la protección del 30% del territorio, por medio de sistemas de áreas protegidas y otras estrategias de conservación; y las metas propuestas definidas en los Objetivos de Desarrollo Sostenible relacionadas con protección de la biodiversidad.</w:t>
      </w:r>
    </w:p>
    <w:p w14:paraId="46358922" w14:textId="77777777" w:rsidR="009C67E8" w:rsidRPr="00EF5E59" w:rsidRDefault="009C67E8" w:rsidP="00F60842">
      <w:pPr>
        <w:spacing w:line="276" w:lineRule="auto"/>
        <w:contextualSpacing/>
        <w:jc w:val="both"/>
        <w:rPr>
          <w:rFonts w:asciiTheme="minorHAnsi" w:hAnsiTheme="minorHAnsi" w:cstheme="minorHAnsi"/>
          <w:sz w:val="22"/>
          <w:szCs w:val="22"/>
        </w:rPr>
      </w:pPr>
    </w:p>
    <w:p w14:paraId="72F723A3" w14:textId="1F5CCD1D" w:rsidR="009C67E8" w:rsidRPr="00EF5E59" w:rsidRDefault="009C67E8" w:rsidP="00F60842">
      <w:pPr>
        <w:spacing w:line="276" w:lineRule="auto"/>
        <w:contextualSpacing/>
        <w:jc w:val="both"/>
        <w:rPr>
          <w:rFonts w:asciiTheme="minorHAnsi" w:hAnsiTheme="minorHAnsi" w:cstheme="minorHAnsi"/>
          <w:sz w:val="22"/>
          <w:szCs w:val="22"/>
        </w:rPr>
      </w:pPr>
      <w:r w:rsidRPr="00EF5E59">
        <w:rPr>
          <w:rFonts w:asciiTheme="minorHAnsi" w:hAnsiTheme="minorHAnsi" w:cstheme="minorHAnsi"/>
          <w:sz w:val="22"/>
          <w:szCs w:val="22"/>
        </w:rPr>
        <w:t>Dentro de las Bases del Plan Nacional de Desarrollo 2022-2026 Colombia Potencia Mundial de la Vida, en la Transformación productiva, internacionalización y acción climática, se definió el programa de conservación de la naturaleza y su restauración, donde se promoverán estrategias complementarias de conservación, se ampliará la gestión de conservación efectiva de las áreas protegidas del SINAP, se avanzará en la consolidación de las OMEC, y se ampliará la superficie protegida en ecosistemas con insuficientes niveles de protección a escala nacional, regional y local.</w:t>
      </w:r>
    </w:p>
    <w:p w14:paraId="5F0D2498" w14:textId="49F4B521" w:rsidR="00556E27" w:rsidRPr="00EF5E59" w:rsidRDefault="00A66E38"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Por otro lado, </w:t>
      </w:r>
      <w:r w:rsidR="00556E27" w:rsidRPr="00EF5E59">
        <w:rPr>
          <w:rFonts w:asciiTheme="minorHAnsi" w:hAnsiTheme="minorHAnsi" w:cstheme="minorHAnsi"/>
          <w:sz w:val="22"/>
          <w:szCs w:val="22"/>
        </w:rPr>
        <w:t xml:space="preserve">la Ley 685 de 2001, por el cual se expide el Código de Minas, dispuso en su artículo 34 como zonas excluibles de minería las zonas declaradas y delimitadas conforme a la normatividad vigente como de protección y desarrollo de los recursos naturales renovables o del ambiente. Para </w:t>
      </w:r>
      <w:r w:rsidR="00556E27" w:rsidRPr="00EF5E59">
        <w:rPr>
          <w:rFonts w:asciiTheme="minorHAnsi" w:hAnsiTheme="minorHAnsi" w:cstheme="minorHAnsi"/>
          <w:sz w:val="22"/>
          <w:szCs w:val="22"/>
        </w:rPr>
        <w:lastRenderedPageBreak/>
        <w:t>que puedan excluirse o restringirse trabajos y obras de exploración y explotación mineras en dichas zonas, el acto que las declare deberá estar expresamente motivado en estudios que determinen la incompatibilidad o restricción en relación con las actividades mineras.</w:t>
      </w:r>
    </w:p>
    <w:p w14:paraId="1641B25D" w14:textId="2190B06B" w:rsidR="00556E27" w:rsidRPr="00EF5E59" w:rsidRDefault="00A66E38"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Es de resaltar que, </w:t>
      </w:r>
      <w:r w:rsidR="00556E27" w:rsidRPr="00EF5E59">
        <w:rPr>
          <w:rFonts w:asciiTheme="minorHAnsi" w:hAnsiTheme="minorHAnsi" w:cstheme="minorHAnsi"/>
          <w:sz w:val="22"/>
          <w:szCs w:val="22"/>
        </w:rPr>
        <w:t>mediante la Ley 1844 de 2017 se aprobó el Acuerdo de París, adoptado en la COP21, cuyo objetivo es mantener el aumento de la temperatura media mundial muy por debajo de 2 °C respecto de niveles preindustriales y proseguir esfuerzos para limitarlo a 1,5 °C. Dicho acuerdo reconoce el papel esencial de los bosques y sumideros naturales en la consecución de esta meta global de mitigación, alentando a los países a conservar y aumentar dichos sumideros.</w:t>
      </w:r>
    </w:p>
    <w:p w14:paraId="716456C6" w14:textId="77082C82" w:rsidR="00556E27" w:rsidRPr="00EF5E59" w:rsidRDefault="00A66E38"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Es así como, </w:t>
      </w:r>
      <w:r w:rsidR="00556E27" w:rsidRPr="00EF5E59">
        <w:rPr>
          <w:rFonts w:asciiTheme="minorHAnsi" w:hAnsiTheme="minorHAnsi" w:cstheme="minorHAnsi"/>
          <w:sz w:val="22"/>
          <w:szCs w:val="22"/>
        </w:rPr>
        <w:t xml:space="preserve">las metas nacionales de mitigación de gases efecto invernadero (GEI) y de adaptación al cambio climático a 2030, así como las acciones mínimas para lograrlo, comprenden las establecidas en la mencionada ley y en las "Actualizaciones de la Contribución Determinada a Nivel Nacional de Colombia (NDC)" sometidas ante la CMNUCC, o cualquiera que lo actualice o sustituya. </w:t>
      </w:r>
    </w:p>
    <w:p w14:paraId="138B35AC" w14:textId="52C5A67B" w:rsidR="00556E27" w:rsidRPr="00EF5E59" w:rsidRDefault="00A66E38"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En este sentido,</w:t>
      </w:r>
      <w:r w:rsidR="00556E27" w:rsidRPr="00EF5E59">
        <w:rPr>
          <w:rFonts w:asciiTheme="minorHAnsi" w:hAnsiTheme="minorHAnsi" w:cstheme="minorHAnsi"/>
          <w:sz w:val="22"/>
          <w:szCs w:val="22"/>
        </w:rPr>
        <w:t xml:space="preserve"> el 22 de diciembre de 2021 se profirió la Ley 2169 de 2021, que tiene por objeto establecer metas y medidas mínimas para alcanzar la carbono neutralidad, la resiliencia climática y el desarrollo bajo en carbono en el país en el corto, mediano y largo plazo, en el marco de los compromisos internacionales asumidos por la República de Colombia sobre la materia, fijando como meta a 2025 la carbono neutralidad.</w:t>
      </w:r>
    </w:p>
    <w:p w14:paraId="5E96BF87" w14:textId="18B26DBB" w:rsidR="00556E27" w:rsidRPr="00EF5E59" w:rsidRDefault="00A66E38"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Al respecto,</w:t>
      </w:r>
      <w:r w:rsidR="00556E27" w:rsidRPr="00EF5E59">
        <w:rPr>
          <w:rFonts w:asciiTheme="minorHAnsi" w:hAnsiTheme="minorHAnsi" w:cstheme="minorHAnsi"/>
          <w:sz w:val="22"/>
          <w:szCs w:val="22"/>
        </w:rPr>
        <w:t xml:space="preserve"> la Ley 2294 de 2023, por la cual se expide el Plan Nacional de Desarrollo 2022-2026 “Colombia Potencia Mundial de la Vida”, establece como primer eje de transformación el Ordenamiento del territorio alrededor del agua, el cual busca un cambio en la planificación del ordenamiento y del desarrollo del territorio, donde la protección de los determinantes ambientales y de las áreas de especial interés para garantizar el derecho a la alimentación sean objetivos centrales. </w:t>
      </w:r>
    </w:p>
    <w:p w14:paraId="44D2A715" w14:textId="2E7682F2" w:rsidR="00D050DD" w:rsidRPr="00EF5E59" w:rsidRDefault="00D050DD"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Es importante mencionar que el principio de precaución ambiental se incorporó al ordenamiento jurídico colombiano mediante el artículo 1 de la Ley 99 de 1993; de manera implícita en el numeral 1°, al aludir a los principios de la Declaración de Rio de Janeiro de junio de 1992 (principio 15), y de manera autónoma en el numeral 6°.</w:t>
      </w:r>
    </w:p>
    <w:p w14:paraId="6060970F" w14:textId="58F8A27C" w:rsidR="00D050DD" w:rsidRDefault="00D050DD"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Este principio ha sido reconocido en tratados internacionales adoptados por Colombia en materia ambiental, como el Convenio sobre Diversidad Biológica, aprobado mediante la Ley 165 de 1994, en cuyo preámbulo se indica que “cuando exista una amenaza de reducción o pérdida sustancial de la diversidad biológica no debe alegarse la falta de pruebas científicas inequívocas como razón para aplazar las medidas encaminadas a evitar o reducir al mínimo esa amenaza”, y la Convención Marco de las Naciones Unidas sobre el Cambio Climático, aprobada mediante la Ley 164 de 1994, que </w:t>
      </w:r>
      <w:r w:rsidRPr="00EF5E59">
        <w:rPr>
          <w:rFonts w:asciiTheme="minorHAnsi" w:hAnsiTheme="minorHAnsi" w:cstheme="minorHAnsi"/>
          <w:sz w:val="22"/>
          <w:szCs w:val="22"/>
        </w:rPr>
        <w:lastRenderedPageBreak/>
        <w:t>establece como deber de las partes “tomar medidas de precaución para prever, prevenir o reducir al mínimo las causas del cambio climático y mitigar sus efectos adversos”.</w:t>
      </w:r>
    </w:p>
    <w:p w14:paraId="557E5DDD" w14:textId="77777777" w:rsidR="00D54F7A" w:rsidRPr="00EF5E59" w:rsidRDefault="00D54F7A" w:rsidP="00F60842">
      <w:pPr>
        <w:spacing w:line="276" w:lineRule="auto"/>
        <w:jc w:val="both"/>
        <w:rPr>
          <w:rFonts w:asciiTheme="minorHAnsi" w:hAnsiTheme="minorHAnsi" w:cstheme="minorHAnsi"/>
          <w:sz w:val="22"/>
          <w:szCs w:val="22"/>
        </w:rPr>
      </w:pPr>
    </w:p>
    <w:p w14:paraId="749010C2" w14:textId="6BE3D9EC" w:rsidR="00D050DD" w:rsidRDefault="00D050DD" w:rsidP="00D54F7A">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Corte Constitucional, mediante Sentencia C-293 de 2002, estableció la exequibilidad del artículo 1° de la Ley 99 de 1993, señalando que cuando la autoridad ambiental debe tomar decisiones específicas, encaminadas a evitar un peligro de daño grave, sin contar con la certeza científica absoluta, lo debe hacer de acuerdo con las políticas ambientales trazadas por la ley, en desarrollo de la Constitución, en forma motivada y alejada de toda posibilidad de arbitrariedad o capricho. Para tal efecto, debe constatar que se cumplan los siguientes elementos:</w:t>
      </w:r>
    </w:p>
    <w:p w14:paraId="1F2C2F7E" w14:textId="77777777" w:rsidR="00D54F7A" w:rsidRPr="00EF5E59" w:rsidRDefault="00D54F7A" w:rsidP="00D54F7A">
      <w:pPr>
        <w:spacing w:line="276" w:lineRule="auto"/>
        <w:jc w:val="both"/>
        <w:rPr>
          <w:rFonts w:asciiTheme="minorHAnsi" w:hAnsiTheme="minorHAnsi" w:cstheme="minorHAnsi"/>
          <w:sz w:val="22"/>
          <w:szCs w:val="22"/>
        </w:rPr>
      </w:pPr>
    </w:p>
    <w:p w14:paraId="55DFDB69" w14:textId="77777777" w:rsidR="00D050DD" w:rsidRPr="00EF5E59" w:rsidRDefault="00D050DD" w:rsidP="00D54F7A">
      <w:pPr>
        <w:spacing w:line="276" w:lineRule="auto"/>
        <w:ind w:left="708"/>
        <w:jc w:val="both"/>
        <w:rPr>
          <w:rFonts w:asciiTheme="minorHAnsi" w:hAnsiTheme="minorHAnsi" w:cstheme="minorHAnsi"/>
          <w:sz w:val="22"/>
          <w:szCs w:val="22"/>
        </w:rPr>
      </w:pPr>
      <w:r w:rsidRPr="00EF5E59">
        <w:rPr>
          <w:rFonts w:asciiTheme="minorHAnsi" w:hAnsiTheme="minorHAnsi" w:cstheme="minorHAnsi"/>
          <w:sz w:val="22"/>
          <w:szCs w:val="22"/>
        </w:rPr>
        <w:t>“1. Que exista peligro de daño;</w:t>
      </w:r>
    </w:p>
    <w:p w14:paraId="07F12B95" w14:textId="77777777" w:rsidR="00D050DD" w:rsidRPr="00EF5E59" w:rsidRDefault="00D050DD" w:rsidP="00D54F7A">
      <w:pPr>
        <w:spacing w:line="276" w:lineRule="auto"/>
        <w:ind w:left="708"/>
        <w:jc w:val="both"/>
        <w:rPr>
          <w:rFonts w:asciiTheme="minorHAnsi" w:hAnsiTheme="minorHAnsi" w:cstheme="minorHAnsi"/>
          <w:sz w:val="22"/>
          <w:szCs w:val="22"/>
        </w:rPr>
      </w:pPr>
      <w:r w:rsidRPr="00EF5E59">
        <w:rPr>
          <w:rFonts w:asciiTheme="minorHAnsi" w:hAnsiTheme="minorHAnsi" w:cstheme="minorHAnsi"/>
          <w:sz w:val="22"/>
          <w:szCs w:val="22"/>
        </w:rPr>
        <w:t>2. Que éste sea grave e irreversible;</w:t>
      </w:r>
    </w:p>
    <w:p w14:paraId="4A219DD6" w14:textId="3C7AE29D" w:rsidR="00D050DD" w:rsidRPr="00EF5E59" w:rsidRDefault="00D050DD" w:rsidP="00D54F7A">
      <w:pPr>
        <w:spacing w:line="276" w:lineRule="auto"/>
        <w:ind w:left="708"/>
        <w:jc w:val="both"/>
        <w:rPr>
          <w:rFonts w:asciiTheme="minorHAnsi" w:hAnsiTheme="minorHAnsi" w:cstheme="minorHAnsi"/>
          <w:sz w:val="22"/>
          <w:szCs w:val="22"/>
        </w:rPr>
      </w:pPr>
      <w:r w:rsidRPr="00EF5E59">
        <w:rPr>
          <w:rFonts w:asciiTheme="minorHAnsi" w:hAnsiTheme="minorHAnsi" w:cstheme="minorHAnsi"/>
          <w:sz w:val="22"/>
          <w:szCs w:val="22"/>
        </w:rPr>
        <w:t>3. Que exista un principio de certeza científica, así no sea esta absoluta;</w:t>
      </w:r>
    </w:p>
    <w:p w14:paraId="06B1091E" w14:textId="77777777" w:rsidR="00D050DD" w:rsidRPr="00EF5E59" w:rsidRDefault="00D050DD" w:rsidP="00D54F7A">
      <w:pPr>
        <w:spacing w:line="276" w:lineRule="auto"/>
        <w:ind w:left="708"/>
        <w:jc w:val="both"/>
        <w:rPr>
          <w:rFonts w:asciiTheme="minorHAnsi" w:hAnsiTheme="minorHAnsi" w:cstheme="minorHAnsi"/>
          <w:sz w:val="22"/>
          <w:szCs w:val="22"/>
        </w:rPr>
      </w:pPr>
      <w:r w:rsidRPr="00EF5E59">
        <w:rPr>
          <w:rFonts w:asciiTheme="minorHAnsi" w:hAnsiTheme="minorHAnsi" w:cstheme="minorHAnsi"/>
          <w:sz w:val="22"/>
          <w:szCs w:val="22"/>
        </w:rPr>
        <w:t>4. Que la decisión que la autoridad adopte esté encaminada a impedir la degradación del medio ambiente.</w:t>
      </w:r>
    </w:p>
    <w:p w14:paraId="518F9436" w14:textId="0C35BADB" w:rsidR="00D54F7A" w:rsidRPr="00EF5E59" w:rsidRDefault="00D050DD" w:rsidP="00D54F7A">
      <w:pPr>
        <w:spacing w:line="276" w:lineRule="auto"/>
        <w:ind w:left="708"/>
        <w:jc w:val="both"/>
        <w:rPr>
          <w:rFonts w:asciiTheme="minorHAnsi" w:hAnsiTheme="minorHAnsi" w:cstheme="minorHAnsi"/>
          <w:sz w:val="22"/>
          <w:szCs w:val="22"/>
        </w:rPr>
      </w:pPr>
      <w:r w:rsidRPr="00EF5E59">
        <w:rPr>
          <w:rFonts w:asciiTheme="minorHAnsi" w:hAnsiTheme="minorHAnsi" w:cstheme="minorHAnsi"/>
          <w:sz w:val="22"/>
          <w:szCs w:val="22"/>
        </w:rPr>
        <w:t>5. Que el acto en que se adopte la decisión sea motivado.”</w:t>
      </w:r>
    </w:p>
    <w:p w14:paraId="7CAF3D1D" w14:textId="7EE2EAB2" w:rsidR="00556E27" w:rsidRPr="00EF5E59" w:rsidRDefault="00CB762B" w:rsidP="00F60842">
      <w:pPr>
        <w:pStyle w:val="Textoindependiente"/>
        <w:widowControl w:val="0"/>
        <w:spacing w:before="240" w:after="120" w:line="276" w:lineRule="auto"/>
        <w:rPr>
          <w:rFonts w:asciiTheme="minorHAnsi" w:eastAsiaTheme="minorHAnsi" w:hAnsiTheme="minorHAnsi" w:cstheme="minorHAnsi"/>
          <w:kern w:val="2"/>
          <w:szCs w:val="22"/>
          <w:lang w:val="es-CO" w:eastAsia="en-US"/>
          <w14:ligatures w14:val="standardContextual"/>
        </w:rPr>
      </w:pPr>
      <w:r w:rsidRPr="00EF5E59">
        <w:rPr>
          <w:rFonts w:asciiTheme="minorHAnsi" w:eastAsiaTheme="minorHAnsi" w:hAnsiTheme="minorHAnsi" w:cstheme="minorHAnsi"/>
          <w:kern w:val="2"/>
          <w:szCs w:val="22"/>
          <w:lang w:val="es-CO" w:eastAsia="en-US"/>
          <w14:ligatures w14:val="standardContextual"/>
        </w:rPr>
        <w:t>Adicionalmente, l</w:t>
      </w:r>
      <w:r w:rsidR="00556E27" w:rsidRPr="00EF5E59">
        <w:rPr>
          <w:rFonts w:asciiTheme="minorHAnsi" w:eastAsiaTheme="minorHAnsi" w:hAnsiTheme="minorHAnsi" w:cstheme="minorHAnsi"/>
          <w:kern w:val="2"/>
          <w:szCs w:val="22"/>
          <w:lang w:val="es-CO" w:eastAsia="en-US"/>
          <w14:ligatures w14:val="standardContextual"/>
        </w:rPr>
        <w:t>a Corte Constitucional, en Sentencia T-622 de 2016 definió el concepto y alcance de los derechos bioculturales, señalando que “hacen referencia a los derechos que tienen las comunidades étnicas a administrar y a ejercer tutela de manera autónoma sobre sus territorios -de acuerdo con sus propias leyes, costumbres- y los recursos naturales que conforman su hábitat, en donde se desarrolla su cultura, sus tradiciones y su forma de vida con base en la especial relación que tienen con el medio ambiente y la biodiversidad. En efecto, estos derechos resultan del reconocimiento de la profunda e intrínseca conexión que existe entre la naturaleza, sus recursos y la cultura de las comunidades étnicas e indígenas que los habitan, los cuales son interdependientes entre sí y no pueden comprenderse aisladamente”.</w:t>
      </w:r>
    </w:p>
    <w:p w14:paraId="69C883E8" w14:textId="2BBEB167" w:rsidR="00556E27" w:rsidRPr="00EF5E59" w:rsidRDefault="00CB762B" w:rsidP="00F60842">
      <w:pPr>
        <w:spacing w:before="240" w:after="12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Igualmente, </w:t>
      </w:r>
      <w:r w:rsidR="00556E27" w:rsidRPr="00EF5E59">
        <w:rPr>
          <w:rFonts w:asciiTheme="minorHAnsi" w:hAnsiTheme="minorHAnsi" w:cstheme="minorHAnsi"/>
          <w:sz w:val="22"/>
          <w:szCs w:val="22"/>
        </w:rPr>
        <w:t xml:space="preserve">el Consejo de Estado, mediante Sentencia (AP) No. 250002341000-2013-02459-01 del 04 de agosto de 2022, aclarada y adicionada por la providencia del 29 de septiembre del mismo año, concluyó una vulneración sistemática a los derechos colectivos ambientales invocados en razón a la desarticulación institucional entre el sector ambiente y sector minas, un insuficiente ordenamiento territorial y ambiental, y un deficiente control y fiscalización de títulos mineros. </w:t>
      </w:r>
    </w:p>
    <w:p w14:paraId="52D0AABE" w14:textId="77777777" w:rsidR="001C3F50" w:rsidRPr="00EF5E59" w:rsidRDefault="001C3F50" w:rsidP="00F60842">
      <w:pPr>
        <w:autoSpaceDE w:val="0"/>
        <w:spacing w:line="276" w:lineRule="auto"/>
        <w:jc w:val="both"/>
        <w:outlineLvl w:val="0"/>
        <w:rPr>
          <w:rFonts w:asciiTheme="minorHAnsi" w:hAnsiTheme="minorHAnsi" w:cstheme="minorHAnsi"/>
          <w:sz w:val="22"/>
          <w:szCs w:val="22"/>
        </w:rPr>
      </w:pPr>
      <w:bookmarkStart w:id="11" w:name="_Toc223993213"/>
      <w:r w:rsidRPr="00EF5E59">
        <w:rPr>
          <w:rFonts w:asciiTheme="minorHAnsi" w:hAnsiTheme="minorHAnsi" w:cstheme="minorHAnsi"/>
          <w:sz w:val="22"/>
          <w:szCs w:val="22"/>
        </w:rPr>
        <w:t xml:space="preserve">En este sentido, a efectos de dar solución a las problemáticas identificadas, el órgano judicial emitió las órdenes que a continuación se transcriben, encaminadas a lograr acciones coordinadas, articuladas, eficientes y eficaces para la consolidación de un ordenamiento minero ambiental, las cuales además, se encuentran sustentadas en el deber del Estado de conservar los ecosistemas estratégicos, no solo aquellos que conforman el Sistema Nacional de Áreas Protegidas SINAP, sino también a los que hacen parte de las categorías de conservación in situ que no pertenecen al SINAP, </w:t>
      </w:r>
      <w:r w:rsidRPr="00EF5E59">
        <w:rPr>
          <w:rFonts w:asciiTheme="minorHAnsi" w:hAnsiTheme="minorHAnsi" w:cstheme="minorHAnsi"/>
          <w:sz w:val="22"/>
          <w:szCs w:val="22"/>
        </w:rPr>
        <w:lastRenderedPageBreak/>
        <w:t>para garantizar que el Sistema Nacional de Áreas Protegidas sea ecológicamente representativo, bien conectado, completo y efectivamente gestionado.</w:t>
      </w:r>
      <w:bookmarkEnd w:id="11"/>
    </w:p>
    <w:p w14:paraId="2A330B46" w14:textId="77777777" w:rsidR="001C3F50" w:rsidRPr="00EF5E59" w:rsidRDefault="001C3F50" w:rsidP="00F60842">
      <w:pPr>
        <w:autoSpaceDE w:val="0"/>
        <w:spacing w:line="276" w:lineRule="auto"/>
        <w:jc w:val="both"/>
        <w:outlineLvl w:val="0"/>
        <w:rPr>
          <w:rFonts w:asciiTheme="minorHAnsi" w:hAnsiTheme="minorHAnsi" w:cstheme="minorHAnsi"/>
          <w:sz w:val="22"/>
          <w:szCs w:val="22"/>
        </w:rPr>
      </w:pPr>
    </w:p>
    <w:p w14:paraId="03444484" w14:textId="77777777" w:rsidR="001C3F50" w:rsidRPr="00EF5E59" w:rsidRDefault="001C3F50" w:rsidP="00F60842">
      <w:pPr>
        <w:autoSpaceDE w:val="0"/>
        <w:spacing w:line="276" w:lineRule="auto"/>
        <w:ind w:left="708"/>
        <w:jc w:val="both"/>
        <w:outlineLvl w:val="0"/>
        <w:rPr>
          <w:rFonts w:asciiTheme="minorHAnsi" w:hAnsiTheme="minorHAnsi" w:cstheme="minorHAnsi"/>
          <w:i/>
          <w:iCs/>
          <w:sz w:val="22"/>
          <w:szCs w:val="22"/>
        </w:rPr>
      </w:pPr>
      <w:bookmarkStart w:id="12" w:name="_Toc223993214"/>
      <w:r w:rsidRPr="00EF5E59">
        <w:rPr>
          <w:rFonts w:asciiTheme="minorHAnsi" w:hAnsiTheme="minorHAnsi" w:cstheme="minorHAnsi"/>
          <w:i/>
          <w:iCs/>
          <w:sz w:val="22"/>
          <w:szCs w:val="22"/>
        </w:rPr>
        <w:t xml:space="preserve">(...) “1.1.1. El Ministerio de Ambiente y Desarrollo Sostenible, en su calidad de organismo rector del SINA, en el término de dos (2) años, contados a partir de la ejecutoria de esta providencia, junto con las autoridades mineras y ambientales que estime competentes, deberá elaborar un documento que relacione e identifique: i) los ecosistemas del SINAP zonificados en los que esté prohibida o restringida la minería; </w:t>
      </w:r>
      <w:proofErr w:type="spellStart"/>
      <w:r w:rsidRPr="00EF5E59">
        <w:rPr>
          <w:rFonts w:asciiTheme="minorHAnsi" w:hAnsiTheme="minorHAnsi" w:cstheme="minorHAnsi"/>
          <w:i/>
          <w:iCs/>
          <w:sz w:val="22"/>
          <w:szCs w:val="22"/>
        </w:rPr>
        <w:t>ii</w:t>
      </w:r>
      <w:proofErr w:type="spellEnd"/>
      <w:r w:rsidRPr="00EF5E59">
        <w:rPr>
          <w:rFonts w:asciiTheme="minorHAnsi" w:hAnsiTheme="minorHAnsi" w:cstheme="minorHAnsi"/>
          <w:i/>
          <w:iCs/>
          <w:sz w:val="22"/>
          <w:szCs w:val="22"/>
        </w:rPr>
        <w:t xml:space="preserve">) los ecosistemas del SINAP en los que sí esté permitida la minería, y </w:t>
      </w:r>
      <w:proofErr w:type="spellStart"/>
      <w:r w:rsidRPr="00EF5E59">
        <w:rPr>
          <w:rFonts w:asciiTheme="minorHAnsi" w:hAnsiTheme="minorHAnsi" w:cstheme="minorHAnsi"/>
          <w:i/>
          <w:iCs/>
          <w:sz w:val="22"/>
          <w:szCs w:val="22"/>
        </w:rPr>
        <w:t>iii</w:t>
      </w:r>
      <w:proofErr w:type="spellEnd"/>
      <w:r w:rsidRPr="00EF5E59">
        <w:rPr>
          <w:rFonts w:asciiTheme="minorHAnsi" w:hAnsiTheme="minorHAnsi" w:cstheme="minorHAnsi"/>
          <w:i/>
          <w:iCs/>
          <w:sz w:val="22"/>
          <w:szCs w:val="22"/>
        </w:rPr>
        <w:t>) los ecosistemas del SINAP que no cuenten con zonificación y, por ende, con plan de manejo que defina los sectores en donde se autoriza este tipo de actividades.</w:t>
      </w:r>
      <w:bookmarkEnd w:id="12"/>
      <w:r w:rsidRPr="00EF5E59">
        <w:rPr>
          <w:rFonts w:asciiTheme="minorHAnsi" w:hAnsiTheme="minorHAnsi" w:cstheme="minorHAnsi"/>
          <w:i/>
          <w:iCs/>
          <w:sz w:val="22"/>
          <w:szCs w:val="22"/>
        </w:rPr>
        <w:t xml:space="preserve"> </w:t>
      </w:r>
    </w:p>
    <w:p w14:paraId="6D052563" w14:textId="77777777" w:rsidR="001C3F50" w:rsidRPr="00EF5E59" w:rsidRDefault="001C3F50" w:rsidP="00F60842">
      <w:pPr>
        <w:autoSpaceDE w:val="0"/>
        <w:spacing w:line="276" w:lineRule="auto"/>
        <w:ind w:left="708"/>
        <w:jc w:val="both"/>
        <w:outlineLvl w:val="0"/>
        <w:rPr>
          <w:rFonts w:asciiTheme="minorHAnsi" w:hAnsiTheme="minorHAnsi" w:cstheme="minorHAnsi"/>
          <w:i/>
          <w:iCs/>
          <w:sz w:val="22"/>
          <w:szCs w:val="22"/>
        </w:rPr>
      </w:pPr>
    </w:p>
    <w:p w14:paraId="797831F6" w14:textId="77777777" w:rsidR="001C3F50" w:rsidRPr="00EF5E59" w:rsidRDefault="001C3F50" w:rsidP="00F60842">
      <w:pPr>
        <w:autoSpaceDE w:val="0"/>
        <w:spacing w:line="276" w:lineRule="auto"/>
        <w:ind w:left="708"/>
        <w:jc w:val="both"/>
        <w:outlineLvl w:val="0"/>
        <w:rPr>
          <w:rFonts w:asciiTheme="minorHAnsi" w:hAnsiTheme="minorHAnsi" w:cstheme="minorHAnsi"/>
          <w:i/>
          <w:iCs/>
          <w:sz w:val="22"/>
          <w:szCs w:val="22"/>
        </w:rPr>
      </w:pPr>
      <w:bookmarkStart w:id="13" w:name="_Toc223993215"/>
      <w:r w:rsidRPr="00EF5E59">
        <w:rPr>
          <w:rFonts w:asciiTheme="minorHAnsi" w:hAnsiTheme="minorHAnsi" w:cstheme="minorHAnsi"/>
          <w:i/>
          <w:iCs/>
          <w:sz w:val="22"/>
          <w:szCs w:val="22"/>
        </w:rPr>
        <w:t xml:space="preserve">1.1.2. El Ministerio de Ambiente y Desarrollo Sostenible, en su calidad de organismo rector del SINA, en el término de dos (2) años, contados a partir de la ejecutoria de esta providencia, junto con las autoridades mineras y ambientales competentes, deberán elaborar un documento que relacione e identifique las áreas de conservación in situ de origen legal que no pertenecen al SINAP, esto es: i) las reservas forestales de la Ley 2ª de 1959; </w:t>
      </w:r>
      <w:proofErr w:type="spellStart"/>
      <w:r w:rsidRPr="00EF5E59">
        <w:rPr>
          <w:rFonts w:asciiTheme="minorHAnsi" w:hAnsiTheme="minorHAnsi" w:cstheme="minorHAnsi"/>
          <w:i/>
          <w:iCs/>
          <w:sz w:val="22"/>
          <w:szCs w:val="22"/>
        </w:rPr>
        <w:t>ii</w:t>
      </w:r>
      <w:proofErr w:type="spellEnd"/>
      <w:r w:rsidRPr="00EF5E59">
        <w:rPr>
          <w:rFonts w:asciiTheme="minorHAnsi" w:hAnsiTheme="minorHAnsi" w:cstheme="minorHAnsi"/>
          <w:i/>
          <w:iCs/>
          <w:sz w:val="22"/>
          <w:szCs w:val="22"/>
        </w:rPr>
        <w:t xml:space="preserve">) las cuencas hidrográficas catalogadas como áreas de manejo especial en el CNRNR; </w:t>
      </w:r>
      <w:proofErr w:type="spellStart"/>
      <w:r w:rsidRPr="00EF5E59">
        <w:rPr>
          <w:rFonts w:asciiTheme="minorHAnsi" w:hAnsiTheme="minorHAnsi" w:cstheme="minorHAnsi"/>
          <w:i/>
          <w:iCs/>
          <w:sz w:val="22"/>
          <w:szCs w:val="22"/>
        </w:rPr>
        <w:t>iii</w:t>
      </w:r>
      <w:proofErr w:type="spellEnd"/>
      <w:r w:rsidRPr="00EF5E59">
        <w:rPr>
          <w:rFonts w:asciiTheme="minorHAnsi" w:hAnsiTheme="minorHAnsi" w:cstheme="minorHAnsi"/>
          <w:i/>
          <w:iCs/>
          <w:sz w:val="22"/>
          <w:szCs w:val="22"/>
        </w:rPr>
        <w:t xml:space="preserve">) las reservas forestales productoras y protectoras productoras; </w:t>
      </w:r>
      <w:proofErr w:type="spellStart"/>
      <w:r w:rsidRPr="00EF5E59">
        <w:rPr>
          <w:rFonts w:asciiTheme="minorHAnsi" w:hAnsiTheme="minorHAnsi" w:cstheme="minorHAnsi"/>
          <w:i/>
          <w:iCs/>
          <w:sz w:val="22"/>
          <w:szCs w:val="22"/>
        </w:rPr>
        <w:t>iv</w:t>
      </w:r>
      <w:proofErr w:type="spellEnd"/>
      <w:r w:rsidRPr="00EF5E59">
        <w:rPr>
          <w:rFonts w:asciiTheme="minorHAnsi" w:hAnsiTheme="minorHAnsi" w:cstheme="minorHAnsi"/>
          <w:i/>
          <w:iCs/>
          <w:sz w:val="22"/>
          <w:szCs w:val="22"/>
        </w:rPr>
        <w:t xml:space="preserve">) las reservas de recursos naturales consignadas en el artículo 47 del CNRNR; v) los humedales RAMSAR y los humedales no RAMSAR; vi) los páramos, subpáramos, los nacimientos de agua y las zonas de recargas de acuíferos; </w:t>
      </w:r>
      <w:proofErr w:type="spellStart"/>
      <w:r w:rsidRPr="00EF5E59">
        <w:rPr>
          <w:rFonts w:asciiTheme="minorHAnsi" w:hAnsiTheme="minorHAnsi" w:cstheme="minorHAnsi"/>
          <w:i/>
          <w:iCs/>
          <w:sz w:val="22"/>
          <w:szCs w:val="22"/>
        </w:rPr>
        <w:t>vii</w:t>
      </w:r>
      <w:proofErr w:type="spellEnd"/>
      <w:r w:rsidRPr="00EF5E59">
        <w:rPr>
          <w:rFonts w:asciiTheme="minorHAnsi" w:hAnsiTheme="minorHAnsi" w:cstheme="minorHAnsi"/>
          <w:i/>
          <w:iCs/>
          <w:sz w:val="22"/>
          <w:szCs w:val="22"/>
        </w:rPr>
        <w:t xml:space="preserve">) los arrecifes de coral, los pastos marinos, los manglares, y </w:t>
      </w:r>
      <w:proofErr w:type="spellStart"/>
      <w:r w:rsidRPr="00EF5E59">
        <w:rPr>
          <w:rFonts w:asciiTheme="minorHAnsi" w:hAnsiTheme="minorHAnsi" w:cstheme="minorHAnsi"/>
          <w:i/>
          <w:iCs/>
          <w:sz w:val="22"/>
          <w:szCs w:val="22"/>
        </w:rPr>
        <w:t>viii</w:t>
      </w:r>
      <w:proofErr w:type="spellEnd"/>
      <w:r w:rsidRPr="00EF5E59">
        <w:rPr>
          <w:rFonts w:asciiTheme="minorHAnsi" w:hAnsiTheme="minorHAnsi" w:cstheme="minorHAnsi"/>
          <w:i/>
          <w:iCs/>
          <w:sz w:val="22"/>
          <w:szCs w:val="22"/>
        </w:rPr>
        <w:t>) las zonas compatibles con las explotaciones mineras en la sabana de Bogotá.</w:t>
      </w:r>
      <w:bookmarkEnd w:id="13"/>
      <w:r w:rsidRPr="00EF5E59">
        <w:rPr>
          <w:rFonts w:asciiTheme="minorHAnsi" w:hAnsiTheme="minorHAnsi" w:cstheme="minorHAnsi"/>
          <w:i/>
          <w:iCs/>
          <w:sz w:val="22"/>
          <w:szCs w:val="22"/>
        </w:rPr>
        <w:t xml:space="preserve"> </w:t>
      </w:r>
    </w:p>
    <w:p w14:paraId="1321A9F9" w14:textId="77777777" w:rsidR="001C3F50" w:rsidRPr="00EF5E59" w:rsidRDefault="001C3F50" w:rsidP="00F60842">
      <w:pPr>
        <w:autoSpaceDE w:val="0"/>
        <w:spacing w:line="276" w:lineRule="auto"/>
        <w:ind w:left="708"/>
        <w:jc w:val="both"/>
        <w:outlineLvl w:val="0"/>
        <w:rPr>
          <w:rFonts w:asciiTheme="minorHAnsi" w:hAnsiTheme="minorHAnsi" w:cstheme="minorHAnsi"/>
          <w:i/>
          <w:iCs/>
          <w:sz w:val="22"/>
          <w:szCs w:val="22"/>
        </w:rPr>
      </w:pPr>
    </w:p>
    <w:p w14:paraId="0D8275D3" w14:textId="77777777" w:rsidR="001C3F50" w:rsidRPr="00EF5E59" w:rsidRDefault="001C3F50" w:rsidP="00F60842">
      <w:pPr>
        <w:autoSpaceDE w:val="0"/>
        <w:spacing w:line="276" w:lineRule="auto"/>
        <w:ind w:left="708"/>
        <w:jc w:val="both"/>
        <w:outlineLvl w:val="0"/>
        <w:rPr>
          <w:rFonts w:asciiTheme="minorHAnsi" w:hAnsiTheme="minorHAnsi" w:cstheme="minorHAnsi"/>
          <w:i/>
          <w:iCs/>
          <w:sz w:val="22"/>
          <w:szCs w:val="22"/>
        </w:rPr>
      </w:pPr>
      <w:bookmarkStart w:id="14" w:name="_Toc223993216"/>
      <w:r w:rsidRPr="00EF5E59">
        <w:rPr>
          <w:rFonts w:asciiTheme="minorHAnsi" w:hAnsiTheme="minorHAnsi" w:cstheme="minorHAnsi"/>
          <w:i/>
          <w:iCs/>
          <w:sz w:val="22"/>
          <w:szCs w:val="22"/>
        </w:rPr>
        <w:t>1.1.3. El Ministerio de Ambiente y Desarrollo Sostenible, con fundamento en los documentos mencionados en los dos numerales anteriores, en el término de tres (3) meses, contados a partir de la presentación de estos documentos, elaborará y adoptará, mediante acto administrativo, la cartografía de las áreas de protección, haciendo uso de la figura prevista en el artículo 47 del CNRNR y en el Decreto 1374 de 2013, a efectos de prohibir en tales áreas el desarrollo de todo tipo de actividad minera, hasta que exista certeza sobre la compatibilidad de esa labor con la zonificación de cada territorio protegido (...)”</w:t>
      </w:r>
      <w:bookmarkEnd w:id="14"/>
    </w:p>
    <w:p w14:paraId="173DC758" w14:textId="20C4A1F4" w:rsidR="00A13AE1" w:rsidRPr="00EF5E59" w:rsidRDefault="00A13AE1" w:rsidP="00F60842">
      <w:pPr>
        <w:pStyle w:val="Prrafodelista"/>
        <w:autoSpaceDE w:val="0"/>
        <w:spacing w:before="240" w:after="0" w:line="276" w:lineRule="auto"/>
        <w:ind w:left="0"/>
        <w:jc w:val="both"/>
        <w:outlineLvl w:val="0"/>
        <w:rPr>
          <w:rFonts w:cstheme="minorHAnsi"/>
        </w:rPr>
      </w:pPr>
      <w:bookmarkStart w:id="15" w:name="_Toc223993217"/>
      <w:r w:rsidRPr="00EF5E59">
        <w:rPr>
          <w:rFonts w:cstheme="minorHAnsi"/>
        </w:rPr>
        <w:t xml:space="preserve">La Sierra Nevada de Santa Marta (SNSM) ocupa un lugar especial en el derecho colombiano, la Corte Constitucional y el Consejo de Estado han avanzado hacia una visión biocultural que le otorga una protección al territorio como “ente vivo”, en sentencias como la SU-121 de 2022 y la T-849 de 2014, la Corte reconoce que para los pueblos indígenas el territorio no es un objeto, sino un espacio sagrado e indisoluble de su supervivencia. Asimismo, la jurisprudencia protege a la Sierra no "por sí </w:t>
      </w:r>
      <w:r w:rsidRPr="00EF5E59">
        <w:rPr>
          <w:rFonts w:cstheme="minorHAnsi"/>
        </w:rPr>
        <w:lastRenderedPageBreak/>
        <w:t xml:space="preserve">sola", sino como el soporte fundamental de los derechos de los cuatro pueblos (Kogui, </w:t>
      </w:r>
      <w:proofErr w:type="spellStart"/>
      <w:r w:rsidRPr="00EF5E59">
        <w:rPr>
          <w:rFonts w:cstheme="minorHAnsi"/>
        </w:rPr>
        <w:t>Arhuaco</w:t>
      </w:r>
      <w:proofErr w:type="spellEnd"/>
      <w:r w:rsidRPr="00EF5E59">
        <w:rPr>
          <w:rFonts w:cstheme="minorHAnsi"/>
        </w:rPr>
        <w:t xml:space="preserve">, </w:t>
      </w:r>
      <w:proofErr w:type="spellStart"/>
      <w:r w:rsidRPr="00EF5E59">
        <w:rPr>
          <w:rFonts w:cstheme="minorHAnsi"/>
        </w:rPr>
        <w:t>Wiwa</w:t>
      </w:r>
      <w:proofErr w:type="spellEnd"/>
      <w:r w:rsidRPr="00EF5E59">
        <w:rPr>
          <w:rFonts w:cstheme="minorHAnsi"/>
        </w:rPr>
        <w:t xml:space="preserve"> y Kankuamo), quienes sí son sujetos colectivos de derechos.</w:t>
      </w:r>
      <w:bookmarkEnd w:id="15"/>
    </w:p>
    <w:p w14:paraId="24CBEB6F" w14:textId="1300C522" w:rsidR="00356F19" w:rsidRPr="00EF5E59" w:rsidRDefault="00A13AE1" w:rsidP="00F60842">
      <w:pPr>
        <w:pStyle w:val="NormalWeb"/>
        <w:spacing w:line="276" w:lineRule="auto"/>
        <w:jc w:val="both"/>
        <w:rPr>
          <w:rFonts w:asciiTheme="minorHAnsi" w:eastAsiaTheme="minorHAnsi" w:hAnsiTheme="minorHAnsi" w:cstheme="minorHAnsi"/>
          <w:kern w:val="2"/>
          <w:sz w:val="22"/>
          <w:szCs w:val="22"/>
          <w:lang w:eastAsia="en-US"/>
          <w14:ligatures w14:val="standardContextual"/>
        </w:rPr>
      </w:pPr>
      <w:r w:rsidRPr="00EF5E59">
        <w:rPr>
          <w:rFonts w:asciiTheme="minorHAnsi" w:eastAsiaTheme="minorHAnsi" w:hAnsiTheme="minorHAnsi" w:cstheme="minorHAnsi"/>
          <w:kern w:val="2"/>
          <w:sz w:val="22"/>
          <w:szCs w:val="22"/>
          <w:lang w:eastAsia="en-US"/>
          <w14:ligatures w14:val="standardContextual"/>
        </w:rPr>
        <w:t>La Sierra Nevada es tratada como un área de especial protección constitucional, destacando que cualquier intervención (minera, de infraestructura o turística) debe pasar por un estándar de Consulta Previa mucho más riguroso que en otras regiones</w:t>
      </w:r>
      <w:r w:rsidR="00B2624E" w:rsidRPr="00EF5E59">
        <w:rPr>
          <w:rFonts w:asciiTheme="minorHAnsi" w:eastAsiaTheme="minorHAnsi" w:hAnsiTheme="minorHAnsi" w:cstheme="minorHAnsi"/>
          <w:kern w:val="2"/>
          <w:sz w:val="22"/>
          <w:szCs w:val="22"/>
          <w:lang w:eastAsia="en-US"/>
          <w14:ligatures w14:val="standardContextual"/>
        </w:rPr>
        <w:t xml:space="preserve"> y que e</w:t>
      </w:r>
      <w:r w:rsidRPr="00EF5E59">
        <w:rPr>
          <w:rFonts w:asciiTheme="minorHAnsi" w:eastAsiaTheme="minorHAnsi" w:hAnsiTheme="minorHAnsi" w:cstheme="minorHAnsi"/>
          <w:kern w:val="2"/>
          <w:sz w:val="22"/>
          <w:szCs w:val="22"/>
          <w:lang w:eastAsia="en-US"/>
          <w14:ligatures w14:val="standardContextual"/>
        </w:rPr>
        <w:t>l Estado tiene la obligación de aplicar el principio de precaución para evitar daños irreversibles a su equilibrio hídrico y ecosistémico.</w:t>
      </w:r>
    </w:p>
    <w:p w14:paraId="6707F218" w14:textId="537370B1" w:rsidR="00556E27" w:rsidRPr="00EF5E59" w:rsidRDefault="00CB762B" w:rsidP="00F60842">
      <w:pPr>
        <w:pStyle w:val="Prrafodelista"/>
        <w:autoSpaceDE w:val="0"/>
        <w:spacing w:before="240" w:after="0" w:line="276" w:lineRule="auto"/>
        <w:ind w:left="0"/>
        <w:jc w:val="both"/>
        <w:outlineLvl w:val="0"/>
        <w:rPr>
          <w:rFonts w:cstheme="minorHAnsi"/>
        </w:rPr>
      </w:pPr>
      <w:bookmarkStart w:id="16" w:name="_Toc223993218"/>
      <w:r w:rsidRPr="00EF5E59">
        <w:rPr>
          <w:rFonts w:cstheme="minorHAnsi"/>
        </w:rPr>
        <w:t>E</w:t>
      </w:r>
      <w:r w:rsidR="00556E27" w:rsidRPr="00EF5E59">
        <w:rPr>
          <w:rFonts w:cstheme="minorHAnsi"/>
        </w:rPr>
        <w:t xml:space="preserve">n consideración de las obligaciones ambientales y de derechos humanos del Estado colombiano fijadas en la Constitución, de los compromisos derivados de tratados internacionales suscritos por Colombia en materia de protección a la diversidad étnica y cultural, la diversidad biológica y la mitigación al cambio climático, de las órdenes judiciales proferidas por la Corte Suprema de Justicia y el Consejo de Estado en materia de ordenamiento minero y ambiental, protección de áreas de especial importancia ecológica, y de la especial protección de la </w:t>
      </w:r>
      <w:r w:rsidR="000A3561" w:rsidRPr="00EF5E59">
        <w:rPr>
          <w:rFonts w:cstheme="minorHAnsi"/>
        </w:rPr>
        <w:t>Sierra Nevada de Santa Marta</w:t>
      </w:r>
      <w:r w:rsidR="00556E27" w:rsidRPr="00EF5E59">
        <w:rPr>
          <w:rFonts w:cstheme="minorHAnsi"/>
        </w:rPr>
        <w:t xml:space="preserve"> en su calidad de </w:t>
      </w:r>
      <w:r w:rsidR="000A3561" w:rsidRPr="00EF5E59">
        <w:rPr>
          <w:rFonts w:cstheme="minorHAnsi"/>
        </w:rPr>
        <w:t>sujeto de especial protección según la jurisprudencia de la Corte Constitucional</w:t>
      </w:r>
      <w:r w:rsidR="00556E27" w:rsidRPr="00EF5E59">
        <w:rPr>
          <w:rFonts w:cstheme="minorHAnsi"/>
        </w:rPr>
        <w:t xml:space="preserve">, se encuentra pertinente hacer uso de las facultades del Ministerio de Ambiente y Desarrollo Sostenible previstas en la Ley 99 de 1993 y en especial de la figura establecida en el artículo 47 del Decreto Ley 2811 de 1974, a efectos de declarar una </w:t>
      </w:r>
      <w:r w:rsidR="00C161E8">
        <w:rPr>
          <w:rFonts w:cstheme="minorHAnsi"/>
        </w:rPr>
        <w:t>reserva de los recursos naturales renovables en la Sierra Nevada de Santa Marta de carácter temporal</w:t>
      </w:r>
      <w:r w:rsidR="000A3561" w:rsidRPr="00EF5E59">
        <w:rPr>
          <w:rFonts w:cstheme="minorHAnsi"/>
        </w:rPr>
        <w:t>,</w:t>
      </w:r>
      <w:r w:rsidR="00556E27" w:rsidRPr="00EF5E59">
        <w:rPr>
          <w:rFonts w:cstheme="minorHAnsi"/>
        </w:rPr>
        <w:t xml:space="preserve"> con el objeto de adelantar </w:t>
      </w:r>
      <w:r w:rsidR="000A3561" w:rsidRPr="00EF5E59">
        <w:rPr>
          <w:rFonts w:cstheme="minorHAnsi"/>
        </w:rPr>
        <w:t>los estudios técnicos necesarios y los procesos a los que haya lugar bajo un enfoque participativo, a fin de favorecer la protección de los atributos ambientales existentes y contar con elementos que permitan tomar decisiones frente al ordenamiento minero ambiental y que serán insumo para la definición a futuro de determinantes ambientales aplicables al territorio</w:t>
      </w:r>
      <w:r w:rsidR="00556E27" w:rsidRPr="00EF5E59">
        <w:rPr>
          <w:rFonts w:cstheme="minorHAnsi"/>
        </w:rPr>
        <w:t xml:space="preserve">, </w:t>
      </w:r>
      <w:r w:rsidR="000A3561" w:rsidRPr="00EF5E59">
        <w:rPr>
          <w:rFonts w:cstheme="minorHAnsi"/>
        </w:rPr>
        <w:t xml:space="preserve">así como </w:t>
      </w:r>
      <w:r w:rsidR="00556E27" w:rsidRPr="00EF5E59">
        <w:rPr>
          <w:rFonts w:cstheme="minorHAnsi"/>
        </w:rPr>
        <w:t xml:space="preserve">de garantizar la salvaguarda de la integridad étnica y cultural de los pueblos </w:t>
      </w:r>
      <w:r w:rsidR="000A3561" w:rsidRPr="00EF5E59">
        <w:rPr>
          <w:rFonts w:cstheme="minorHAnsi"/>
        </w:rPr>
        <w:t>indígenas</w:t>
      </w:r>
      <w:r w:rsidR="00556E27" w:rsidRPr="00EF5E59">
        <w:rPr>
          <w:rFonts w:cstheme="minorHAnsi"/>
        </w:rPr>
        <w:t xml:space="preserve">, </w:t>
      </w:r>
      <w:r w:rsidR="000A3561" w:rsidRPr="00EF5E59">
        <w:rPr>
          <w:rFonts w:cstheme="minorHAnsi"/>
        </w:rPr>
        <w:t>y</w:t>
      </w:r>
      <w:r w:rsidR="00556E27" w:rsidRPr="00EF5E59">
        <w:rPr>
          <w:rFonts w:cstheme="minorHAnsi"/>
        </w:rPr>
        <w:t xml:space="preserve"> la protección de este ecosistema estratégico y de sus funciones esenciales para la regulación climática, hídrica y en la captura de carbono.</w:t>
      </w:r>
      <w:bookmarkEnd w:id="16"/>
    </w:p>
    <w:p w14:paraId="469011C8" w14:textId="20070F88" w:rsidR="00D050DD" w:rsidRPr="00EF5E59" w:rsidRDefault="00D050DD" w:rsidP="00F60842">
      <w:pPr>
        <w:pStyle w:val="CuerpoA"/>
        <w:spacing w:line="276" w:lineRule="auto"/>
        <w:contextualSpacing/>
        <w:jc w:val="both"/>
        <w:rPr>
          <w:rFonts w:asciiTheme="minorHAnsi" w:hAnsiTheme="minorHAnsi" w:cstheme="minorHAnsi"/>
          <w:color w:val="auto"/>
          <w:sz w:val="22"/>
          <w:szCs w:val="22"/>
          <w:bdr w:val="none" w:sz="0" w:space="0" w:color="auto"/>
        </w:rPr>
      </w:pPr>
    </w:p>
    <w:p w14:paraId="39637C79" w14:textId="3665D4E4" w:rsidR="00D050DD" w:rsidRPr="00EF5E59" w:rsidRDefault="003A2C93" w:rsidP="00F60842">
      <w:pPr>
        <w:pStyle w:val="Ttulo2"/>
        <w:spacing w:line="276" w:lineRule="auto"/>
        <w:jc w:val="both"/>
        <w:rPr>
          <w:rFonts w:asciiTheme="minorHAnsi" w:eastAsiaTheme="minorHAnsi" w:hAnsiTheme="minorHAnsi" w:cstheme="minorHAnsi"/>
          <w:b/>
          <w:bCs/>
          <w:color w:val="auto"/>
          <w:sz w:val="22"/>
          <w:szCs w:val="22"/>
        </w:rPr>
      </w:pPr>
      <w:bookmarkStart w:id="17" w:name="_Toc223993219"/>
      <w:r w:rsidRPr="00EF5E59">
        <w:rPr>
          <w:rFonts w:asciiTheme="minorHAnsi" w:eastAsiaTheme="minorHAnsi" w:hAnsiTheme="minorHAnsi" w:cstheme="minorHAnsi"/>
          <w:b/>
          <w:bCs/>
          <w:color w:val="auto"/>
          <w:sz w:val="22"/>
          <w:szCs w:val="22"/>
        </w:rPr>
        <w:t xml:space="preserve">2.1 </w:t>
      </w:r>
      <w:r w:rsidR="00B65079" w:rsidRPr="00EF5E59">
        <w:rPr>
          <w:rFonts w:asciiTheme="minorHAnsi" w:eastAsiaTheme="minorHAnsi" w:hAnsiTheme="minorHAnsi" w:cstheme="minorHAnsi"/>
          <w:b/>
          <w:bCs/>
          <w:color w:val="auto"/>
          <w:sz w:val="22"/>
          <w:szCs w:val="22"/>
        </w:rPr>
        <w:t>Marco de derechos de los pueblos indígenas con énfasis en los derechos territoriales y los deberes de protección de los territorios ancestrales</w:t>
      </w:r>
      <w:bookmarkEnd w:id="17"/>
    </w:p>
    <w:p w14:paraId="0177AAB9" w14:textId="569B4EB7" w:rsidR="00B65079" w:rsidRPr="00EF5E59" w:rsidRDefault="00B65079" w:rsidP="00F60842">
      <w:pPr>
        <w:pStyle w:val="CuerpoA"/>
        <w:spacing w:line="276" w:lineRule="auto"/>
        <w:contextualSpacing/>
        <w:jc w:val="both"/>
        <w:rPr>
          <w:rFonts w:asciiTheme="minorHAnsi" w:eastAsiaTheme="minorHAnsi" w:hAnsiTheme="minorHAnsi" w:cstheme="minorHAnsi"/>
          <w:b/>
          <w:bCs/>
          <w:color w:val="auto"/>
          <w:kern w:val="2"/>
          <w:sz w:val="22"/>
          <w:szCs w:val="22"/>
          <w:bdr w:val="none" w:sz="0" w:space="0" w:color="auto"/>
          <w:lang w:val="es-CO" w:eastAsia="en-US"/>
          <w14:ligatures w14:val="standardContextual"/>
        </w:rPr>
      </w:pPr>
    </w:p>
    <w:p w14:paraId="516D7BE1" w14:textId="2C30D856" w:rsidR="00B65079" w:rsidRPr="00EF5E59" w:rsidRDefault="00B6507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Corte Constitucional, que ha reiterado que el territorio indígena no se reduce a la noción de tierra titulada, sino que comprende el espacio necesario para la reproducción cultural, social y espiritual del pueblo. En múltiples sentencias, la Corte ha señalado que la afectación del territorio indígena compromete derechos fundamentales como la vida digna, la identidad cultural, la autonomía y la supervivencia física y cultural, y que, en casos de riesgo grave, el Estado debe adoptar medidas de protección inmediata bajo el principio de precaución. Desde esta perspectiva, la figura de reserva de recursos naturales renovables (ya sea en modalidad temporal o definitiva) se configura como una </w:t>
      </w:r>
      <w:r w:rsidRPr="00EF5E59">
        <w:rPr>
          <w:rFonts w:asciiTheme="minorHAnsi" w:hAnsiTheme="minorHAnsi" w:cstheme="minorHAnsi"/>
          <w:sz w:val="22"/>
          <w:szCs w:val="22"/>
        </w:rPr>
        <w:lastRenderedPageBreak/>
        <w:t>medida de salvaguarda urgente frente a amenazas que podrían generar un etnocidio o una ruptura irreversible del orden cultural indígena.</w:t>
      </w:r>
    </w:p>
    <w:p w14:paraId="1F27B593" w14:textId="68E82A11" w:rsidR="00B65079" w:rsidRPr="00EF5E59" w:rsidRDefault="00B65079" w:rsidP="00F60842">
      <w:pPr>
        <w:pStyle w:val="CuerpoA"/>
        <w:spacing w:line="276" w:lineRule="auto"/>
        <w:contextualSpacing/>
        <w:jc w:val="both"/>
        <w:rPr>
          <w:rFonts w:asciiTheme="minorHAnsi" w:eastAsiaTheme="minorHAnsi" w:hAnsiTheme="minorHAnsi" w:cstheme="minorHAnsi"/>
          <w:b/>
          <w:bCs/>
          <w:color w:val="auto"/>
          <w:kern w:val="2"/>
          <w:sz w:val="22"/>
          <w:szCs w:val="22"/>
          <w:bdr w:val="none" w:sz="0" w:space="0" w:color="auto"/>
          <w:lang w:val="es-CO" w:eastAsia="en-US"/>
          <w14:ligatures w14:val="standardContextual"/>
        </w:rPr>
      </w:pPr>
    </w:p>
    <w:p w14:paraId="58485AAF" w14:textId="63986A92" w:rsidR="00876789" w:rsidRPr="00EF5E59" w:rsidRDefault="0087678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Corte Interamericana de Derechos Humanos, que ha establecido que los pueblos indígenas mantienen una relación especial con sus territorios ancestrales, incluso cuando no cuentan con títulos formales de propiedad. La Corte ha sostenido que los Estados tienen la obligación de abstenerse de realizar actos que puedan afectar la integridad territorial indígena y, al mismo tiempo, de adoptar medidas positivas para garantizar su protección efectiva. En este sentido, la reserva temporal se alinea con los estándares interamericanos que exigen la delimitación, demarcación y protección del territorio indígena como condición para la supervivencia cultural de los pueblos.</w:t>
      </w:r>
    </w:p>
    <w:p w14:paraId="37A28A54" w14:textId="77777777" w:rsidR="00876789" w:rsidRPr="00EF5E59" w:rsidRDefault="00876789"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El reconocimiento de los derechos de los pueblos indígenas en Colombia se fundamenta en un enfoque constitucional, convencional y jurisprudencial que concibe el territorio como un elemento esencial para la pervivencia física, cultural y espiritual de estos pueblos. El derecho al territorio indígena comprende no sólo la propiedad colectiva formalizada mediante resguardos, sino también el territorio ancestral en su dimensión cultural, espiritual, ambiental y de gobierno propio, incluyendo los espacios de significación sagrada y los sistemas ecológicos asociados.</w:t>
      </w:r>
    </w:p>
    <w:p w14:paraId="71A19294" w14:textId="77777777" w:rsidR="00876789" w:rsidRPr="00EF5E59" w:rsidRDefault="00876789"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La Constitución Política de 1991 reconoce la diversidad étnica y cultural de la Nación (art. 7), protege las tierras y los territorios indígenas (art. 63), garantiza la propiedad colectiva de los resguardos indígenas y la autonomía para su administración (arts. 329 y 330), y reconoce la jurisdicción especial indígena (art. 246). Estas disposiciones establecen un régimen de especial protección constitucional del territorio indígena y obligan al Estado a adoptar medidas diferenciadas para su salvaguarda.</w:t>
      </w:r>
    </w:p>
    <w:p w14:paraId="330F115C" w14:textId="77777777" w:rsidR="007D1611" w:rsidRPr="00EF5E59" w:rsidRDefault="007D1611"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En el ámbito internacional, el Convenio 169 de la OIT, incorporado al ordenamiento jurídico colombiano mediante la Ley 21 de 1991 y con rango de bloque de constitucionalidad, reconoce el derecho de los pueblos indígenas a la propiedad y posesión de las tierras que tradicionalmente ocupan, así como el deber estatal de proteger la integridad de dichos territorios y garantizar la consulta previa, libre e informada frente a cualquier medida administrativa o legislativa que pueda afectarlos.</w:t>
      </w:r>
    </w:p>
    <w:p w14:paraId="6419B609" w14:textId="77777777" w:rsidR="007D1611" w:rsidRPr="00EF5E59" w:rsidRDefault="007D1611"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En desarrollo de este marco y como antecedente, el Estado colombiano reconoció el territorio ancestral de los pueblos indígenas de la Sierra Nevada de Santa Marta mediante la Resolución 002 de 1973, que delimitó la “Línea Negra” como sistema de sitios sagrados y espacio de especial significación cultural y espiritual. </w:t>
      </w:r>
    </w:p>
    <w:p w14:paraId="793D699B" w14:textId="77777777" w:rsidR="007D1611" w:rsidRPr="00EF5E59" w:rsidRDefault="007D1611"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Las Reservas Temporales y Permanentes de recursos naturales constituyen instrumentos legítimos de gestión ambiental y ordenamiento del territorio y cuando se establecen dentro de territorios ancestrales de comunidades indígenas, dichas figuras no pueden entenderse como limitaciones </w:t>
      </w:r>
      <w:r w:rsidRPr="00EF5E59">
        <w:rPr>
          <w:rFonts w:asciiTheme="minorHAnsi" w:hAnsiTheme="minorHAnsi" w:cstheme="minorHAnsi"/>
          <w:sz w:val="22"/>
          <w:szCs w:val="22"/>
        </w:rPr>
        <w:lastRenderedPageBreak/>
        <w:t>aisladas al uso del suelo, sino como medidas que deben contribuir a la protección del territorio ancestral, la conservación de la biodiversidad y la garantía de los derechos culturales y espirituales de los pueblos indígenas, siempre que se adopten con su participación efectiva, coordinación y respetando sus sistemas de conocimiento y manejo tradicional del territorio.</w:t>
      </w:r>
    </w:p>
    <w:p w14:paraId="4E44D0DB" w14:textId="21179BE0" w:rsidR="007D1611" w:rsidRPr="00EF5E59" w:rsidRDefault="007D1611"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La creación de Reservas Temporales o Permanentes de recursos naturales en el territorio ancestral de los cuatro Pueblos debe garantizar la compatibilidad entre los objetivos de conservación ambiental y el ejercicio del gobierno propio, el uso tradicional del territorio y la protección de los sitios sagrados. (Sentencia T-188 de 1993, Sentencia SU-383 de 2003, Sentencia T-547 de 2010, Sentencia T-129 de 2011, Sentencia T-849 de 2014, Sentencia SU-123 de 2018).</w:t>
      </w:r>
    </w:p>
    <w:p w14:paraId="4890CDCA" w14:textId="77777777" w:rsidR="00DF46D7" w:rsidRPr="00EF5E59" w:rsidRDefault="00DF46D7"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Comisión Interamericana de Derechos Humanos advierte que “</w:t>
      </w:r>
      <w:r w:rsidRPr="00EF5E59">
        <w:rPr>
          <w:rFonts w:asciiTheme="minorHAnsi" w:hAnsiTheme="minorHAnsi" w:cstheme="minorHAnsi"/>
          <w:i/>
          <w:sz w:val="22"/>
          <w:szCs w:val="22"/>
        </w:rPr>
        <w:t>La falta de garantía por el Estado del derecho al territorio ancestral de las comunidades indígenas puede implicar incumplimiento del deber de garantizar la vida de sus miembros</w:t>
      </w:r>
      <w:r w:rsidRPr="00EF5E59">
        <w:rPr>
          <w:rFonts w:asciiTheme="minorHAnsi" w:hAnsiTheme="minorHAnsi" w:cstheme="minorHAnsi"/>
          <w:sz w:val="22"/>
          <w:szCs w:val="22"/>
        </w:rPr>
        <w:t>”.</w:t>
      </w:r>
      <w:r w:rsidRPr="00EF5E59">
        <w:rPr>
          <w:rFonts w:asciiTheme="minorHAnsi" w:hAnsiTheme="minorHAnsi" w:cstheme="minorHAnsi"/>
          <w:sz w:val="22"/>
          <w:szCs w:val="22"/>
          <w:vertAlign w:val="superscript"/>
        </w:rPr>
        <w:footnoteReference w:id="1"/>
      </w:r>
      <w:r w:rsidRPr="00EF5E59">
        <w:rPr>
          <w:rFonts w:asciiTheme="minorHAnsi" w:hAnsiTheme="minorHAnsi" w:cstheme="minorHAnsi"/>
          <w:sz w:val="22"/>
          <w:szCs w:val="22"/>
        </w:rPr>
        <w:t xml:space="preserve"> </w:t>
      </w:r>
    </w:p>
    <w:p w14:paraId="15CC97CF" w14:textId="001AEE22" w:rsidR="00DF46D7" w:rsidRPr="00EF5E59" w:rsidRDefault="00DF46D7"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Además ha indicado que </w:t>
      </w:r>
      <w:r w:rsidRPr="00EF5E59">
        <w:rPr>
          <w:rFonts w:asciiTheme="minorHAnsi" w:hAnsiTheme="minorHAnsi" w:cstheme="minorHAnsi"/>
          <w:i/>
          <w:iCs/>
          <w:sz w:val="22"/>
          <w:szCs w:val="22"/>
        </w:rPr>
        <w:t>“La perpetuación de la identidad cultural de los pueblos indígenas y tribales también depende del reconocimiento de las tierras y territorios ancestrales. La estrecha relación entre los pueblos indígenas y tribales y sus territorios tradicionales y los recursos naturales que allí se encuentran es un elemento constitutivo de su cultura en tanto forma de vida particular”</w:t>
      </w:r>
      <w:r w:rsidRPr="00EF5E59">
        <w:rPr>
          <w:rFonts w:asciiTheme="minorHAnsi" w:hAnsiTheme="minorHAnsi" w:cstheme="minorHAnsi"/>
          <w:sz w:val="22"/>
          <w:szCs w:val="22"/>
        </w:rPr>
        <w:t>.</w:t>
      </w:r>
      <w:r w:rsidRPr="00EF5E59">
        <w:rPr>
          <w:rFonts w:asciiTheme="minorHAnsi" w:hAnsiTheme="minorHAnsi" w:cstheme="minorHAnsi"/>
          <w:sz w:val="22"/>
          <w:szCs w:val="22"/>
          <w:vertAlign w:val="superscript"/>
        </w:rPr>
        <w:footnoteReference w:id="2"/>
      </w:r>
    </w:p>
    <w:p w14:paraId="5BE8C709" w14:textId="6B9CD121" w:rsidR="00DF46D7" w:rsidRPr="00EF5E59" w:rsidRDefault="00DF46D7"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Corte Constitucional ha señalado que: “…</w:t>
      </w:r>
      <w:r w:rsidRPr="00EF5E59">
        <w:rPr>
          <w:rFonts w:asciiTheme="minorHAnsi" w:hAnsiTheme="minorHAnsi" w:cstheme="minorHAnsi"/>
          <w:i/>
          <w:sz w:val="22"/>
          <w:szCs w:val="22"/>
        </w:rPr>
        <w:t>las obligaciones del Estado sobre protección y conservación de los modos de vida de los pueblos indígenas, las comunidades negras y campesinas implican garantizar las condiciones para que estas formas de ser, percibir y aprehender el mundo puedan pervivir</w:t>
      </w:r>
      <w:r w:rsidRPr="00EF5E59">
        <w:rPr>
          <w:rFonts w:asciiTheme="minorHAnsi" w:hAnsiTheme="minorHAnsi" w:cstheme="minorHAnsi"/>
          <w:sz w:val="22"/>
          <w:szCs w:val="22"/>
        </w:rPr>
        <w:t>”.</w:t>
      </w:r>
      <w:r w:rsidRPr="00EF5E59">
        <w:rPr>
          <w:rFonts w:asciiTheme="minorHAnsi" w:hAnsiTheme="minorHAnsi" w:cstheme="minorHAnsi"/>
          <w:sz w:val="22"/>
          <w:szCs w:val="22"/>
          <w:vertAlign w:val="superscript"/>
        </w:rPr>
        <w:footnoteReference w:id="3"/>
      </w:r>
      <w:r w:rsidRPr="00EF5E59">
        <w:rPr>
          <w:rFonts w:asciiTheme="minorHAnsi" w:hAnsiTheme="minorHAnsi" w:cstheme="minorHAnsi"/>
          <w:sz w:val="22"/>
          <w:szCs w:val="22"/>
        </w:rPr>
        <w:t xml:space="preserve"> Resulta indudable que entre dichas condiciones está la protección del territorio frente a factores de deterioro como lo es el </w:t>
      </w:r>
      <w:proofErr w:type="spellStart"/>
      <w:r w:rsidRPr="00EF5E59">
        <w:rPr>
          <w:rFonts w:asciiTheme="minorHAnsi" w:hAnsiTheme="minorHAnsi" w:cstheme="minorHAnsi"/>
          <w:sz w:val="22"/>
          <w:szCs w:val="22"/>
        </w:rPr>
        <w:t>extractivismo</w:t>
      </w:r>
      <w:proofErr w:type="spellEnd"/>
      <w:r w:rsidRPr="00EF5E59">
        <w:rPr>
          <w:rFonts w:asciiTheme="minorHAnsi" w:hAnsiTheme="minorHAnsi" w:cstheme="minorHAnsi"/>
          <w:sz w:val="22"/>
          <w:szCs w:val="22"/>
        </w:rPr>
        <w:t xml:space="preserve"> de recursos naturales y la protección de los derechos territoriales.</w:t>
      </w:r>
    </w:p>
    <w:p w14:paraId="26FA49AA" w14:textId="7308A6CF" w:rsidR="003C1AD5" w:rsidRPr="00EF5E59" w:rsidRDefault="003C1AD5"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Declaración de derechos de los pueblos indígenas de la ONU advierte en su introducción que “…</w:t>
      </w:r>
      <w:r w:rsidRPr="00EF5E59">
        <w:rPr>
          <w:rFonts w:asciiTheme="minorHAnsi" w:hAnsiTheme="minorHAnsi" w:cstheme="minorHAnsi"/>
          <w:i/>
          <w:sz w:val="22"/>
          <w:szCs w:val="22"/>
        </w:rPr>
        <w:t xml:space="preserve"> si los pueblos indígenas controlan los acontecimientos que los afecten a ellos y a sus tierras, territorios y recursos podrán mantener y reforzar sus instituciones, culturas y tradiciones y promover su desarrollo de acuerdo con sus aspiraciones y necesidades</w:t>
      </w:r>
      <w:r w:rsidRPr="00EF5E59">
        <w:rPr>
          <w:rFonts w:asciiTheme="minorHAnsi" w:hAnsiTheme="minorHAnsi" w:cstheme="minorHAnsi"/>
          <w:sz w:val="22"/>
          <w:szCs w:val="22"/>
        </w:rPr>
        <w:t>”, lo cual destaca el nexo entre el derecho al territorio y el derecho al desarrollo propio.</w:t>
      </w:r>
    </w:p>
    <w:p w14:paraId="111F28F2" w14:textId="77777777" w:rsidR="00832B7A" w:rsidRPr="00EF5E59" w:rsidRDefault="00832B7A"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Comisión Interamericana de Derechos Humanos ha explicado que “</w:t>
      </w:r>
      <w:r w:rsidRPr="00EF5E59">
        <w:rPr>
          <w:rFonts w:asciiTheme="minorHAnsi" w:hAnsiTheme="minorHAnsi" w:cstheme="minorHAnsi"/>
          <w:i/>
          <w:sz w:val="22"/>
          <w:szCs w:val="22"/>
        </w:rPr>
        <w:t>El derecho a la libre determinación no solamente supone el reconocimiento de la propiedad colectiva, sino que también implica el derecho de autogobernar sus territorios, a través de sus autoridades propias</w:t>
      </w:r>
      <w:r w:rsidRPr="00EF5E59">
        <w:rPr>
          <w:rFonts w:asciiTheme="minorHAnsi" w:hAnsiTheme="minorHAnsi" w:cstheme="minorHAnsi"/>
          <w:sz w:val="22"/>
          <w:szCs w:val="22"/>
        </w:rPr>
        <w:t>” y que “</w:t>
      </w:r>
      <w:r w:rsidRPr="00EF5E59">
        <w:rPr>
          <w:rFonts w:asciiTheme="minorHAnsi" w:hAnsiTheme="minorHAnsi" w:cstheme="minorHAnsi"/>
          <w:i/>
          <w:sz w:val="22"/>
          <w:szCs w:val="22"/>
        </w:rPr>
        <w:t xml:space="preserve">El ejercicio de la gobernanza territorial es una de las expresiones más relevantes de la libre </w:t>
      </w:r>
      <w:r w:rsidRPr="00EF5E59">
        <w:rPr>
          <w:rFonts w:asciiTheme="minorHAnsi" w:hAnsiTheme="minorHAnsi" w:cstheme="minorHAnsi"/>
          <w:i/>
          <w:sz w:val="22"/>
          <w:szCs w:val="22"/>
        </w:rPr>
        <w:lastRenderedPageBreak/>
        <w:t>determinación indígena y tribal. Esto supone el reconocimiento de los sistemas de gobierno propio que asumen el control, manejo y administración del territorio ancestral o tradicional</w:t>
      </w:r>
      <w:r w:rsidRPr="00EF5E59">
        <w:rPr>
          <w:rStyle w:val="Refdenotaalpie"/>
          <w:rFonts w:asciiTheme="minorHAnsi" w:hAnsiTheme="minorHAnsi" w:cstheme="minorHAnsi"/>
          <w:i/>
          <w:sz w:val="22"/>
          <w:szCs w:val="22"/>
        </w:rPr>
        <w:footnoteReference w:id="4"/>
      </w:r>
      <w:r w:rsidRPr="00EF5E59">
        <w:rPr>
          <w:rFonts w:asciiTheme="minorHAnsi" w:hAnsiTheme="minorHAnsi" w:cstheme="minorHAnsi"/>
          <w:sz w:val="22"/>
          <w:szCs w:val="22"/>
        </w:rPr>
        <w:t>”.</w:t>
      </w:r>
    </w:p>
    <w:p w14:paraId="1886D216" w14:textId="77777777" w:rsidR="00832B7A" w:rsidRPr="00EF5E59" w:rsidRDefault="00832B7A"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este mismo sentido, la Corte Constitucional en Colombia ha explicado que el derecho al territorio no puede quedarse en un reconocimiento declarativo, formal o abstracto, y que el territorio indígena sin gobernabilidad propia, o a contrario sensu, el derecho a ejercer gobierno sin territorio, representan derechos truncados: “…</w:t>
      </w:r>
      <w:r w:rsidRPr="00EF5E59">
        <w:rPr>
          <w:rFonts w:asciiTheme="minorHAnsi" w:hAnsiTheme="minorHAnsi" w:cstheme="minorHAnsi"/>
          <w:i/>
          <w:sz w:val="22"/>
          <w:szCs w:val="22"/>
        </w:rPr>
        <w:t>aquello que subyace al reconocimiento constitucional de la capacidad de autogobierno de los pueblos indígenas, es la pertenencia de un territorio para ejercer en él sus propias normas y desarrollar su cultura y costumbres. Si no fuera así, el otorgamiento del territorio sería un valor y una cláusula constitucional inocua</w:t>
      </w:r>
      <w:r w:rsidRPr="00EF5E59">
        <w:rPr>
          <w:rFonts w:asciiTheme="minorHAnsi" w:hAnsiTheme="minorHAnsi" w:cstheme="minorHAnsi"/>
          <w:sz w:val="22"/>
          <w:szCs w:val="22"/>
        </w:rPr>
        <w:t>”.</w:t>
      </w:r>
      <w:r w:rsidRPr="00EF5E59">
        <w:rPr>
          <w:rFonts w:asciiTheme="minorHAnsi" w:hAnsiTheme="minorHAnsi" w:cstheme="minorHAnsi"/>
          <w:sz w:val="22"/>
          <w:szCs w:val="22"/>
          <w:vertAlign w:val="superscript"/>
        </w:rPr>
        <w:footnoteReference w:id="5"/>
      </w:r>
      <w:r w:rsidRPr="00EF5E59">
        <w:rPr>
          <w:rFonts w:asciiTheme="minorHAnsi" w:hAnsiTheme="minorHAnsi" w:cstheme="minorHAnsi"/>
          <w:sz w:val="22"/>
          <w:szCs w:val="22"/>
        </w:rPr>
        <w:t xml:space="preserve">  </w:t>
      </w:r>
    </w:p>
    <w:p w14:paraId="0736443A" w14:textId="77777777" w:rsidR="00832B7A" w:rsidRPr="00EF5E59" w:rsidRDefault="00832B7A"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la misma sentencia la Corte señaló que: “</w:t>
      </w:r>
      <w:r w:rsidRPr="00EF5E59">
        <w:rPr>
          <w:rFonts w:asciiTheme="minorHAnsi" w:hAnsiTheme="minorHAnsi" w:cstheme="minorHAnsi"/>
          <w:i/>
          <w:sz w:val="22"/>
          <w:szCs w:val="22"/>
        </w:rPr>
        <w:t>El concepto de territorio involucra no solamente la idea geográfica de una porción de tierra, sino también la soberanía como ejercicio de poder, y así el dominio, autoridad y gobierno sobre los recursos humanos y materiales; esto es, el territorio indígena en nuestro orden constitucional involucra actividades políticas, económicas, sociales, jurídicas y culturales</w:t>
      </w:r>
      <w:r w:rsidRPr="00EF5E59">
        <w:rPr>
          <w:rFonts w:asciiTheme="minorHAnsi" w:hAnsiTheme="minorHAnsi" w:cstheme="minorHAnsi"/>
          <w:sz w:val="22"/>
          <w:szCs w:val="22"/>
        </w:rPr>
        <w:t>”.</w:t>
      </w:r>
    </w:p>
    <w:p w14:paraId="2DF452F4" w14:textId="6C66CD0E" w:rsidR="00832B7A"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materia del derecho al territorio existen varios derechos en sí mismos considerados que son pilares fundamentales para la garantía integral de los derechos territoriales de los pueblos indígenas.</w:t>
      </w:r>
    </w:p>
    <w:p w14:paraId="19A071E7" w14:textId="371CC613"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 continuación, se resaltan elementos sobre el contenido y alcance de estos derechos, a manera de síntesis: </w:t>
      </w:r>
    </w:p>
    <w:p w14:paraId="65E79546" w14:textId="20AC39E8" w:rsidR="003A53AE" w:rsidRPr="00EF5E59" w:rsidRDefault="003A53AE" w:rsidP="00F60842">
      <w:pPr>
        <w:pStyle w:val="Descripcin"/>
        <w:spacing w:line="276" w:lineRule="auto"/>
        <w:rPr>
          <w:rFonts w:asciiTheme="minorHAnsi" w:hAnsiTheme="minorHAnsi" w:cstheme="minorHAnsi"/>
          <w:sz w:val="22"/>
          <w:szCs w:val="22"/>
        </w:rPr>
      </w:pPr>
      <w:bookmarkStart w:id="18" w:name="_Toc221896632"/>
      <w:bookmarkStart w:id="19" w:name="_Toc223335465"/>
      <w:r w:rsidRPr="00EF5E59">
        <w:rPr>
          <w:rFonts w:asciiTheme="minorHAnsi" w:hAnsiTheme="minorHAnsi" w:cstheme="minorHAnsi"/>
          <w:sz w:val="22"/>
          <w:szCs w:val="22"/>
        </w:rPr>
        <w:t>Tabla 1. Contenido y alcance de los derechos</w:t>
      </w:r>
      <w:bookmarkEnd w:id="18"/>
      <w:bookmarkEnd w:id="19"/>
      <w:r w:rsidRPr="00EF5E59">
        <w:rPr>
          <w:rFonts w:asciiTheme="minorHAnsi" w:hAnsiTheme="minorHAnsi" w:cstheme="minorHAnsi"/>
          <w:sz w:val="22"/>
          <w:szCs w:val="22"/>
        </w:rPr>
        <w:t xml:space="preserve"> territoriales de los pueblos indígenas</w:t>
      </w:r>
    </w:p>
    <w:tbl>
      <w:tblPr>
        <w:tblStyle w:val="Tablaconcuadrcula"/>
        <w:tblW w:w="8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689"/>
        <w:gridCol w:w="6139"/>
      </w:tblGrid>
      <w:tr w:rsidR="003A53AE" w:rsidRPr="00EF5E59" w14:paraId="0B27980A" w14:textId="77777777" w:rsidTr="003A53AE">
        <w:trPr>
          <w:trHeight w:val="1157"/>
        </w:trPr>
        <w:tc>
          <w:tcPr>
            <w:tcW w:w="2689" w:type="dxa"/>
            <w:vAlign w:val="center"/>
          </w:tcPr>
          <w:p w14:paraId="0E1CB70D"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Derecho de propiedad ancestral y/o tradicional</w:t>
            </w:r>
          </w:p>
        </w:tc>
        <w:tc>
          <w:tcPr>
            <w:tcW w:w="6139" w:type="dxa"/>
            <w:vAlign w:val="center"/>
          </w:tcPr>
          <w:p w14:paraId="7EA729BD"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Los pueblos indígenas son titulares del derecho de propiedad ancestral y/o tradicional sobre sus territorios por el mero hecho de su uso y ocupación ancestral, así haya sido interrumpida materialmente por distintas causas de desplazamiento o despojo. Esta propiedad no depende del reconocimiento del Estado a través de títulos de propiedad (como en el caso de Colombia, a través de la figura de constitución de resguardos indígenas).</w:t>
            </w:r>
          </w:p>
          <w:p w14:paraId="6DF92474" w14:textId="77777777" w:rsidR="003A53AE" w:rsidRPr="00EF5E59" w:rsidRDefault="003A53AE" w:rsidP="00F60842">
            <w:pPr>
              <w:spacing w:line="276" w:lineRule="auto"/>
              <w:jc w:val="both"/>
              <w:rPr>
                <w:rFonts w:asciiTheme="minorHAnsi" w:hAnsiTheme="minorHAnsi" w:cstheme="minorHAnsi"/>
                <w:sz w:val="22"/>
                <w:szCs w:val="22"/>
              </w:rPr>
            </w:pPr>
          </w:p>
          <w:p w14:paraId="09F86C75"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Corte y la Comisión Interamericanas de Derechos Humanos han explicado que: “…el fundamento de la propiedad territorial es el uso y ocupación históricos que han dado lugar a sistemas consuetudinarios de tenencia de la tierra, los derechos territoriales de los pueblos indígenas y tribales “existen aún sin actos estatales que los precisen”, o sin un título formal de propiedad.  Las acciones </w:t>
            </w:r>
            <w:r w:rsidRPr="00EF5E59">
              <w:rPr>
                <w:rFonts w:asciiTheme="minorHAnsi" w:hAnsiTheme="minorHAnsi" w:cstheme="minorHAnsi"/>
                <w:sz w:val="22"/>
                <w:szCs w:val="22"/>
              </w:rPr>
              <w:lastRenderedPageBreak/>
              <w:t>de reconocimiento oficial “deben ser consideradas no como meras transferencias sino como procesos de ‘otorgamiento de prueba para que las comunidades pudiesen acreditar su dominio anterior’”, y no como el otorgamiento de nuevos derechos. La titulación y demarcación territoriales se entienden, así como actos complejos que no constituyen, sino meramente reconocen y garantizan derechos que pertenecen a los pueblos indígenas por razón de su uso consuetudinario.  Los órganos del sistema interamericano han explicado que se viola la Convención Americana al considerar las tierras indígenas como tierras estatales por carecer las comunidades de un título formal de dominio o no estar registradas bajo tal título.  No es idóneo para hacer efectivos los derechos a la propiedad de los miembros de los pueblos indígenas y tribales, un sistema jurídico que sujeta su ejercicio y defensa a la existencia de un título de propiedad privada, personal o real, sobre los territorios ancestrales”.</w:t>
            </w:r>
            <w:r w:rsidRPr="00EF5E59">
              <w:rPr>
                <w:rFonts w:asciiTheme="minorHAnsi" w:hAnsiTheme="minorHAnsi" w:cstheme="minorHAnsi"/>
                <w:sz w:val="22"/>
                <w:szCs w:val="22"/>
                <w:vertAlign w:val="superscript"/>
              </w:rPr>
              <w:footnoteReference w:id="6"/>
            </w:r>
          </w:p>
          <w:p w14:paraId="1A6570CA" w14:textId="77777777" w:rsidR="003A53AE" w:rsidRPr="00EF5E59" w:rsidRDefault="003A53AE" w:rsidP="00F60842">
            <w:pPr>
              <w:spacing w:line="276" w:lineRule="auto"/>
              <w:jc w:val="both"/>
              <w:rPr>
                <w:rFonts w:asciiTheme="minorHAnsi" w:hAnsiTheme="minorHAnsi" w:cstheme="minorHAnsi"/>
                <w:sz w:val="22"/>
                <w:szCs w:val="22"/>
              </w:rPr>
            </w:pPr>
          </w:p>
          <w:p w14:paraId="40A4B645"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Corte Constitucional ha acogido esta interpretación y alcance y ha explicado que se trata de una propiedad distinta de la propiedad del derecho civil, pero que incluye todos los atributos y prerrogativas de la propiedad civil, solo que la trasciende</w:t>
            </w:r>
            <w:r w:rsidRPr="00EF5E59">
              <w:rPr>
                <w:rFonts w:asciiTheme="minorHAnsi" w:hAnsiTheme="minorHAnsi" w:cstheme="minorHAnsi"/>
                <w:sz w:val="22"/>
                <w:szCs w:val="22"/>
                <w:vertAlign w:val="superscript"/>
              </w:rPr>
              <w:footnoteReference w:id="7"/>
            </w:r>
            <w:r w:rsidRPr="00EF5E59">
              <w:rPr>
                <w:rFonts w:asciiTheme="minorHAnsi" w:hAnsiTheme="minorHAnsi" w:cstheme="minorHAnsi"/>
                <w:sz w:val="22"/>
                <w:szCs w:val="22"/>
              </w:rPr>
              <w:t>.</w:t>
            </w:r>
          </w:p>
          <w:p w14:paraId="09F15A73" w14:textId="77777777" w:rsidR="003A53AE" w:rsidRPr="00EF5E59" w:rsidRDefault="003A53AE" w:rsidP="00F60842">
            <w:pPr>
              <w:spacing w:line="276" w:lineRule="auto"/>
              <w:jc w:val="both"/>
              <w:rPr>
                <w:rFonts w:asciiTheme="minorHAnsi" w:hAnsiTheme="minorHAnsi" w:cstheme="minorHAnsi"/>
                <w:sz w:val="22"/>
                <w:szCs w:val="22"/>
                <w:highlight w:val="yellow"/>
              </w:rPr>
            </w:pPr>
          </w:p>
        </w:tc>
      </w:tr>
      <w:tr w:rsidR="003A53AE" w:rsidRPr="00EF5E59" w14:paraId="0D8CADEC" w14:textId="77777777" w:rsidTr="003A53AE">
        <w:trPr>
          <w:trHeight w:val="227"/>
        </w:trPr>
        <w:tc>
          <w:tcPr>
            <w:tcW w:w="2689" w:type="dxa"/>
            <w:vAlign w:val="center"/>
          </w:tcPr>
          <w:p w14:paraId="09007C32"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Derecho de posesión tradicional y/o ancestral</w:t>
            </w:r>
          </w:p>
        </w:tc>
        <w:tc>
          <w:tcPr>
            <w:tcW w:w="6139" w:type="dxa"/>
            <w:vAlign w:val="center"/>
          </w:tcPr>
          <w:p w14:paraId="72A9455B"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Ocurre lo mismo con el derecho de posesión ancestral y/o tradicional: Se trata de una posesión distinta de la regulada en el derecho civil. De hecho, mientras en el derecho civil la posesión es un derecho precario o “incompleto” frente a la propiedad, en el marco de los derechos territoriales de los pueblos indígenas, según se ha reconocido en el derecho internacional de los derechos humanos, la posesión es la base de la propiedad y de todos los derechos territoriales que trascienden los títulos reconocidos por los Estados. De ahí la importancia de su identificación y </w:t>
            </w:r>
            <w:r w:rsidRPr="00EF5E59">
              <w:rPr>
                <w:rFonts w:asciiTheme="minorHAnsi" w:hAnsiTheme="minorHAnsi" w:cstheme="minorHAnsi"/>
                <w:sz w:val="22"/>
                <w:szCs w:val="22"/>
              </w:rPr>
              <w:lastRenderedPageBreak/>
              <w:t>delimitación de forma que pueda precisarse el ámbito para el ejercicio de sus derechos territoriales.</w:t>
            </w:r>
          </w:p>
          <w:p w14:paraId="62D6A0ED" w14:textId="77777777" w:rsidR="003A53AE" w:rsidRPr="00EF5E59" w:rsidRDefault="003A53AE" w:rsidP="00F60842">
            <w:pPr>
              <w:spacing w:line="276" w:lineRule="auto"/>
              <w:jc w:val="both"/>
              <w:rPr>
                <w:rFonts w:asciiTheme="minorHAnsi" w:hAnsiTheme="minorHAnsi" w:cstheme="minorHAnsi"/>
                <w:sz w:val="22"/>
                <w:szCs w:val="22"/>
              </w:rPr>
            </w:pPr>
          </w:p>
          <w:p w14:paraId="5EE8A173"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este sentido, el derecho de propiedad ancestral y el derecho de posesión ancestral pueden considerarse como uno solo en términos geográficos y culturales.</w:t>
            </w:r>
          </w:p>
          <w:p w14:paraId="1D86B490" w14:textId="77777777" w:rsidR="003A53AE" w:rsidRPr="00EF5E59" w:rsidRDefault="003A53AE" w:rsidP="00F60842">
            <w:pPr>
              <w:spacing w:line="276" w:lineRule="auto"/>
              <w:jc w:val="both"/>
              <w:rPr>
                <w:rFonts w:asciiTheme="minorHAnsi" w:hAnsiTheme="minorHAnsi" w:cstheme="minorHAnsi"/>
                <w:sz w:val="22"/>
                <w:szCs w:val="22"/>
              </w:rPr>
            </w:pPr>
          </w:p>
          <w:p w14:paraId="53C9AE7C"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CIDH ha expresado que: “La disociación entre el derecho consuetudinario de propiedad indígena y la existencia o no de un título formal de propiedad implica que el acto de titulación por parte de los Estados es un acto de reconocimiento y protección oficiales, que no constitutivo, de derechos. Consecuentemente, la posesión y uso consuetudinario de los pueblos indígenas debe ser el criterio rector en la identificación y garantía de estos derechos a través de la titulación”.</w:t>
            </w:r>
          </w:p>
          <w:p w14:paraId="7B37B165" w14:textId="77777777" w:rsidR="003A53AE" w:rsidRPr="00EF5E59" w:rsidRDefault="003A53AE" w:rsidP="00F60842">
            <w:pPr>
              <w:spacing w:line="276" w:lineRule="auto"/>
              <w:jc w:val="both"/>
              <w:rPr>
                <w:rFonts w:asciiTheme="minorHAnsi" w:hAnsiTheme="minorHAnsi" w:cstheme="minorHAnsi"/>
                <w:sz w:val="22"/>
                <w:szCs w:val="22"/>
              </w:rPr>
            </w:pPr>
          </w:p>
          <w:p w14:paraId="229D748B"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Para la Corte Interamericana, “la posesión no es un requisito que condicione la existencia del derecho a la recuperación de las tierras indígenas” y aquí la Corte se refiere a la posesión material o continuidad histórica de la ocupación y uso, pues tal como se ha explicado en abundante jurisprudencia, lo que mantiene vivo el derecho de posesión ancestral es el vínculo inmaterial y espiritual.</w:t>
            </w:r>
          </w:p>
        </w:tc>
      </w:tr>
      <w:tr w:rsidR="003A53AE" w:rsidRPr="00EF5E59" w14:paraId="404244BC" w14:textId="77777777" w:rsidTr="003A53AE">
        <w:trPr>
          <w:trHeight w:val="227"/>
        </w:trPr>
        <w:tc>
          <w:tcPr>
            <w:tcW w:w="2689" w:type="dxa"/>
            <w:vAlign w:val="center"/>
          </w:tcPr>
          <w:p w14:paraId="68F8FDC4"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Derecho a la autodeterminación y gobierno propio en el Territorio</w:t>
            </w:r>
          </w:p>
        </w:tc>
        <w:tc>
          <w:tcPr>
            <w:tcW w:w="6139" w:type="dxa"/>
            <w:vAlign w:val="center"/>
          </w:tcPr>
          <w:p w14:paraId="332C2989"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la sentencia T 009 de 2013 la Corte Constitucional explica que “... el ejercicio al derecho de la libre determinación de los pueblos incluye su derecho a la autonomía y autogobierno en lo que respecta a sus territorios”.</w:t>
            </w:r>
          </w:p>
        </w:tc>
      </w:tr>
      <w:tr w:rsidR="003A53AE" w:rsidRPr="00EF5E59" w14:paraId="12B0DF42" w14:textId="77777777" w:rsidTr="003A53AE">
        <w:trPr>
          <w:trHeight w:val="227"/>
        </w:trPr>
        <w:tc>
          <w:tcPr>
            <w:tcW w:w="2689" w:type="dxa"/>
            <w:vAlign w:val="center"/>
          </w:tcPr>
          <w:p w14:paraId="4953C394"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Derecho a la restitución territorial y reparación integral</w:t>
            </w:r>
          </w:p>
        </w:tc>
        <w:tc>
          <w:tcPr>
            <w:tcW w:w="6139" w:type="dxa"/>
            <w:vAlign w:val="center"/>
          </w:tcPr>
          <w:p w14:paraId="2D82D218"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“…los pueblos o comunidades indígenas que han perdido la posesión de sus territorios en forma total o parcial mantienen sus derechos plenos de propiedad sobre los mismos, y tienen derecho a reivindicar y obtener su restitución efectiva”</w:t>
            </w:r>
            <w:r w:rsidRPr="00EF5E59">
              <w:rPr>
                <w:rFonts w:asciiTheme="minorHAnsi" w:hAnsiTheme="minorHAnsi" w:cstheme="minorHAnsi"/>
                <w:sz w:val="22"/>
                <w:szCs w:val="22"/>
                <w:vertAlign w:val="superscript"/>
              </w:rPr>
              <w:footnoteReference w:id="8"/>
            </w:r>
            <w:r w:rsidRPr="00EF5E59">
              <w:rPr>
                <w:rFonts w:asciiTheme="minorHAnsi" w:hAnsiTheme="minorHAnsi" w:cstheme="minorHAnsi"/>
                <w:sz w:val="22"/>
                <w:szCs w:val="22"/>
              </w:rPr>
              <w:t>. Pero no siempre es posible una restitución en forma de reconocimiento de la propiedad colectiva y ello no exime a los Estados de dar una “Protección interina del territorio ancestral pendiente de restitución”:</w:t>
            </w:r>
          </w:p>
          <w:p w14:paraId="0EC2A795" w14:textId="77777777" w:rsidR="003A53AE" w:rsidRPr="00EF5E59" w:rsidRDefault="003A53AE" w:rsidP="00F60842">
            <w:pPr>
              <w:spacing w:line="276" w:lineRule="auto"/>
              <w:jc w:val="both"/>
              <w:rPr>
                <w:rFonts w:asciiTheme="minorHAnsi" w:hAnsiTheme="minorHAnsi" w:cstheme="minorHAnsi"/>
                <w:sz w:val="22"/>
                <w:szCs w:val="22"/>
              </w:rPr>
            </w:pPr>
          </w:p>
          <w:p w14:paraId="5CA3AFD5"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“En cuanto a la protección provisional de los territorios ancestrales mientras que éstos son restituidos a las comunidades desposeídas, la Corte ha explicado que hasta que sea efectivamente devuelto [Y aquí añadiríamos, las relaciones restituidas y reparadas] “el Estado deberá velar que tal territorio no se vea menoscabado por acciones del propio Estado o de terceros particulares. Así, deberá asegurar que no se deforeste la zona, no se destruyan los sitios culturalmente importantes para la comunidad, no se transfieran las tierras y no se explote el territorio de tal forma que dañe irreparablemente la zona o los recursos naturales que en ella existan”</w:t>
            </w:r>
            <w:r w:rsidRPr="00EF5E59">
              <w:rPr>
                <w:rFonts w:asciiTheme="minorHAnsi" w:hAnsiTheme="minorHAnsi" w:cstheme="minorHAnsi"/>
                <w:sz w:val="22"/>
                <w:szCs w:val="22"/>
                <w:vertAlign w:val="superscript"/>
              </w:rPr>
              <w:footnoteReference w:id="9"/>
            </w:r>
            <w:r w:rsidRPr="00EF5E59">
              <w:rPr>
                <w:rFonts w:asciiTheme="minorHAnsi" w:hAnsiTheme="minorHAnsi" w:cstheme="minorHAnsi"/>
                <w:sz w:val="22"/>
                <w:szCs w:val="22"/>
              </w:rPr>
              <w:t>.</w:t>
            </w:r>
          </w:p>
          <w:p w14:paraId="0E9D5AC5" w14:textId="77777777" w:rsidR="003A53AE" w:rsidRPr="00EF5E59" w:rsidRDefault="003A53AE" w:rsidP="00F60842">
            <w:pPr>
              <w:spacing w:line="276" w:lineRule="auto"/>
              <w:jc w:val="both"/>
              <w:rPr>
                <w:rFonts w:asciiTheme="minorHAnsi" w:hAnsiTheme="minorHAnsi" w:cstheme="minorHAnsi"/>
                <w:sz w:val="22"/>
                <w:szCs w:val="22"/>
              </w:rPr>
            </w:pPr>
          </w:p>
          <w:p w14:paraId="45AFE99E"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Tal como se anotó anteriormente, los Estados deben proveer protección a los territorios ancestrales, lo cual incluye proteger los vínculos y relaciones que los pueblos mantienen con el territorio, indistintamente de que sea posible o no la protección vía el reconocimiento de propiedad colectiva.</w:t>
            </w:r>
          </w:p>
          <w:p w14:paraId="08A23921" w14:textId="77777777" w:rsidR="003A53AE" w:rsidRPr="00EF5E59" w:rsidRDefault="003A53AE" w:rsidP="00F60842">
            <w:pPr>
              <w:spacing w:line="276" w:lineRule="auto"/>
              <w:jc w:val="both"/>
              <w:rPr>
                <w:rFonts w:asciiTheme="minorHAnsi" w:hAnsiTheme="minorHAnsi" w:cstheme="minorHAnsi"/>
                <w:sz w:val="22"/>
                <w:szCs w:val="22"/>
              </w:rPr>
            </w:pPr>
          </w:p>
          <w:p w14:paraId="52765B96"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Esta doctrina internacional sobre el derecho de restitución territorial se acompasa con los desarrollos nacionales, tanto jurisprudenciales como legales en torno al derecho a la reparación integral de víctimas del conflicto, con la adicionalidad, que en Colombia el territorio ha sido reconocido como víctima</w:t>
            </w:r>
            <w:r w:rsidRPr="00EF5E59">
              <w:rPr>
                <w:rFonts w:asciiTheme="minorHAnsi" w:hAnsiTheme="minorHAnsi" w:cstheme="minorHAnsi"/>
                <w:sz w:val="22"/>
                <w:szCs w:val="22"/>
                <w:vertAlign w:val="superscript"/>
              </w:rPr>
              <w:footnoteReference w:id="10"/>
            </w:r>
            <w:r w:rsidRPr="00EF5E59">
              <w:rPr>
                <w:rFonts w:asciiTheme="minorHAnsi" w:hAnsiTheme="minorHAnsi" w:cstheme="minorHAnsi"/>
                <w:sz w:val="22"/>
                <w:szCs w:val="22"/>
              </w:rPr>
              <w:t>.</w:t>
            </w:r>
          </w:p>
          <w:p w14:paraId="21A476F7" w14:textId="77777777" w:rsidR="003A53AE" w:rsidRPr="00EF5E59" w:rsidRDefault="003A53AE" w:rsidP="00F60842">
            <w:pPr>
              <w:spacing w:line="276" w:lineRule="auto"/>
              <w:jc w:val="both"/>
              <w:rPr>
                <w:rFonts w:asciiTheme="minorHAnsi" w:hAnsiTheme="minorHAnsi" w:cstheme="minorHAnsi"/>
                <w:sz w:val="22"/>
                <w:szCs w:val="22"/>
              </w:rPr>
            </w:pPr>
          </w:p>
          <w:p w14:paraId="3D74A3AB"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Ley 1448 de 20111 regula, entre otros, el derecho a la reparación integral, entendido como el derecho de las víctimas a ser reparadas de manera adecuada, diferenciada, transformadora y efectiva por el daño que han sufrido. La reparación comprende las medidas de restitución, indemnización, rehabilitación, satisfacción y garantías de no repetición, en sus dimensiones individual, colectiva, material, moral y simbólica. Cada una de estas medidas será implementada a favor de la víctima dependiendo de la vulneración en sus derechos y las características del hecho </w:t>
            </w:r>
            <w:proofErr w:type="spellStart"/>
            <w:r w:rsidRPr="00EF5E59">
              <w:rPr>
                <w:rFonts w:asciiTheme="minorHAnsi" w:hAnsiTheme="minorHAnsi" w:cstheme="minorHAnsi"/>
                <w:sz w:val="22"/>
                <w:szCs w:val="22"/>
              </w:rPr>
              <w:t>victimizante</w:t>
            </w:r>
            <w:proofErr w:type="spellEnd"/>
            <w:r w:rsidRPr="00EF5E59">
              <w:rPr>
                <w:rFonts w:asciiTheme="minorHAnsi" w:hAnsiTheme="minorHAnsi" w:cstheme="minorHAnsi"/>
                <w:sz w:val="22"/>
                <w:szCs w:val="22"/>
              </w:rPr>
              <w:t xml:space="preserve">. Entre los principios de la restitución de tierras regulados en el artículo 73, </w:t>
            </w:r>
            <w:r w:rsidRPr="00EF5E59">
              <w:rPr>
                <w:rFonts w:asciiTheme="minorHAnsi" w:hAnsiTheme="minorHAnsi" w:cstheme="minorHAnsi"/>
                <w:sz w:val="22"/>
                <w:szCs w:val="22"/>
              </w:rPr>
              <w:lastRenderedPageBreak/>
              <w:t>se consagra el de “Prevalencia constitucional” según el cual “Corresponde a las autoridades judiciales de que trata la ley de víctimas, el deber de garantizar la prevalencia de los derechos de las víctimas del despojo y el abandono forzado, que tengan un vínculo especial constitucionalmente protegido, con los bienes de los cuales fueron despojados. En virtud de lo anterior, restituirán prioritariamente a las víctimas más vulnerables, y a aquellas que tengan un vínculo con la tierra que sea objeto de protección especial”, como es el caso de los pueblos indígenas.</w:t>
            </w:r>
          </w:p>
          <w:p w14:paraId="3EB7AAF7" w14:textId="77777777" w:rsidR="003A53AE" w:rsidRPr="00EF5E59" w:rsidRDefault="003A53AE" w:rsidP="00F60842">
            <w:pPr>
              <w:spacing w:line="276" w:lineRule="auto"/>
              <w:jc w:val="both"/>
              <w:rPr>
                <w:rFonts w:asciiTheme="minorHAnsi" w:hAnsiTheme="minorHAnsi" w:cstheme="minorHAnsi"/>
                <w:sz w:val="22"/>
                <w:szCs w:val="22"/>
              </w:rPr>
            </w:pPr>
          </w:p>
          <w:p w14:paraId="2726A963"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cuanto al derecho de restitución de tierras la ley establece que el Estado colombiano adoptará las medidas requeridas para la restitución jurídica y material de las tierras a los despojados y desplazados, y de no ser posible la restitución, para determinar y reconocer la compensación correspondiente (Ver Sentencia de la Corte Constitucional C- 715 de 2012).</w:t>
            </w:r>
          </w:p>
          <w:p w14:paraId="113D04C6" w14:textId="77777777" w:rsidR="003A53AE" w:rsidRPr="00EF5E59" w:rsidRDefault="003A53AE" w:rsidP="00F60842">
            <w:pPr>
              <w:spacing w:line="276" w:lineRule="auto"/>
              <w:jc w:val="both"/>
              <w:rPr>
                <w:rFonts w:asciiTheme="minorHAnsi" w:hAnsiTheme="minorHAnsi" w:cstheme="minorHAnsi"/>
                <w:sz w:val="22"/>
                <w:szCs w:val="22"/>
              </w:rPr>
            </w:pPr>
          </w:p>
          <w:p w14:paraId="6CECD02E"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En materia de reparación de daños, es especial cuando existen daños culturales, debe recordarse que se ha entendido que éstos “…comprenden el ámbito material y los sistemas simbólicos o de representaciones que configuran el ámbito intangible y espiritual” entendiendo para efectos del régimen de víctimas “como daño cultural la afectación y profanación de origen externo sobre los sistemas de pensamiento, organización y producción que son fundamento identitario, otorgan sentido a la existencia individual y colectiva, y diferencian de otros pueblos”; “estos sistemas se manifiestan a través de la cosmovisión; los rituales y ceremonias; el ordenamiento y manejo espacial y temporal del territorio: los sitios sagrados; el idioma; las pautas de parentesco y alianza; las formas de crianza; los órdenes de género y generacionales; el gobierno propio; la transmisión del conocimiento: y el ejercicio y la reproducción de la salud y educación propias; el conocimiento reservado; el conocimiento y prácticas médicas, los sistemas de producción, distribución, autoabastecimiento, consumo, intercambio, comercialización y roles de trabajo; los usos alimentarios cotidianos y rituales; el patrimonio cultural; los </w:t>
            </w:r>
            <w:r w:rsidRPr="00EF5E59">
              <w:rPr>
                <w:rFonts w:asciiTheme="minorHAnsi" w:hAnsiTheme="minorHAnsi" w:cstheme="minorHAnsi"/>
                <w:sz w:val="22"/>
                <w:szCs w:val="22"/>
              </w:rPr>
              <w:lastRenderedPageBreak/>
              <w:t>patrones estéticos, y las estrategias y redes comunicacionales, entre otros”</w:t>
            </w:r>
            <w:r w:rsidRPr="00EF5E59">
              <w:rPr>
                <w:rFonts w:asciiTheme="minorHAnsi" w:hAnsiTheme="minorHAnsi" w:cstheme="minorHAnsi"/>
                <w:sz w:val="22"/>
                <w:szCs w:val="22"/>
                <w:vertAlign w:val="superscript"/>
              </w:rPr>
              <w:footnoteReference w:id="11"/>
            </w:r>
            <w:r w:rsidRPr="00EF5E59">
              <w:rPr>
                <w:rFonts w:asciiTheme="minorHAnsi" w:hAnsiTheme="minorHAnsi" w:cstheme="minorHAnsi"/>
                <w:sz w:val="22"/>
                <w:szCs w:val="22"/>
              </w:rPr>
              <w:t>.</w:t>
            </w:r>
          </w:p>
          <w:p w14:paraId="53FB7403" w14:textId="77777777" w:rsidR="003A53AE" w:rsidRPr="00EF5E59" w:rsidRDefault="003A53AE" w:rsidP="00F60842">
            <w:pPr>
              <w:spacing w:line="276" w:lineRule="auto"/>
              <w:jc w:val="both"/>
              <w:rPr>
                <w:rFonts w:asciiTheme="minorHAnsi" w:hAnsiTheme="minorHAnsi" w:cstheme="minorHAnsi"/>
                <w:sz w:val="22"/>
                <w:szCs w:val="22"/>
              </w:rPr>
            </w:pPr>
          </w:p>
          <w:p w14:paraId="709E884E"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Decreto Ley 4633 de 2011 establece la obligación del desarrollo de medidas de reparación integral que conduzcan a “Garantizar la protección, el acceso e interconexión a sitios sagrados bajo el ordenamiento y gobernabilidad de los pueblos, lo anterior en la medida en que las condiciones de seguridad lo permitan” </w:t>
            </w:r>
            <w:r w:rsidRPr="00EF5E59">
              <w:rPr>
                <w:rFonts w:asciiTheme="minorHAnsi" w:hAnsiTheme="minorHAnsi" w:cstheme="minorHAnsi"/>
                <w:sz w:val="22"/>
                <w:szCs w:val="22"/>
                <w:vertAlign w:val="superscript"/>
              </w:rPr>
              <w:footnoteReference w:id="12"/>
            </w:r>
            <w:r w:rsidRPr="00EF5E59">
              <w:rPr>
                <w:rFonts w:asciiTheme="minorHAnsi" w:hAnsiTheme="minorHAnsi" w:cstheme="minorHAnsi"/>
                <w:sz w:val="22"/>
                <w:szCs w:val="22"/>
              </w:rPr>
              <w:t>.</w:t>
            </w:r>
          </w:p>
          <w:p w14:paraId="0CE003C9" w14:textId="77777777" w:rsidR="003A53AE" w:rsidRPr="00EF5E59" w:rsidRDefault="003A53AE" w:rsidP="00F60842">
            <w:pPr>
              <w:spacing w:line="276" w:lineRule="auto"/>
              <w:jc w:val="both"/>
              <w:rPr>
                <w:rFonts w:asciiTheme="minorHAnsi" w:hAnsiTheme="minorHAnsi" w:cstheme="minorHAnsi"/>
                <w:sz w:val="22"/>
                <w:szCs w:val="22"/>
              </w:rPr>
            </w:pPr>
          </w:p>
          <w:p w14:paraId="08FDFBC8"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Igualmente señala que deberán adoptarse las medidas que sean necesarias para facilitar y permitir “el saneamiento espiritual [del territorio] conforme a las tradiciones culturales y ancestrales de cada pueblo, cuando al criterio de las autoridades tradicionales dicho saneamiento sea necesario”</w:t>
            </w:r>
            <w:r w:rsidRPr="00EF5E59">
              <w:rPr>
                <w:rFonts w:asciiTheme="minorHAnsi" w:hAnsiTheme="minorHAnsi" w:cstheme="minorHAnsi"/>
                <w:sz w:val="22"/>
                <w:szCs w:val="22"/>
                <w:vertAlign w:val="superscript"/>
              </w:rPr>
              <w:footnoteReference w:id="13"/>
            </w:r>
            <w:r w:rsidRPr="00EF5E59">
              <w:rPr>
                <w:rFonts w:asciiTheme="minorHAnsi" w:hAnsiTheme="minorHAnsi" w:cstheme="minorHAnsi"/>
                <w:sz w:val="22"/>
                <w:szCs w:val="22"/>
              </w:rPr>
              <w:t>, en la forma que determinen las comunidades, atendiendo sus ordenamientos propios, y entendiendo dicho saneamiento espiritual como parte de la reparación integral del derecho fundamental al territorio.</w:t>
            </w:r>
          </w:p>
        </w:tc>
      </w:tr>
      <w:tr w:rsidR="003A53AE" w:rsidRPr="00EF5E59" w14:paraId="232AC0D6" w14:textId="77777777" w:rsidTr="003A53AE">
        <w:trPr>
          <w:trHeight w:val="227"/>
        </w:trPr>
        <w:tc>
          <w:tcPr>
            <w:tcW w:w="2689" w:type="dxa"/>
            <w:vAlign w:val="center"/>
          </w:tcPr>
          <w:p w14:paraId="267191EA"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Derechos sobre los recursos naturales renovables y no renovables y derecho a la protección del ambiente</w:t>
            </w:r>
          </w:p>
        </w:tc>
        <w:tc>
          <w:tcPr>
            <w:tcW w:w="6139" w:type="dxa"/>
            <w:vAlign w:val="center"/>
          </w:tcPr>
          <w:p w14:paraId="6DF7748E"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Corte Interamericana ha establecido en su jurisprudencia, que es de obligatoria aplicación en Colombia para el respeto del derecho de propiedad establecido en el artículo 21 de la Convención Americana de Derechos Humanos, el cual incluye la propiedad ancestral indígena, que las formas de uso de los pueblos indígenas sobre los recursos naturales están protegidas por dicho artículo:</w:t>
            </w:r>
          </w:p>
          <w:p w14:paraId="493F4E6B" w14:textId="77777777" w:rsidR="003A53AE" w:rsidRPr="00EF5E59" w:rsidRDefault="003A53AE" w:rsidP="00F60842">
            <w:pPr>
              <w:spacing w:line="276" w:lineRule="auto"/>
              <w:jc w:val="both"/>
              <w:rPr>
                <w:rFonts w:asciiTheme="minorHAnsi" w:hAnsiTheme="minorHAnsi" w:cstheme="minorHAnsi"/>
                <w:sz w:val="22"/>
                <w:szCs w:val="22"/>
              </w:rPr>
            </w:pPr>
          </w:p>
          <w:p w14:paraId="1CB028D4"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“Los pueblos indígenas tienen derecho al reconocimiento jurídico de sus formas y modalidades diversas y específicas de control, propiedad, uso y goce de sus territorios, dadas por la cultura, usos, costumbres y creencias de cada pueblo.  Su relación única con el territorio tradicional puede expresarse de distintas maneras, según el pueblo indígena del que se trate y las circunstancias concretas en que se encuentre, y puede incluir el uso o presencia tradicional, ya sea a través de lazos espirituales o ceremoniales; asentamientos o cultivos esporádicos; caza, pesca o recolección estacional o nómada; uso de recursos naturales ligados a sus costumbres; y </w:t>
            </w:r>
            <w:r w:rsidRPr="00EF5E59">
              <w:rPr>
                <w:rFonts w:asciiTheme="minorHAnsi" w:hAnsiTheme="minorHAnsi" w:cstheme="minorHAnsi"/>
                <w:sz w:val="22"/>
                <w:szCs w:val="22"/>
              </w:rPr>
              <w:lastRenderedPageBreak/>
              <w:t>cualquier otro elemento característico de su cultura.  Estos modos de uso del territorio están protegidos por el derecho a la propiedad”.</w:t>
            </w:r>
            <w:r w:rsidRPr="00EF5E59">
              <w:rPr>
                <w:rFonts w:asciiTheme="minorHAnsi" w:hAnsiTheme="minorHAnsi" w:cstheme="minorHAnsi"/>
                <w:sz w:val="22"/>
                <w:szCs w:val="22"/>
                <w:vertAlign w:val="superscript"/>
              </w:rPr>
              <w:footnoteReference w:id="14"/>
            </w:r>
          </w:p>
          <w:p w14:paraId="2D1B0B35" w14:textId="77777777" w:rsidR="003A53AE" w:rsidRPr="00EF5E59" w:rsidRDefault="003A53AE" w:rsidP="00F60842">
            <w:pPr>
              <w:spacing w:line="276" w:lineRule="auto"/>
              <w:jc w:val="both"/>
              <w:rPr>
                <w:rFonts w:asciiTheme="minorHAnsi" w:hAnsiTheme="minorHAnsi" w:cstheme="minorHAnsi"/>
                <w:sz w:val="22"/>
                <w:szCs w:val="22"/>
              </w:rPr>
            </w:pPr>
          </w:p>
          <w:p w14:paraId="0189C0F5"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Los derechos sobre los recursos naturales son de diverso tipo y alcance: Se debe comenzar por el hecho que la propiedad colectiva incluye la propiedad sobre los recursos naturales: “(...) el derecho a la propiedad colectiva de los resguardos comprende la propiedad sobre los recursos naturales existentes en el territorio y es condición de supervivencia y preservación de su cultura y valores”</w:t>
            </w:r>
            <w:r w:rsidRPr="00EF5E59">
              <w:rPr>
                <w:rFonts w:asciiTheme="minorHAnsi" w:hAnsiTheme="minorHAnsi" w:cstheme="minorHAnsi"/>
                <w:sz w:val="22"/>
                <w:szCs w:val="22"/>
                <w:vertAlign w:val="superscript"/>
              </w:rPr>
              <w:footnoteReference w:id="15"/>
            </w:r>
            <w:r w:rsidRPr="00EF5E59">
              <w:rPr>
                <w:rFonts w:asciiTheme="minorHAnsi" w:hAnsiTheme="minorHAnsi" w:cstheme="minorHAnsi"/>
                <w:sz w:val="22"/>
                <w:szCs w:val="22"/>
              </w:rPr>
              <w:t>. Existen además sobre el territorio ancestral derechos a formular política, al ordenamiento, al control, al manejo y al uso. También los pueblos indígenas tienen el derecho a participar en las decisiones de terceros que afecten los recursos naturales pero también a ser titulares de dichas decisiones en virtud del derecho de administración sobre los recursos.</w:t>
            </w:r>
          </w:p>
          <w:p w14:paraId="1CBC1C2C" w14:textId="77777777" w:rsidR="003A53AE" w:rsidRPr="00EF5E59" w:rsidRDefault="003A53AE" w:rsidP="00F60842">
            <w:pPr>
              <w:spacing w:line="276" w:lineRule="auto"/>
              <w:jc w:val="both"/>
              <w:rPr>
                <w:rFonts w:asciiTheme="minorHAnsi" w:hAnsiTheme="minorHAnsi" w:cstheme="minorHAnsi"/>
                <w:sz w:val="22"/>
                <w:szCs w:val="22"/>
              </w:rPr>
            </w:pPr>
          </w:p>
          <w:p w14:paraId="77917B0E"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 la sentencia T 106 de 2025 la Corte Constitucional se ocupa de explicar el contenido y alcance de los derechos asociados a la salud del ambiente y al uso y cuidado de los recursos naturales en comunidades altamente dependientes de los servicios ecosistémicos de la biodiversidad, máxime en escenarios de deterioro ambiental.</w:t>
            </w:r>
          </w:p>
        </w:tc>
      </w:tr>
      <w:tr w:rsidR="003A53AE" w:rsidRPr="00EF5E59" w14:paraId="2A22B58F" w14:textId="77777777" w:rsidTr="003A53AE">
        <w:trPr>
          <w:trHeight w:val="227"/>
        </w:trPr>
        <w:tc>
          <w:tcPr>
            <w:tcW w:w="2689" w:type="dxa"/>
            <w:vAlign w:val="center"/>
          </w:tcPr>
          <w:p w14:paraId="3A348D76"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Derecho a la protección del territorio ancestral</w:t>
            </w:r>
          </w:p>
        </w:tc>
        <w:tc>
          <w:tcPr>
            <w:tcW w:w="6139" w:type="dxa"/>
            <w:vAlign w:val="center"/>
          </w:tcPr>
          <w:p w14:paraId="0D23B8CB"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El territorio ancestral debe ser no sólo reconocido sino también protegido en su integralidad e integridad. Existen distintas vías y mecanismos de protección del territorio. Indudablemente, una forma es a través del establecimiento de garantías para el goce efectivo de los derechos territoriales de los pueblos. Pero también existen medidas de protección del territorio en sí mismo, que en cualquier caso deberán contar con el respeto de los derechos de los pueblos. En otras palabras: si bien existen figuras que se concentran en el territorio y otras que tienen un énfasis en los sujetos colectivos de derechos, en uno y otro caso, siempre deberán salvaguardarse los vínculos y relaciones a través de un enfoque de derechos.</w:t>
            </w:r>
          </w:p>
          <w:p w14:paraId="2E74FDD1" w14:textId="77777777" w:rsidR="003A53AE" w:rsidRPr="00EF5E59" w:rsidRDefault="003A53AE" w:rsidP="00F60842">
            <w:pPr>
              <w:spacing w:line="276" w:lineRule="auto"/>
              <w:jc w:val="both"/>
              <w:rPr>
                <w:rFonts w:asciiTheme="minorHAnsi" w:hAnsiTheme="minorHAnsi" w:cstheme="minorHAnsi"/>
                <w:sz w:val="22"/>
                <w:szCs w:val="22"/>
              </w:rPr>
            </w:pPr>
          </w:p>
          <w:p w14:paraId="593A0BFF"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El Artículo 11 del Decreto Ley 4633 de 2011 establece: “Protección del territorio de los pueblos indígenas. El Estado garantizará la protección de los territorios de ocupación histórica o ancestral de los pueblos o comunidades en los términos establecidos en los artículos, 13, 14 y 15 del Convenio 169 y del artículo 63 de la Constitución Política”.</w:t>
            </w:r>
          </w:p>
          <w:p w14:paraId="22EB2402" w14:textId="77777777" w:rsidR="003A53AE" w:rsidRPr="00EF5E59" w:rsidRDefault="003A53AE" w:rsidP="00F60842">
            <w:pPr>
              <w:spacing w:line="276" w:lineRule="auto"/>
              <w:jc w:val="both"/>
              <w:rPr>
                <w:rFonts w:asciiTheme="minorHAnsi" w:hAnsiTheme="minorHAnsi" w:cstheme="minorHAnsi"/>
                <w:sz w:val="22"/>
                <w:szCs w:val="22"/>
              </w:rPr>
            </w:pPr>
          </w:p>
          <w:p w14:paraId="31D1298F"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Corte Constitucional ha explicado que los Territorios Indígenas constituyen una realidad jurídico política protegida por el derecho internacional y que por esto tienen un carácter y una protección que es “supralegal” (Sentencia C 054 de 2023): “…aunque los territorios indígenas aún no han sido constituidos en </w:t>
            </w:r>
            <w:proofErr w:type="spellStart"/>
            <w:r w:rsidRPr="00EF5E59">
              <w:rPr>
                <w:rFonts w:asciiTheme="minorHAnsi" w:hAnsiTheme="minorHAnsi" w:cstheme="minorHAnsi"/>
                <w:sz w:val="22"/>
                <w:szCs w:val="22"/>
              </w:rPr>
              <w:t>ETIs</w:t>
            </w:r>
            <w:proofErr w:type="spellEnd"/>
            <w:r w:rsidRPr="00EF5E59">
              <w:rPr>
                <w:rFonts w:asciiTheme="minorHAnsi" w:hAnsiTheme="minorHAnsi" w:cstheme="minorHAnsi"/>
                <w:sz w:val="22"/>
                <w:szCs w:val="22"/>
              </w:rPr>
              <w:t xml:space="preserve"> por la falta de una ley orgánica, la Corte ha destacado su carácter supralegal”.</w:t>
            </w:r>
          </w:p>
          <w:p w14:paraId="40341BB4" w14:textId="77777777" w:rsidR="003A53AE" w:rsidRPr="00EF5E59" w:rsidRDefault="003A53AE" w:rsidP="00F60842">
            <w:pPr>
              <w:spacing w:line="276" w:lineRule="auto"/>
              <w:jc w:val="both"/>
              <w:rPr>
                <w:rFonts w:asciiTheme="minorHAnsi" w:hAnsiTheme="minorHAnsi" w:cstheme="minorHAnsi"/>
                <w:sz w:val="22"/>
                <w:szCs w:val="22"/>
              </w:rPr>
            </w:pPr>
          </w:p>
          <w:p w14:paraId="2A17B08B"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Continúa señalando la Corte en dicha sentencia que en los Territorios Indígenas los pueblos gozan de una “autonomía especial”: “La Sentencia C-047 de 2022 fue ilustrativa al respecto, al expresar que las </w:t>
            </w:r>
            <w:proofErr w:type="spellStart"/>
            <w:r w:rsidRPr="00EF5E59">
              <w:rPr>
                <w:rFonts w:asciiTheme="minorHAnsi" w:hAnsiTheme="minorHAnsi" w:cstheme="minorHAnsi"/>
                <w:sz w:val="22"/>
                <w:szCs w:val="22"/>
              </w:rPr>
              <w:t>ETIs</w:t>
            </w:r>
            <w:proofErr w:type="spellEnd"/>
            <w:r w:rsidRPr="00EF5E59">
              <w:rPr>
                <w:rFonts w:asciiTheme="minorHAnsi" w:hAnsiTheme="minorHAnsi" w:cstheme="minorHAnsi"/>
                <w:sz w:val="22"/>
                <w:szCs w:val="22"/>
              </w:rPr>
              <w:t xml:space="preserve"> tienen por finalidad “garantizar que las autoridades tradicionales administren los territorios legalmente constituidos o ancestralmente ocupados por los pueblos indígenas; salvaguardar la supervivencia de estos últimos y preservar sus cosmovisiones. A diferencia de otras entidades territoriales, gozan de una autonomía especial, ya que, además de las garantías previstas en el artículo 287 de la Constitución a favor de los territorios indígenas, gozan de la protección de los derechos constitucionales propios de estas comunidades a la autonomía y a la libre determinación, entre otros”.</w:t>
            </w:r>
          </w:p>
          <w:p w14:paraId="69DC8A67" w14:textId="77777777" w:rsidR="003A53AE" w:rsidRPr="00EF5E59" w:rsidRDefault="003A53AE" w:rsidP="00F60842">
            <w:pPr>
              <w:spacing w:line="276" w:lineRule="auto"/>
              <w:jc w:val="both"/>
              <w:rPr>
                <w:rFonts w:asciiTheme="minorHAnsi" w:hAnsiTheme="minorHAnsi" w:cstheme="minorHAnsi"/>
                <w:sz w:val="22"/>
                <w:szCs w:val="22"/>
              </w:rPr>
            </w:pPr>
          </w:p>
          <w:p w14:paraId="4CB67D50" w14:textId="2BCA7C75"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También es necesario considerar que la integridad territorial, no es solo ambiental y tiene un profundo sentido también político. Si bien la soberanía nacional es una sola, la doctrina nacional también ha explicado que el concepto de soberanía no es estatal sino popular, y en este sentido, la relación de pueblos que tienen derecho a la autodeterminación y una relación de dependencia con sus </w:t>
            </w:r>
            <w:r w:rsidR="00B256AF" w:rsidRPr="00EF5E59">
              <w:rPr>
                <w:rFonts w:asciiTheme="minorHAnsi" w:hAnsiTheme="minorHAnsi" w:cstheme="minorHAnsi"/>
                <w:sz w:val="22"/>
                <w:szCs w:val="22"/>
              </w:rPr>
              <w:t>territorios</w:t>
            </w:r>
            <w:r w:rsidRPr="00EF5E59">
              <w:rPr>
                <w:rFonts w:asciiTheme="minorHAnsi" w:hAnsiTheme="minorHAnsi" w:cstheme="minorHAnsi"/>
                <w:sz w:val="22"/>
                <w:szCs w:val="22"/>
              </w:rPr>
              <w:t xml:space="preserve"> pasa por considerar y respetar las formas propias de ordenamiento, política y administración territorial. Dicho de otro </w:t>
            </w:r>
            <w:r w:rsidRPr="00EF5E59">
              <w:rPr>
                <w:rFonts w:asciiTheme="minorHAnsi" w:hAnsiTheme="minorHAnsi" w:cstheme="minorHAnsi"/>
                <w:sz w:val="22"/>
                <w:szCs w:val="22"/>
              </w:rPr>
              <w:lastRenderedPageBreak/>
              <w:t>modo, la integridad territorial requiere del respeto a la personalidad política de los pueblos que habitan el territorio.</w:t>
            </w:r>
          </w:p>
          <w:p w14:paraId="0FF2557C" w14:textId="77777777" w:rsidR="003A53AE" w:rsidRPr="00EF5E59" w:rsidRDefault="003A53AE" w:rsidP="00F60842">
            <w:pPr>
              <w:spacing w:line="276" w:lineRule="auto"/>
              <w:jc w:val="both"/>
              <w:rPr>
                <w:rFonts w:asciiTheme="minorHAnsi" w:hAnsiTheme="minorHAnsi" w:cstheme="minorHAnsi"/>
                <w:sz w:val="22"/>
                <w:szCs w:val="22"/>
              </w:rPr>
            </w:pPr>
          </w:p>
          <w:p w14:paraId="5EC62D58"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 la vez, en la sentencia T 106 de 2025 la Corte Constitucional explica la diferencia entre Territorios y </w:t>
            </w:r>
            <w:proofErr w:type="spellStart"/>
            <w:r w:rsidRPr="00EF5E59">
              <w:rPr>
                <w:rFonts w:asciiTheme="minorHAnsi" w:hAnsiTheme="minorHAnsi" w:cstheme="minorHAnsi"/>
                <w:sz w:val="22"/>
                <w:szCs w:val="22"/>
              </w:rPr>
              <w:t>ETIs</w:t>
            </w:r>
            <w:proofErr w:type="spellEnd"/>
            <w:r w:rsidRPr="00EF5E59">
              <w:rPr>
                <w:rFonts w:asciiTheme="minorHAnsi" w:hAnsiTheme="minorHAnsi" w:cstheme="minorHAnsi"/>
                <w:sz w:val="22"/>
                <w:szCs w:val="22"/>
              </w:rPr>
              <w:t>:</w:t>
            </w:r>
          </w:p>
          <w:p w14:paraId="73C664C1" w14:textId="77777777" w:rsidR="003A53AE" w:rsidRPr="00EF5E59" w:rsidRDefault="003A53AE" w:rsidP="00F60842">
            <w:pPr>
              <w:spacing w:line="276" w:lineRule="auto"/>
              <w:jc w:val="both"/>
              <w:rPr>
                <w:rFonts w:asciiTheme="minorHAnsi" w:hAnsiTheme="minorHAnsi" w:cstheme="minorHAnsi"/>
                <w:sz w:val="22"/>
                <w:szCs w:val="22"/>
              </w:rPr>
            </w:pPr>
          </w:p>
          <w:p w14:paraId="1D142D83" w14:textId="77777777" w:rsidR="003A53AE" w:rsidRPr="00EF5E59" w:rsidRDefault="003A53A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Sala Tercera de Revisión hará referencia a lo que sucedió luego de la Constitución de 1991 con la protección de los territorios de los indígenas y, más específicamente, con la conformación de las entidades territoriales indígenas, dejando en claro que uno y otro no son sinónimos pero que tienen relaciones relevantes”…“…es necesario advertir que </w:t>
            </w:r>
            <w:r w:rsidRPr="00EF5E59">
              <w:rPr>
                <w:rFonts w:asciiTheme="minorHAnsi" w:hAnsiTheme="minorHAnsi" w:cstheme="minorHAnsi"/>
                <w:b/>
                <w:sz w:val="22"/>
                <w:szCs w:val="22"/>
              </w:rPr>
              <w:t>la protección del territorio no está condicionada a la constitución de las entidades territoriales indígenas</w:t>
            </w:r>
            <w:r w:rsidRPr="00EF5E59">
              <w:rPr>
                <w:rFonts w:asciiTheme="minorHAnsi" w:hAnsiTheme="minorHAnsi" w:cstheme="minorHAnsi"/>
                <w:sz w:val="22"/>
                <w:szCs w:val="22"/>
              </w:rPr>
              <w:t>, aunque estas últimas sí se estiman como la forma adecuada y prevista por el Constituyente de 1991 para reconocer el grado de representatividad política – administrativa de los pueblos étnicos, garante de la autodeterminación y del autogobierno de los mismos”.</w:t>
            </w:r>
          </w:p>
        </w:tc>
      </w:tr>
    </w:tbl>
    <w:p w14:paraId="144B6F4D" w14:textId="53B659A3" w:rsidR="00D050DD" w:rsidRPr="00EF5E59" w:rsidRDefault="00D050DD" w:rsidP="00F60842">
      <w:pPr>
        <w:pStyle w:val="CuerpoA"/>
        <w:spacing w:line="276" w:lineRule="auto"/>
        <w:contextualSpacing/>
        <w:jc w:val="both"/>
        <w:rPr>
          <w:rFonts w:asciiTheme="minorHAnsi" w:hAnsiTheme="minorHAnsi" w:cstheme="minorHAnsi"/>
          <w:color w:val="auto"/>
          <w:sz w:val="22"/>
          <w:szCs w:val="22"/>
          <w:bdr w:val="none" w:sz="0" w:space="0" w:color="auto"/>
        </w:rPr>
      </w:pPr>
    </w:p>
    <w:p w14:paraId="410D365F" w14:textId="0D5C4576" w:rsidR="00B3423A" w:rsidRPr="00EF5E59" w:rsidRDefault="00A732E1" w:rsidP="00F60842">
      <w:pPr>
        <w:pStyle w:val="Ttulo2"/>
        <w:spacing w:line="276" w:lineRule="auto"/>
        <w:rPr>
          <w:rFonts w:asciiTheme="minorHAnsi" w:hAnsiTheme="minorHAnsi" w:cstheme="minorHAnsi"/>
          <w:b/>
          <w:bCs/>
          <w:color w:val="auto"/>
          <w:sz w:val="22"/>
          <w:szCs w:val="22"/>
        </w:rPr>
      </w:pPr>
      <w:r w:rsidRPr="00EF5E59">
        <w:rPr>
          <w:rFonts w:asciiTheme="minorHAnsi" w:hAnsiTheme="minorHAnsi" w:cstheme="minorHAnsi"/>
          <w:b/>
          <w:bCs/>
          <w:color w:val="auto"/>
          <w:sz w:val="22"/>
          <w:szCs w:val="22"/>
        </w:rPr>
        <w:t xml:space="preserve">2.2 </w:t>
      </w:r>
      <w:r w:rsidR="00B3423A" w:rsidRPr="00EF5E59">
        <w:rPr>
          <w:rFonts w:asciiTheme="minorHAnsi" w:hAnsiTheme="minorHAnsi" w:cstheme="minorHAnsi"/>
          <w:b/>
          <w:bCs/>
          <w:color w:val="auto"/>
          <w:sz w:val="22"/>
          <w:szCs w:val="22"/>
        </w:rPr>
        <w:t>Antecedentes institucionales y soporte de protección del territorio</w:t>
      </w:r>
    </w:p>
    <w:p w14:paraId="32EBA78A" w14:textId="68A581DF" w:rsidR="00B3423A" w:rsidRPr="00EF5E59" w:rsidRDefault="00B3423A"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El Ministerio de Ambiente y Desarrollo Sostenible ha venido adoptando medidas de protección temporal en el territorio de la Sierra Nevada de Santa Marta, orientadas a salvaguardar sus valores ecológicos, hidrológicos, culturales y ancestrales, con fundamento en el artículo 47 del Decreto Ley 2811 de 1974 y la Ley 685 de 2001.</w:t>
      </w:r>
    </w:p>
    <w:p w14:paraId="1587287C" w14:textId="6D6CAFDA" w:rsidR="00B3423A" w:rsidRPr="00EF5E59" w:rsidRDefault="00B3423A"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 xml:space="preserve">Es así como el Ministerio de Ambiente y Desarrollo Sostenible expidió la Resolución 504 del 2 de abril de 2018, publicada en el Diario Oficial No. 50.564 del 14 de abril de 2018, “Por la cual se </w:t>
      </w:r>
      <w:proofErr w:type="gramStart"/>
      <w:r w:rsidRPr="00EF5E59">
        <w:rPr>
          <w:rFonts w:asciiTheme="minorHAnsi" w:hAnsiTheme="minorHAnsi" w:cstheme="minorHAnsi"/>
          <w:bCs/>
          <w:color w:val="000000" w:themeColor="text1"/>
          <w:sz w:val="22"/>
          <w:szCs w:val="22"/>
        </w:rPr>
        <w:t>declara como</w:t>
      </w:r>
      <w:proofErr w:type="gramEnd"/>
      <w:r w:rsidRPr="00EF5E59">
        <w:rPr>
          <w:rFonts w:asciiTheme="minorHAnsi" w:hAnsiTheme="minorHAnsi" w:cstheme="minorHAnsi"/>
          <w:bCs/>
          <w:color w:val="000000" w:themeColor="text1"/>
          <w:sz w:val="22"/>
          <w:szCs w:val="22"/>
        </w:rPr>
        <w:t xml:space="preserve"> </w:t>
      </w:r>
      <w:r w:rsidR="006279E4">
        <w:rPr>
          <w:rFonts w:asciiTheme="minorHAnsi" w:hAnsiTheme="minorHAnsi" w:cstheme="minorHAnsi"/>
          <w:bCs/>
          <w:color w:val="000000" w:themeColor="text1"/>
          <w:sz w:val="22"/>
          <w:szCs w:val="22"/>
        </w:rPr>
        <w:t>zona de protección y desarrollo de los recursos naturales renovables y del medio ambiente</w:t>
      </w:r>
      <w:r w:rsidRPr="00EF5E59">
        <w:rPr>
          <w:rFonts w:asciiTheme="minorHAnsi" w:hAnsiTheme="minorHAnsi" w:cstheme="minorHAnsi"/>
          <w:bCs/>
          <w:color w:val="000000" w:themeColor="text1"/>
          <w:sz w:val="22"/>
          <w:szCs w:val="22"/>
        </w:rPr>
        <w:t xml:space="preserve"> en inmediaciones del Parque Nacional Natural Sierra Nevada de Santa Marta y se toman otras determinaciones”.</w:t>
      </w:r>
    </w:p>
    <w:p w14:paraId="7D28DE3B" w14:textId="0E1973DF"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 xml:space="preserve">En el marco de la protección del territorio, Parques Nacionales Naturales de Colombia -PNNC, </w:t>
      </w:r>
      <w:r w:rsidR="00B3423A" w:rsidRPr="00EF5E59">
        <w:rPr>
          <w:rFonts w:asciiTheme="minorHAnsi" w:hAnsiTheme="minorHAnsi" w:cstheme="minorHAnsi"/>
          <w:bCs/>
          <w:color w:val="000000" w:themeColor="text1"/>
          <w:sz w:val="22"/>
          <w:szCs w:val="22"/>
        </w:rPr>
        <w:t xml:space="preserve">mediante la Resolución 136 del 17 de febrero de 2023, “Por medio de la cual se declara, reserva, delimita y alindera como parte del Parque Nacional Natural Sierra Nevada de Santa Marta un área ubicada en los municipios de Aracataca, Ciénaga, Fundación y Santa Marta en el departamento del Magdalena, Dibulla en el departamento de La Guajira, Pueblo Bello y Valledupar en el departamento del Cesar”, amplió el Parque Nacional Natural Sierra Nevada de Santa Marta en 172.458,3 hectáreas, </w:t>
      </w:r>
      <w:r w:rsidR="00B3423A" w:rsidRPr="00EF5E59">
        <w:rPr>
          <w:rFonts w:asciiTheme="minorHAnsi" w:hAnsiTheme="minorHAnsi" w:cstheme="minorHAnsi"/>
          <w:bCs/>
          <w:color w:val="000000" w:themeColor="text1"/>
          <w:sz w:val="22"/>
          <w:szCs w:val="22"/>
        </w:rPr>
        <w:lastRenderedPageBreak/>
        <w:t>para un total de 573.312,6 hectáreas, ampliación que se surtió sobre parte de la zona de protección temporal previamente declarada.</w:t>
      </w:r>
    </w:p>
    <w:p w14:paraId="23E27EB0" w14:textId="38CA39A6"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 xml:space="preserve">En ese sentido, </w:t>
      </w:r>
      <w:r w:rsidR="00B3423A" w:rsidRPr="00EF5E59">
        <w:rPr>
          <w:rFonts w:asciiTheme="minorHAnsi" w:hAnsiTheme="minorHAnsi" w:cstheme="minorHAnsi"/>
          <w:bCs/>
          <w:color w:val="000000" w:themeColor="text1"/>
          <w:sz w:val="22"/>
          <w:szCs w:val="22"/>
        </w:rPr>
        <w:t xml:space="preserve">la Resolución 363 de 2024 </w:t>
      </w:r>
      <w:r w:rsidRPr="00EF5E59">
        <w:rPr>
          <w:rFonts w:asciiTheme="minorHAnsi" w:hAnsiTheme="minorHAnsi" w:cstheme="minorHAnsi"/>
          <w:bCs/>
          <w:color w:val="000000" w:themeColor="text1"/>
          <w:sz w:val="22"/>
          <w:szCs w:val="22"/>
        </w:rPr>
        <w:t>d</w:t>
      </w:r>
      <w:r w:rsidR="00B3423A" w:rsidRPr="00EF5E59">
        <w:rPr>
          <w:rFonts w:asciiTheme="minorHAnsi" w:hAnsiTheme="minorHAnsi" w:cstheme="minorHAnsi"/>
          <w:bCs/>
          <w:color w:val="000000" w:themeColor="text1"/>
          <w:sz w:val="22"/>
          <w:szCs w:val="22"/>
        </w:rPr>
        <w:t xml:space="preserve">el Ministerio de Ambiente y Desarrollo Sostenible prorrogó los efectos jurídicos de la </w:t>
      </w:r>
      <w:r w:rsidR="006279E4">
        <w:rPr>
          <w:rFonts w:asciiTheme="minorHAnsi" w:hAnsiTheme="minorHAnsi" w:cstheme="minorHAnsi"/>
          <w:bCs/>
          <w:color w:val="000000" w:themeColor="text1"/>
          <w:sz w:val="22"/>
          <w:szCs w:val="22"/>
        </w:rPr>
        <w:t>zona de protección y desarrollo de los recursos naturales renovables y del medio ambiente</w:t>
      </w:r>
      <w:r w:rsidR="00B3423A" w:rsidRPr="00EF5E59">
        <w:rPr>
          <w:rFonts w:asciiTheme="minorHAnsi" w:hAnsiTheme="minorHAnsi" w:cstheme="minorHAnsi"/>
          <w:bCs/>
          <w:color w:val="000000" w:themeColor="text1"/>
          <w:sz w:val="22"/>
          <w:szCs w:val="22"/>
        </w:rPr>
        <w:t xml:space="preserve"> declarada mediante la Resolución 504 de 2018, manteniendo vigente dicha medida de protección temporal sobre un área de 412.541,62 hectáreas, con el propósito de garantizar la protección de los valores ecológicos, hidrológicos y culturales presentes en el territorio mientras se avanzaba en el análisis técnico e institucional de medidas de conservación de carácter permanente.</w:t>
      </w:r>
    </w:p>
    <w:p w14:paraId="4322E627" w14:textId="6A817E56"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Así mismo, e</w:t>
      </w:r>
      <w:r w:rsidR="00B3423A" w:rsidRPr="00EF5E59">
        <w:rPr>
          <w:rFonts w:asciiTheme="minorHAnsi" w:hAnsiTheme="minorHAnsi" w:cstheme="minorHAnsi"/>
          <w:bCs/>
          <w:color w:val="000000" w:themeColor="text1"/>
          <w:sz w:val="22"/>
          <w:szCs w:val="22"/>
        </w:rPr>
        <w:t>l marco del proceso de consulta previa adelantado con ocasión de la ampliación del Parque Nacional Natural Sierra Nevada de Santa Marta, se acordó avanzar en la elaboración e implementación de un plan de trabajo orientado a la gestión de otras estrategias o figuras de conservación y protección integral del territorio complementarias a dicha ampliación, con la participación de las entidades competentes y de los pueblos indígenas de la Sierra Nevada de Santa Marta, de manera adicional a la reserva temporal establecida mediante la Resolución 504 del 2 de abril de 2018.</w:t>
      </w:r>
    </w:p>
    <w:p w14:paraId="2CE43332" w14:textId="5E95F182"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E</w:t>
      </w:r>
      <w:r w:rsidR="00B3423A" w:rsidRPr="00EF5E59">
        <w:rPr>
          <w:rFonts w:asciiTheme="minorHAnsi" w:hAnsiTheme="minorHAnsi" w:cstheme="minorHAnsi"/>
          <w:bCs/>
          <w:color w:val="000000" w:themeColor="text1"/>
          <w:sz w:val="22"/>
          <w:szCs w:val="22"/>
        </w:rPr>
        <w:t xml:space="preserve">n desarrollo de dicho compromiso, el Consejo Territorial de Cabildos indígenas de la Sierra Nevada de Santa Marta – </w:t>
      </w:r>
      <w:proofErr w:type="spellStart"/>
      <w:r w:rsidR="00B3423A" w:rsidRPr="00EF5E59">
        <w:rPr>
          <w:rFonts w:asciiTheme="minorHAnsi" w:hAnsiTheme="minorHAnsi" w:cstheme="minorHAnsi"/>
          <w:bCs/>
          <w:color w:val="000000" w:themeColor="text1"/>
          <w:sz w:val="22"/>
          <w:szCs w:val="22"/>
        </w:rPr>
        <w:t>Gonawindua</w:t>
      </w:r>
      <w:proofErr w:type="spellEnd"/>
      <w:r w:rsidR="00B3423A" w:rsidRPr="00EF5E59">
        <w:rPr>
          <w:rFonts w:asciiTheme="minorHAnsi" w:hAnsiTheme="minorHAnsi" w:cstheme="minorHAnsi"/>
          <w:bCs/>
          <w:color w:val="000000" w:themeColor="text1"/>
          <w:sz w:val="22"/>
          <w:szCs w:val="22"/>
        </w:rPr>
        <w:t xml:space="preserve">, integrado por los pueblos </w:t>
      </w:r>
      <w:proofErr w:type="spellStart"/>
      <w:r w:rsidR="00B3423A" w:rsidRPr="00EF5E59">
        <w:rPr>
          <w:rFonts w:asciiTheme="minorHAnsi" w:hAnsiTheme="minorHAnsi" w:cstheme="minorHAnsi"/>
          <w:bCs/>
          <w:color w:val="000000" w:themeColor="text1"/>
          <w:sz w:val="22"/>
          <w:szCs w:val="22"/>
        </w:rPr>
        <w:t>Wiwa</w:t>
      </w:r>
      <w:proofErr w:type="spellEnd"/>
      <w:r w:rsidR="00B3423A" w:rsidRPr="00EF5E59">
        <w:rPr>
          <w:rFonts w:asciiTheme="minorHAnsi" w:hAnsiTheme="minorHAnsi" w:cstheme="minorHAnsi"/>
          <w:bCs/>
          <w:color w:val="000000" w:themeColor="text1"/>
          <w:sz w:val="22"/>
          <w:szCs w:val="22"/>
        </w:rPr>
        <w:t xml:space="preserve">, Kogui, Kankuamo y </w:t>
      </w:r>
      <w:proofErr w:type="spellStart"/>
      <w:r w:rsidR="00B3423A" w:rsidRPr="00EF5E59">
        <w:rPr>
          <w:rFonts w:asciiTheme="minorHAnsi" w:hAnsiTheme="minorHAnsi" w:cstheme="minorHAnsi"/>
          <w:bCs/>
          <w:color w:val="000000" w:themeColor="text1"/>
          <w:sz w:val="22"/>
          <w:szCs w:val="22"/>
        </w:rPr>
        <w:t>Arhuaco</w:t>
      </w:r>
      <w:proofErr w:type="spellEnd"/>
      <w:r w:rsidR="00B3423A" w:rsidRPr="00EF5E59">
        <w:rPr>
          <w:rFonts w:asciiTheme="minorHAnsi" w:hAnsiTheme="minorHAnsi" w:cstheme="minorHAnsi"/>
          <w:bCs/>
          <w:color w:val="000000" w:themeColor="text1"/>
          <w:sz w:val="22"/>
          <w:szCs w:val="22"/>
        </w:rPr>
        <w:t xml:space="preserve">, elevó al Ministerio de Ambiente y Desarrollo Sostenible el día 14 de febrero de 2026 la solicitud para declarar una reserva de recursos naturales renovables con carácter definitivo en la Sierra Nevada de Santa Marta – </w:t>
      </w:r>
      <w:proofErr w:type="spellStart"/>
      <w:r w:rsidR="00B3423A" w:rsidRPr="00EF5E59">
        <w:rPr>
          <w:rFonts w:asciiTheme="minorHAnsi" w:hAnsiTheme="minorHAnsi" w:cstheme="minorHAnsi"/>
          <w:bCs/>
          <w:color w:val="000000" w:themeColor="text1"/>
          <w:sz w:val="22"/>
          <w:szCs w:val="22"/>
        </w:rPr>
        <w:t>Gonawindua</w:t>
      </w:r>
      <w:proofErr w:type="spellEnd"/>
      <w:r w:rsidR="00B3423A" w:rsidRPr="00EF5E59">
        <w:rPr>
          <w:rFonts w:asciiTheme="minorHAnsi" w:hAnsiTheme="minorHAnsi" w:cstheme="minorHAnsi"/>
          <w:bCs/>
          <w:color w:val="000000" w:themeColor="text1"/>
          <w:sz w:val="22"/>
          <w:szCs w:val="22"/>
        </w:rPr>
        <w:t>, buscando la protección integral del territorio de la Sierra Nevada de Santa Marta, la conservación del agua, la bioculturalidad y la paz con la naturaleza, desde el marco de la visión ancestral de los cuatro pueblos indígenas de la Sierra.</w:t>
      </w:r>
    </w:p>
    <w:p w14:paraId="271BDFAB" w14:textId="77777777" w:rsidR="0002443C"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 xml:space="preserve">Históricamente </w:t>
      </w:r>
      <w:r w:rsidR="00B3423A" w:rsidRPr="00EF5E59">
        <w:rPr>
          <w:rFonts w:asciiTheme="minorHAnsi" w:hAnsiTheme="minorHAnsi" w:cstheme="minorHAnsi"/>
          <w:bCs/>
          <w:color w:val="000000" w:themeColor="text1"/>
          <w:sz w:val="22"/>
          <w:szCs w:val="22"/>
        </w:rPr>
        <w:t xml:space="preserve">el extenso territorio de la Sierra Nevada de Santa Marta ha sido habitado y protegido ancestralmente como el “Corazón del Mundo”, por la Ley de Origen, la autoridad y las prácticas ancestrales de conservación de los pueblos </w:t>
      </w:r>
      <w:proofErr w:type="spellStart"/>
      <w:r w:rsidR="00B3423A" w:rsidRPr="00EF5E59">
        <w:rPr>
          <w:rFonts w:asciiTheme="minorHAnsi" w:hAnsiTheme="minorHAnsi" w:cstheme="minorHAnsi"/>
          <w:bCs/>
          <w:color w:val="000000" w:themeColor="text1"/>
          <w:sz w:val="22"/>
          <w:szCs w:val="22"/>
        </w:rPr>
        <w:t>Arhuaco</w:t>
      </w:r>
      <w:proofErr w:type="spellEnd"/>
      <w:r w:rsidR="00B3423A" w:rsidRPr="00EF5E59">
        <w:rPr>
          <w:rFonts w:asciiTheme="minorHAnsi" w:hAnsiTheme="minorHAnsi" w:cstheme="minorHAnsi"/>
          <w:bCs/>
          <w:color w:val="000000" w:themeColor="text1"/>
          <w:sz w:val="22"/>
          <w:szCs w:val="22"/>
        </w:rPr>
        <w:t xml:space="preserve">, Kankuamo, Kogui y </w:t>
      </w:r>
      <w:proofErr w:type="spellStart"/>
      <w:r w:rsidR="00B3423A" w:rsidRPr="00EF5E59">
        <w:rPr>
          <w:rFonts w:asciiTheme="minorHAnsi" w:hAnsiTheme="minorHAnsi" w:cstheme="minorHAnsi"/>
          <w:bCs/>
          <w:color w:val="000000" w:themeColor="text1"/>
          <w:sz w:val="22"/>
          <w:szCs w:val="22"/>
        </w:rPr>
        <w:t>Wiwa</w:t>
      </w:r>
      <w:proofErr w:type="spellEnd"/>
      <w:r w:rsidR="00B3423A" w:rsidRPr="00EF5E59">
        <w:rPr>
          <w:rFonts w:asciiTheme="minorHAnsi" w:hAnsiTheme="minorHAnsi" w:cstheme="minorHAnsi"/>
          <w:bCs/>
          <w:color w:val="000000" w:themeColor="text1"/>
          <w:sz w:val="22"/>
          <w:szCs w:val="22"/>
        </w:rPr>
        <w:t xml:space="preserve">, siendo formalmente reconocido por el Estado colombiano como territorio de especial protección mediante la Resolución 002 de 1972 y la Resolución 837 de 1995, en la cual se reconoce el Territorio Ancestral </w:t>
      </w:r>
      <w:proofErr w:type="spellStart"/>
      <w:r w:rsidR="00B3423A" w:rsidRPr="00EF5E59">
        <w:rPr>
          <w:rFonts w:asciiTheme="minorHAnsi" w:hAnsiTheme="minorHAnsi" w:cstheme="minorHAnsi"/>
          <w:bCs/>
          <w:color w:val="000000" w:themeColor="text1"/>
          <w:sz w:val="22"/>
          <w:szCs w:val="22"/>
        </w:rPr>
        <w:t>Gonawindua</w:t>
      </w:r>
      <w:proofErr w:type="spellEnd"/>
      <w:r w:rsidR="00B3423A" w:rsidRPr="00EF5E59">
        <w:rPr>
          <w:rFonts w:asciiTheme="minorHAnsi" w:hAnsiTheme="minorHAnsi" w:cstheme="minorHAnsi"/>
          <w:bCs/>
          <w:color w:val="000000" w:themeColor="text1"/>
          <w:sz w:val="22"/>
          <w:szCs w:val="22"/>
        </w:rPr>
        <w:t xml:space="preserve"> como “de especial protección, valor espiritual, cultural y ambiental”.</w:t>
      </w:r>
    </w:p>
    <w:p w14:paraId="3AC18D24" w14:textId="52FDD0B5"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S</w:t>
      </w:r>
      <w:r w:rsidR="00B3423A" w:rsidRPr="00EF5E59">
        <w:rPr>
          <w:rFonts w:asciiTheme="minorHAnsi" w:hAnsiTheme="minorHAnsi" w:cstheme="minorHAnsi"/>
          <w:bCs/>
          <w:color w:val="000000" w:themeColor="text1"/>
          <w:sz w:val="22"/>
          <w:szCs w:val="22"/>
        </w:rPr>
        <w:t xml:space="preserve">egún la tradición de los pueblos indígenas, el territorio ancestral </w:t>
      </w:r>
      <w:proofErr w:type="spellStart"/>
      <w:r w:rsidR="00B3423A" w:rsidRPr="00EF5E59">
        <w:rPr>
          <w:rFonts w:asciiTheme="minorHAnsi" w:hAnsiTheme="minorHAnsi" w:cstheme="minorHAnsi"/>
          <w:bCs/>
          <w:color w:val="000000" w:themeColor="text1"/>
          <w:sz w:val="22"/>
          <w:szCs w:val="22"/>
        </w:rPr>
        <w:t>Gonawindua</w:t>
      </w:r>
      <w:proofErr w:type="spellEnd"/>
      <w:r w:rsidR="00B3423A" w:rsidRPr="00EF5E59">
        <w:rPr>
          <w:rFonts w:asciiTheme="minorHAnsi" w:hAnsiTheme="minorHAnsi" w:cstheme="minorHAnsi"/>
          <w:bCs/>
          <w:color w:val="000000" w:themeColor="text1"/>
          <w:sz w:val="22"/>
          <w:szCs w:val="22"/>
        </w:rPr>
        <w:t xml:space="preserve"> es el punto de origen de los hilos invisibles que conectan los picos nevados con los sitios sagrados de la costa y el mar. En dicha comprensión ancestral, lo que sucede en la cima afecta directamente a los corales y manglares, pues todo constituye un solo cuerpo vivo, y es allí donde los </w:t>
      </w:r>
      <w:proofErr w:type="spellStart"/>
      <w:r w:rsidR="00B3423A" w:rsidRPr="00EF5E59">
        <w:rPr>
          <w:rFonts w:asciiTheme="minorHAnsi" w:hAnsiTheme="minorHAnsi" w:cstheme="minorHAnsi"/>
          <w:bCs/>
          <w:color w:val="000000" w:themeColor="text1"/>
          <w:sz w:val="22"/>
          <w:szCs w:val="22"/>
        </w:rPr>
        <w:t>Mamos</w:t>
      </w:r>
      <w:proofErr w:type="spellEnd"/>
      <w:r w:rsidR="00B3423A" w:rsidRPr="00EF5E59">
        <w:rPr>
          <w:rFonts w:asciiTheme="minorHAnsi" w:hAnsiTheme="minorHAnsi" w:cstheme="minorHAnsi"/>
          <w:bCs/>
          <w:color w:val="000000" w:themeColor="text1"/>
          <w:sz w:val="22"/>
          <w:szCs w:val="22"/>
        </w:rPr>
        <w:t xml:space="preserve"> realizan los </w:t>
      </w:r>
      <w:r w:rsidR="00B3423A" w:rsidRPr="00EF5E59">
        <w:rPr>
          <w:rFonts w:asciiTheme="minorHAnsi" w:hAnsiTheme="minorHAnsi" w:cstheme="minorHAnsi"/>
          <w:bCs/>
          <w:color w:val="000000" w:themeColor="text1"/>
          <w:sz w:val="22"/>
          <w:szCs w:val="22"/>
        </w:rPr>
        <w:lastRenderedPageBreak/>
        <w:t>pagamentos más importantes para mantener el equilibrio hídrico, climático y biológico de la Sierra Nevada de Santa Marta y de su entorno.</w:t>
      </w:r>
    </w:p>
    <w:p w14:paraId="2E5078F8" w14:textId="4981D8BC" w:rsidR="00B3423A"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En línea con la necesidad de garantizar la protección integral de este extenso territorio, el</w:t>
      </w:r>
      <w:r w:rsidR="00B3423A" w:rsidRPr="00EF5E59">
        <w:rPr>
          <w:rFonts w:asciiTheme="minorHAnsi" w:hAnsiTheme="minorHAnsi" w:cstheme="minorHAnsi"/>
          <w:bCs/>
          <w:color w:val="000000" w:themeColor="text1"/>
          <w:sz w:val="22"/>
          <w:szCs w:val="22"/>
        </w:rPr>
        <w:t xml:space="preserve"> Ministerio de Ambiente y Desarrollo Sostenible elaboró el Documento Técnico de Soporte para la presente iniciativa, orientado a delimitar y sustentar la declaratoria de una </w:t>
      </w:r>
      <w:r w:rsidR="00C161E8">
        <w:rPr>
          <w:rFonts w:asciiTheme="minorHAnsi" w:hAnsiTheme="minorHAnsi" w:cstheme="minorHAnsi"/>
          <w:bCs/>
          <w:color w:val="000000" w:themeColor="text1"/>
          <w:sz w:val="22"/>
          <w:szCs w:val="22"/>
        </w:rPr>
        <w:t>reserva de los recursos naturales renovables en la Sierra Nevada de Santa Marta de carácter temporal</w:t>
      </w:r>
      <w:r w:rsidRPr="00EF5E59">
        <w:rPr>
          <w:rFonts w:asciiTheme="minorHAnsi" w:hAnsiTheme="minorHAnsi" w:cstheme="minorHAnsi"/>
          <w:bCs/>
          <w:color w:val="000000" w:themeColor="text1"/>
          <w:sz w:val="22"/>
          <w:szCs w:val="22"/>
        </w:rPr>
        <w:t xml:space="preserve">, </w:t>
      </w:r>
      <w:r w:rsidR="00B3423A" w:rsidRPr="00EF5E59">
        <w:rPr>
          <w:rFonts w:asciiTheme="minorHAnsi" w:hAnsiTheme="minorHAnsi" w:cstheme="minorHAnsi"/>
          <w:bCs/>
          <w:color w:val="000000" w:themeColor="text1"/>
          <w:sz w:val="22"/>
          <w:szCs w:val="22"/>
        </w:rPr>
        <w:t>estableciendo que a partir de dicha delimitación y declaratoria el Ministerio y las autoridades ambientales competentes, bajo el principio de colaboración armónica con las entidades del sector minero, adelantarán los estudios técnicos necesarios y los procesos a los que haya lugar, bajo un enfoque participativo, a fin de favorecer la protección de los atributos ambientales existentes y contar con elementos que permitan tomar decisiones frente al ordenamiento minero ambiental, como insumo para la definición futura de determinantes ambientales aplicables al territorio, así como garantizar la salvaguarda de la integridad étnica y cultural de los pueblos indígenas y la protección de este ecosistema estratégico y de sus funciones esenciales para la regulación climática, hídrica y en la captura de carbono.</w:t>
      </w:r>
    </w:p>
    <w:p w14:paraId="06791C19" w14:textId="4F078A72" w:rsidR="0002443C" w:rsidRPr="00EF5E59" w:rsidRDefault="00A732E1"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E</w:t>
      </w:r>
      <w:r w:rsidR="0002443C" w:rsidRPr="00EF5E59">
        <w:rPr>
          <w:rFonts w:asciiTheme="minorHAnsi" w:hAnsiTheme="minorHAnsi" w:cstheme="minorHAnsi"/>
          <w:bCs/>
          <w:color w:val="000000" w:themeColor="text1"/>
          <w:sz w:val="22"/>
          <w:szCs w:val="22"/>
        </w:rPr>
        <w:t xml:space="preserve">l área objeto de la presente declaratoria </w:t>
      </w:r>
      <w:r w:rsidRPr="00EF5E59">
        <w:rPr>
          <w:rFonts w:asciiTheme="minorHAnsi" w:hAnsiTheme="minorHAnsi" w:cstheme="minorHAnsi"/>
          <w:bCs/>
          <w:color w:val="000000" w:themeColor="text1"/>
          <w:sz w:val="22"/>
          <w:szCs w:val="22"/>
        </w:rPr>
        <w:t>se delimita</w:t>
      </w:r>
      <w:r w:rsidR="0002443C" w:rsidRPr="00EF5E59">
        <w:rPr>
          <w:rFonts w:asciiTheme="minorHAnsi" w:hAnsiTheme="minorHAnsi" w:cstheme="minorHAnsi"/>
          <w:bCs/>
          <w:color w:val="000000" w:themeColor="text1"/>
          <w:sz w:val="22"/>
          <w:szCs w:val="22"/>
        </w:rPr>
        <w:t xml:space="preserve"> a un polígono de 942.005,16 hectáreas, calculadas en el sistema de referencia horizontal MAGNA-SIRGAS Origen Nacional, del cual 412.541,62 hectáreas corresponden al área previamente protegida mediante la Resolución 363 de 2024, la cual proviene de la medida de protección temporal adoptada inicialmente mediante la Resolución 504 de 2018 y sus actos posteriores, mientras que el área restante corresponde a nuevas áreas incorporadas con fundamento en el Documento Técnico de Soporte elaborado por el Ministerio de Ambiente y Desarrollo Sostenible y en la información técnica aportada por el Consejo Territorial de Cabildos de la Sierra Nevada de Santa Marta </w:t>
      </w:r>
      <w:proofErr w:type="spellStart"/>
      <w:r w:rsidR="0002443C" w:rsidRPr="00EF5E59">
        <w:rPr>
          <w:rFonts w:asciiTheme="minorHAnsi" w:hAnsiTheme="minorHAnsi" w:cstheme="minorHAnsi"/>
          <w:bCs/>
          <w:color w:val="000000" w:themeColor="text1"/>
          <w:sz w:val="22"/>
          <w:szCs w:val="22"/>
        </w:rPr>
        <w:t>Gonawindua</w:t>
      </w:r>
      <w:proofErr w:type="spellEnd"/>
      <w:r w:rsidR="0002443C" w:rsidRPr="00EF5E59">
        <w:rPr>
          <w:rFonts w:asciiTheme="minorHAnsi" w:hAnsiTheme="minorHAnsi" w:cstheme="minorHAnsi"/>
          <w:bCs/>
          <w:color w:val="000000" w:themeColor="text1"/>
          <w:sz w:val="22"/>
          <w:szCs w:val="22"/>
        </w:rPr>
        <w:t xml:space="preserve"> – CTC.</w:t>
      </w:r>
    </w:p>
    <w:p w14:paraId="1F01F0BA" w14:textId="24096F45" w:rsidR="004907DB" w:rsidRPr="00EF5E59" w:rsidRDefault="0002443C" w:rsidP="00F60842">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bCs/>
          <w:color w:val="000000" w:themeColor="text1"/>
          <w:sz w:val="22"/>
          <w:szCs w:val="22"/>
        </w:rPr>
        <w:t xml:space="preserve">Finalmente, </w:t>
      </w:r>
      <w:r w:rsidR="00B3423A" w:rsidRPr="00EF5E59">
        <w:rPr>
          <w:rFonts w:asciiTheme="minorHAnsi" w:hAnsiTheme="minorHAnsi" w:cstheme="minorHAnsi"/>
          <w:bCs/>
          <w:color w:val="000000" w:themeColor="text1"/>
          <w:sz w:val="22"/>
          <w:szCs w:val="22"/>
        </w:rPr>
        <w:t>la presente declaratoria se enmarca en una línea de continuidad de las medidas de protección ambiental adoptadas por el Estado sobre el territorio de la Sierra Nevada de Santa Marta, orientadas a salvaguardar sus valores ecológicos, culturales e hidrológicos, consolidando y ampliando las áreas previamente protegidas mediante actos administrativos anteriores, con fundamento en nueva información técnica y en la necesidad de fortalecer las estrategias de conservación mientras se avanza en la definición de una figura de protección de carácter permanente.</w:t>
      </w:r>
    </w:p>
    <w:p w14:paraId="7F8E81C5" w14:textId="566D78B3" w:rsidR="00D050DD" w:rsidRPr="00EF5E59" w:rsidRDefault="00B23F41" w:rsidP="00B94B40">
      <w:pPr>
        <w:pStyle w:val="Ttulo1"/>
        <w:numPr>
          <w:ilvl w:val="0"/>
          <w:numId w:val="28"/>
        </w:numPr>
        <w:spacing w:line="276" w:lineRule="auto"/>
        <w:jc w:val="both"/>
        <w:rPr>
          <w:rFonts w:asciiTheme="minorHAnsi" w:hAnsiTheme="minorHAnsi" w:cstheme="minorHAnsi"/>
          <w:b/>
          <w:bCs/>
          <w:color w:val="auto"/>
          <w:sz w:val="22"/>
          <w:szCs w:val="22"/>
        </w:rPr>
      </w:pPr>
      <w:bookmarkStart w:id="20" w:name="_Toc223993220"/>
      <w:r w:rsidRPr="00EF5E59">
        <w:rPr>
          <w:rFonts w:asciiTheme="minorHAnsi" w:hAnsiTheme="minorHAnsi" w:cstheme="minorHAnsi"/>
          <w:b/>
          <w:bCs/>
          <w:color w:val="auto"/>
          <w:sz w:val="22"/>
          <w:szCs w:val="22"/>
        </w:rPr>
        <w:t>Contexto regional de la ecorregión de la Sierra Nevada de Santa Marta</w:t>
      </w:r>
      <w:bookmarkEnd w:id="20"/>
    </w:p>
    <w:p w14:paraId="7AEA7A40" w14:textId="1060DA65" w:rsidR="00EA13A4" w:rsidRPr="00EF5E59" w:rsidRDefault="00EA13A4" w:rsidP="00F60842">
      <w:pPr>
        <w:pStyle w:val="CuerpoA"/>
        <w:spacing w:line="276" w:lineRule="auto"/>
        <w:contextualSpacing/>
        <w:jc w:val="both"/>
        <w:rPr>
          <w:rFonts w:asciiTheme="minorHAnsi" w:hAnsiTheme="minorHAnsi" w:cstheme="minorHAnsi"/>
          <w:b/>
          <w:bCs/>
          <w:color w:val="auto"/>
          <w:sz w:val="22"/>
          <w:szCs w:val="22"/>
          <w:bdr w:val="none" w:sz="0" w:space="0" w:color="auto"/>
        </w:rPr>
      </w:pPr>
    </w:p>
    <w:p w14:paraId="6EA712F4" w14:textId="32A95CAE" w:rsidR="00EA13A4" w:rsidRPr="00EF5E59" w:rsidRDefault="00EA13A4" w:rsidP="00F60842">
      <w:pPr>
        <w:pStyle w:val="CuerpoA"/>
        <w:spacing w:line="276" w:lineRule="auto"/>
        <w:contextualSpacing/>
        <w:jc w:val="both"/>
        <w:rPr>
          <w:rFonts w:asciiTheme="minorHAnsi" w:eastAsia="Arial" w:hAnsiTheme="minorHAnsi" w:cstheme="minorHAnsi"/>
          <w:color w:val="auto"/>
          <w:kern w:val="2"/>
          <w:sz w:val="22"/>
          <w:szCs w:val="22"/>
          <w:bdr w:val="none" w:sz="0" w:space="0" w:color="auto"/>
          <w:lang w:val="es-CO" w:eastAsia="en-US"/>
          <w14:ligatures w14:val="standardContextual"/>
        </w:rPr>
      </w:pPr>
      <w:r w:rsidRPr="00EF5E59">
        <w:rPr>
          <w:rFonts w:asciiTheme="minorHAnsi" w:eastAsia="Arial" w:hAnsiTheme="minorHAnsi" w:cstheme="minorHAnsi"/>
          <w:color w:val="auto"/>
          <w:kern w:val="2"/>
          <w:sz w:val="22"/>
          <w:szCs w:val="22"/>
          <w:bdr w:val="none" w:sz="0" w:space="0" w:color="auto"/>
          <w:lang w:val="es-CO" w:eastAsia="en-US"/>
          <w14:ligatures w14:val="standardContextual"/>
        </w:rPr>
        <w:t xml:space="preserve">Tomando como base el </w:t>
      </w:r>
      <w:r w:rsidRPr="00EF5E59">
        <w:rPr>
          <w:rFonts w:asciiTheme="minorHAnsi" w:eastAsia="Arial" w:hAnsiTheme="minorHAnsi" w:cstheme="minorHAnsi"/>
          <w:i/>
          <w:iCs/>
          <w:color w:val="auto"/>
          <w:kern w:val="2"/>
          <w:sz w:val="22"/>
          <w:szCs w:val="22"/>
          <w:bdr w:val="none" w:sz="0" w:space="0" w:color="auto"/>
          <w:lang w:val="es-CO" w:eastAsia="en-US"/>
          <w14:ligatures w14:val="standardContextual"/>
        </w:rPr>
        <w:t>“</w:t>
      </w:r>
      <w:r w:rsidR="005D4484">
        <w:rPr>
          <w:rStyle w:val="normaltextrun"/>
          <w:rFonts w:ascii="Calibri" w:hAnsi="Calibri" w:cs="Calibri"/>
          <w:i/>
          <w:iCs/>
          <w:sz w:val="22"/>
          <w:szCs w:val="22"/>
          <w:shd w:val="clear" w:color="auto" w:fill="FFFFFF"/>
        </w:rPr>
        <w:t xml:space="preserve">Documento de soporte ancestral y técnico para la declaración de la “Reserva de recursos naturales renovables como zona de protección y desarrollo de los recursos naturales renovables y del medio ambiente Sierra Nevada de Santa Marta </w:t>
      </w:r>
      <w:r w:rsidR="005D4484" w:rsidRPr="006A08E5">
        <w:rPr>
          <w:rStyle w:val="normaltextrun"/>
          <w:rFonts w:ascii="Calibri" w:hAnsi="Calibri" w:cs="Calibri"/>
          <w:i/>
          <w:iCs/>
          <w:sz w:val="22"/>
          <w:szCs w:val="22"/>
        </w:rPr>
        <w:t>- </w:t>
      </w:r>
      <w:proofErr w:type="spellStart"/>
      <w:r w:rsidR="005D4484" w:rsidRPr="006A08E5">
        <w:rPr>
          <w:rStyle w:val="normaltextrun"/>
          <w:rFonts w:ascii="Calibri" w:hAnsi="Calibri" w:cs="Calibri"/>
          <w:i/>
          <w:iCs/>
          <w:sz w:val="22"/>
          <w:szCs w:val="22"/>
        </w:rPr>
        <w:t>Gonawindua</w:t>
      </w:r>
      <w:proofErr w:type="spellEnd"/>
      <w:r w:rsidRPr="006A08E5">
        <w:rPr>
          <w:rFonts w:asciiTheme="minorHAnsi" w:eastAsia="Arial" w:hAnsiTheme="minorHAnsi" w:cstheme="minorHAnsi"/>
          <w:color w:val="auto"/>
          <w:kern w:val="2"/>
          <w:sz w:val="22"/>
          <w:szCs w:val="22"/>
          <w:bdr w:val="none" w:sz="0" w:space="0" w:color="auto"/>
          <w:lang w:val="es-CO" w:eastAsia="en-US"/>
          <w14:ligatures w14:val="standardContextual"/>
        </w:rPr>
        <w:t>”,</w:t>
      </w:r>
      <w:r w:rsidRPr="00EF5E59">
        <w:rPr>
          <w:rFonts w:asciiTheme="minorHAnsi" w:eastAsia="Arial" w:hAnsiTheme="minorHAnsi" w:cstheme="minorHAnsi"/>
          <w:color w:val="auto"/>
          <w:kern w:val="2"/>
          <w:sz w:val="22"/>
          <w:szCs w:val="22"/>
          <w:bdr w:val="none" w:sz="0" w:space="0" w:color="auto"/>
          <w:lang w:val="es-CO" w:eastAsia="en-US"/>
          <w14:ligatures w14:val="standardContextual"/>
        </w:rPr>
        <w:t xml:space="preserve"> formulado por el </w:t>
      </w:r>
      <w:r w:rsidRPr="00EF5E59">
        <w:rPr>
          <w:rFonts w:asciiTheme="minorHAnsi" w:eastAsia="Arial" w:hAnsiTheme="minorHAnsi" w:cstheme="minorHAnsi"/>
          <w:color w:val="auto"/>
          <w:kern w:val="2"/>
          <w:sz w:val="22"/>
          <w:szCs w:val="22"/>
          <w:bdr w:val="none" w:sz="0" w:space="0" w:color="auto"/>
          <w:lang w:val="es-CO" w:eastAsia="en-US"/>
          <w14:ligatures w14:val="standardContextual"/>
        </w:rPr>
        <w:lastRenderedPageBreak/>
        <w:t xml:space="preserve">Consejo Territorial de Cabildos de la Sierra Nevada de Santa Marta - </w:t>
      </w:r>
      <w:proofErr w:type="spellStart"/>
      <w:r w:rsidRPr="00EF5E59">
        <w:rPr>
          <w:rFonts w:asciiTheme="minorHAnsi" w:eastAsia="Arial" w:hAnsiTheme="minorHAnsi" w:cstheme="minorHAnsi"/>
          <w:color w:val="auto"/>
          <w:kern w:val="2"/>
          <w:sz w:val="22"/>
          <w:szCs w:val="22"/>
          <w:bdr w:val="none" w:sz="0" w:space="0" w:color="auto"/>
          <w:lang w:val="es-CO" w:eastAsia="en-US"/>
          <w14:ligatures w14:val="standardContextual"/>
        </w:rPr>
        <w:t>Gonawindua</w:t>
      </w:r>
      <w:proofErr w:type="spellEnd"/>
      <w:r w:rsidRPr="00EF5E59">
        <w:rPr>
          <w:rFonts w:asciiTheme="minorHAnsi" w:hAnsiTheme="minorHAnsi" w:cstheme="minorHAnsi"/>
          <w:sz w:val="22"/>
          <w:szCs w:val="22"/>
        </w:rPr>
        <w:t xml:space="preserve"> – CTC </w:t>
      </w:r>
      <w:r w:rsidRPr="00EF5E59">
        <w:rPr>
          <w:rFonts w:asciiTheme="minorHAnsi" w:eastAsia="Arial" w:hAnsiTheme="minorHAnsi" w:cstheme="minorHAnsi"/>
          <w:color w:val="auto"/>
          <w:kern w:val="2"/>
          <w:sz w:val="22"/>
          <w:szCs w:val="22"/>
          <w:bdr w:val="none" w:sz="0" w:space="0" w:color="auto"/>
          <w:lang w:val="es-CO" w:eastAsia="en-US"/>
          <w14:ligatures w14:val="standardContextual"/>
        </w:rPr>
        <w:t xml:space="preserve">en coordinación con el Ministerio de Ambiente y Desarrollo Sostenible, </w:t>
      </w:r>
      <w:r w:rsidRPr="000C4D62">
        <w:rPr>
          <w:rFonts w:asciiTheme="minorHAnsi" w:eastAsia="Arial" w:hAnsiTheme="minorHAnsi" w:cstheme="minorHAnsi"/>
          <w:color w:val="auto"/>
          <w:kern w:val="2"/>
          <w:sz w:val="22"/>
          <w:szCs w:val="22"/>
          <w:bdr w:val="none" w:sz="0" w:space="0" w:color="auto"/>
          <w:lang w:val="es-CO" w:eastAsia="en-US"/>
          <w14:ligatures w14:val="standardContextual"/>
        </w:rPr>
        <w:t xml:space="preserve">en el marco del Convenio 189 del 2025 celebrado entre la Fiduciaria Colombiana De Comercio Exterior s.a., FIDUCOLDEX, como vocera y administradora del Patrimonio Autónomo Fondo Para la Vida y la Biodiversidad y el Resguardo Indígena Kogui Malayo </w:t>
      </w:r>
      <w:proofErr w:type="spellStart"/>
      <w:r w:rsidRPr="000C4D62">
        <w:rPr>
          <w:rFonts w:asciiTheme="minorHAnsi" w:eastAsia="Arial" w:hAnsiTheme="minorHAnsi" w:cstheme="minorHAnsi"/>
          <w:color w:val="auto"/>
          <w:kern w:val="2"/>
          <w:sz w:val="22"/>
          <w:szCs w:val="22"/>
          <w:bdr w:val="none" w:sz="0" w:space="0" w:color="auto"/>
          <w:lang w:val="es-CO" w:eastAsia="en-US"/>
          <w14:ligatures w14:val="standardContextual"/>
        </w:rPr>
        <w:t>Arhuaco</w:t>
      </w:r>
      <w:proofErr w:type="spellEnd"/>
      <w:r w:rsidRPr="00EF5E59">
        <w:rPr>
          <w:rFonts w:asciiTheme="minorHAnsi" w:eastAsia="Arial" w:hAnsiTheme="minorHAnsi" w:cstheme="minorHAnsi"/>
          <w:color w:val="auto"/>
          <w:kern w:val="2"/>
          <w:sz w:val="22"/>
          <w:szCs w:val="22"/>
          <w:bdr w:val="none" w:sz="0" w:space="0" w:color="auto"/>
          <w:lang w:val="es-CO" w:eastAsia="en-US"/>
          <w14:ligatures w14:val="standardContextual"/>
        </w:rPr>
        <w:t xml:space="preserve">, a continuación se relacionan los aspectos más relevantes para la delimitación del área de estudio y su caracterización biofísica y socioeconómica que sustentan la declaratoria de la presente </w:t>
      </w:r>
      <w:r w:rsidR="00C161E8">
        <w:rPr>
          <w:rFonts w:asciiTheme="minorHAnsi" w:eastAsia="Arial" w:hAnsiTheme="minorHAnsi" w:cstheme="minorHAnsi"/>
          <w:color w:val="auto"/>
          <w:kern w:val="2"/>
          <w:sz w:val="22"/>
          <w:szCs w:val="22"/>
          <w:bdr w:val="none" w:sz="0" w:space="0" w:color="auto"/>
          <w:lang w:val="es-CO" w:eastAsia="en-US"/>
          <w14:ligatures w14:val="standardContextual"/>
        </w:rPr>
        <w:t>reserva de los recursos naturales renovables en la Sierra Nevada de Santa Marta de carácter temporal</w:t>
      </w:r>
      <w:r w:rsidRPr="00EF5E59">
        <w:rPr>
          <w:rFonts w:asciiTheme="minorHAnsi" w:eastAsia="Arial" w:hAnsiTheme="minorHAnsi" w:cstheme="minorHAnsi"/>
          <w:color w:val="auto"/>
          <w:kern w:val="2"/>
          <w:sz w:val="22"/>
          <w:szCs w:val="22"/>
          <w:bdr w:val="none" w:sz="0" w:space="0" w:color="auto"/>
          <w:lang w:val="es-CO" w:eastAsia="en-US"/>
          <w14:ligatures w14:val="standardContextual"/>
        </w:rPr>
        <w:t>.</w:t>
      </w:r>
    </w:p>
    <w:p w14:paraId="62C92127" w14:textId="77777777" w:rsidR="00B23F41" w:rsidRPr="00EF5E59" w:rsidRDefault="00B23F41" w:rsidP="00F60842">
      <w:pPr>
        <w:pStyle w:val="CuerpoA"/>
        <w:spacing w:line="276" w:lineRule="auto"/>
        <w:ind w:left="720"/>
        <w:contextualSpacing/>
        <w:jc w:val="both"/>
        <w:rPr>
          <w:rFonts w:asciiTheme="minorHAnsi" w:hAnsiTheme="minorHAnsi" w:cstheme="minorHAnsi"/>
          <w:b/>
          <w:bCs/>
          <w:color w:val="auto"/>
          <w:sz w:val="22"/>
          <w:szCs w:val="22"/>
          <w:bdr w:val="none" w:sz="0" w:space="0" w:color="auto"/>
        </w:rPr>
      </w:pPr>
    </w:p>
    <w:p w14:paraId="4A5593B8" w14:textId="4FEC4B7C" w:rsidR="00B23F41" w:rsidRPr="00EF5E59" w:rsidRDefault="00B23F41" w:rsidP="00F60842">
      <w:pPr>
        <w:pStyle w:val="Ttulo2"/>
        <w:spacing w:line="276" w:lineRule="auto"/>
        <w:jc w:val="both"/>
        <w:rPr>
          <w:rFonts w:asciiTheme="minorHAnsi" w:hAnsiTheme="minorHAnsi" w:cstheme="minorHAnsi"/>
          <w:b/>
          <w:bCs/>
          <w:color w:val="auto"/>
          <w:sz w:val="22"/>
          <w:szCs w:val="22"/>
        </w:rPr>
      </w:pPr>
      <w:bookmarkStart w:id="21" w:name="_Toc223993221"/>
      <w:r w:rsidRPr="00EF5E59">
        <w:rPr>
          <w:rFonts w:asciiTheme="minorHAnsi" w:hAnsiTheme="minorHAnsi" w:cstheme="minorHAnsi"/>
          <w:b/>
          <w:bCs/>
          <w:color w:val="auto"/>
          <w:sz w:val="22"/>
          <w:szCs w:val="22"/>
        </w:rPr>
        <w:t xml:space="preserve">3.1 Delimitación del </w:t>
      </w:r>
      <w:bookmarkEnd w:id="21"/>
      <w:r w:rsidR="00C5786D" w:rsidRPr="00EF5E59">
        <w:rPr>
          <w:rFonts w:asciiTheme="minorHAnsi" w:hAnsiTheme="minorHAnsi" w:cstheme="minorHAnsi"/>
          <w:b/>
          <w:bCs/>
          <w:color w:val="auto"/>
          <w:sz w:val="22"/>
          <w:szCs w:val="22"/>
        </w:rPr>
        <w:t xml:space="preserve">polígono de la </w:t>
      </w:r>
      <w:r w:rsidR="00C161E8">
        <w:rPr>
          <w:rFonts w:asciiTheme="minorHAnsi" w:hAnsiTheme="minorHAnsi" w:cstheme="minorHAnsi"/>
          <w:b/>
          <w:bCs/>
          <w:color w:val="auto"/>
          <w:sz w:val="22"/>
          <w:szCs w:val="22"/>
        </w:rPr>
        <w:t>reserva de los recursos naturales renovables en la Sierra Nevada de Santa Marta de carácter temporal</w:t>
      </w:r>
    </w:p>
    <w:p w14:paraId="060670F5" w14:textId="40281B74" w:rsidR="00B23F41" w:rsidRPr="00EF5E59" w:rsidRDefault="00B23F41" w:rsidP="00F60842">
      <w:pPr>
        <w:pStyle w:val="CuerpoA"/>
        <w:spacing w:line="276" w:lineRule="auto"/>
        <w:contextualSpacing/>
        <w:jc w:val="both"/>
        <w:rPr>
          <w:rFonts w:asciiTheme="minorHAnsi" w:hAnsiTheme="minorHAnsi" w:cstheme="minorHAnsi"/>
          <w:b/>
          <w:bCs/>
          <w:color w:val="auto"/>
          <w:sz w:val="22"/>
          <w:szCs w:val="22"/>
          <w:bdr w:val="none" w:sz="0" w:space="0" w:color="auto"/>
        </w:rPr>
      </w:pPr>
    </w:p>
    <w:p w14:paraId="67C20E7F" w14:textId="46425B56" w:rsidR="00B23F41" w:rsidRPr="00EF5E59" w:rsidRDefault="00B23F4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área de estudio de la presente </w:t>
      </w:r>
      <w:r w:rsidR="00C161E8">
        <w:rPr>
          <w:rFonts w:asciiTheme="minorHAnsi" w:hAnsiTheme="minorHAnsi" w:cstheme="minorHAnsi"/>
          <w:sz w:val="22"/>
          <w:szCs w:val="22"/>
        </w:rPr>
        <w:t>reserva de los recursos naturales renovables en la Sierra Nevada de Santa Marta de carácter temporal</w:t>
      </w:r>
      <w:r w:rsidRPr="00EF5E59">
        <w:rPr>
          <w:rFonts w:asciiTheme="minorHAnsi" w:hAnsiTheme="minorHAnsi" w:cstheme="minorHAnsi"/>
          <w:sz w:val="22"/>
          <w:szCs w:val="22"/>
        </w:rPr>
        <w:t xml:space="preserve"> se localiza en la región Caribe colombiana, con énfasis en la </w:t>
      </w:r>
      <w:r w:rsidR="00A546B2" w:rsidRPr="00EF5E59">
        <w:rPr>
          <w:rFonts w:asciiTheme="minorHAnsi" w:hAnsiTheme="minorHAnsi" w:cstheme="minorHAnsi"/>
          <w:sz w:val="22"/>
          <w:szCs w:val="22"/>
        </w:rPr>
        <w:t xml:space="preserve">ecorregión de la </w:t>
      </w:r>
      <w:r w:rsidRPr="00EF5E59">
        <w:rPr>
          <w:rFonts w:asciiTheme="minorHAnsi" w:hAnsiTheme="minorHAnsi" w:cstheme="minorHAnsi"/>
          <w:sz w:val="22"/>
          <w:szCs w:val="22"/>
        </w:rPr>
        <w:t xml:space="preserve">Sierra Nevada de Santa Marta (SNSM), sistema socio ecológico de carácter estratégico que abarca territorios de los departamentos de Magdalena, Cesar y La Guajira, con una extensión </w:t>
      </w:r>
      <w:r w:rsidR="00FC3B08" w:rsidRPr="00EF5E59">
        <w:rPr>
          <w:rFonts w:asciiTheme="minorHAnsi" w:hAnsiTheme="minorHAnsi" w:cstheme="minorHAnsi"/>
          <w:sz w:val="22"/>
          <w:szCs w:val="22"/>
        </w:rPr>
        <w:t>942.005,16</w:t>
      </w:r>
      <w:r w:rsidR="00FC3B08" w:rsidRPr="00EF5E59">
        <w:rPr>
          <w:rFonts w:asciiTheme="minorHAnsi" w:hAnsiTheme="minorHAnsi" w:cstheme="minorHAnsi"/>
          <w:b/>
          <w:bCs/>
          <w:color w:val="000000"/>
          <w:sz w:val="22"/>
          <w:szCs w:val="22"/>
        </w:rPr>
        <w:t xml:space="preserve"> </w:t>
      </w:r>
      <w:r w:rsidRPr="00EF5E59">
        <w:rPr>
          <w:rFonts w:asciiTheme="minorHAnsi" w:hAnsiTheme="minorHAnsi" w:cstheme="minorHAnsi"/>
          <w:sz w:val="22"/>
          <w:szCs w:val="22"/>
        </w:rPr>
        <w:t>h</w:t>
      </w:r>
      <w:r w:rsidR="00FC3B08" w:rsidRPr="00EF5E59">
        <w:rPr>
          <w:rFonts w:asciiTheme="minorHAnsi" w:hAnsiTheme="minorHAnsi" w:cstheme="minorHAnsi"/>
          <w:sz w:val="22"/>
          <w:szCs w:val="22"/>
        </w:rPr>
        <w:t>ectáreas</w:t>
      </w:r>
      <w:r w:rsidRPr="00EF5E59">
        <w:rPr>
          <w:rFonts w:asciiTheme="minorHAnsi" w:hAnsiTheme="minorHAnsi" w:cstheme="minorHAnsi"/>
          <w:sz w:val="22"/>
          <w:szCs w:val="22"/>
        </w:rPr>
        <w:t>.</w:t>
      </w:r>
    </w:p>
    <w:p w14:paraId="290FA4B1" w14:textId="77777777" w:rsidR="00AD31F2" w:rsidRPr="00EF5E59" w:rsidRDefault="00AD31F2" w:rsidP="00F60842">
      <w:pPr>
        <w:spacing w:line="276" w:lineRule="auto"/>
        <w:jc w:val="both"/>
        <w:rPr>
          <w:rFonts w:asciiTheme="minorHAnsi" w:hAnsiTheme="minorHAnsi" w:cstheme="minorHAnsi"/>
          <w:sz w:val="22"/>
          <w:szCs w:val="22"/>
        </w:rPr>
      </w:pPr>
    </w:p>
    <w:p w14:paraId="1AB311E7" w14:textId="1D52F69A" w:rsidR="00B23F41" w:rsidRPr="00EF5E59" w:rsidRDefault="00B23F4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delimitación adoptada responde a un enfoque biocultural y ecosistémico, tomando como referencia l</w:t>
      </w:r>
      <w:r w:rsidR="00FC3B08" w:rsidRPr="00EF5E59">
        <w:rPr>
          <w:rFonts w:asciiTheme="minorHAnsi" w:hAnsiTheme="minorHAnsi" w:cstheme="minorHAnsi"/>
          <w:sz w:val="22"/>
          <w:szCs w:val="22"/>
        </w:rPr>
        <w:t xml:space="preserve">os polígonos que hacen parte de la Resolución 363 de 2024 </w:t>
      </w:r>
      <w:r w:rsidR="005D14E1" w:rsidRPr="00EF5E59">
        <w:rPr>
          <w:rFonts w:asciiTheme="minorHAnsi" w:hAnsiTheme="minorHAnsi" w:cstheme="minorHAnsi"/>
          <w:sz w:val="22"/>
          <w:szCs w:val="22"/>
        </w:rPr>
        <w:t>del Ministerio de Ambiente y Desarrollo Sostenible, así como las</w:t>
      </w:r>
      <w:r w:rsidR="00FC3B08" w:rsidRPr="00EF5E59">
        <w:rPr>
          <w:rFonts w:asciiTheme="minorHAnsi" w:hAnsiTheme="minorHAnsi" w:cstheme="minorHAnsi"/>
          <w:sz w:val="22"/>
          <w:szCs w:val="22"/>
        </w:rPr>
        <w:t xml:space="preserve"> áreas contiguas a </w:t>
      </w:r>
      <w:r w:rsidR="005D14E1" w:rsidRPr="00EF5E59">
        <w:rPr>
          <w:rFonts w:asciiTheme="minorHAnsi" w:hAnsiTheme="minorHAnsi" w:cstheme="minorHAnsi"/>
          <w:sz w:val="22"/>
          <w:szCs w:val="22"/>
        </w:rPr>
        <w:t>los mencionados</w:t>
      </w:r>
      <w:r w:rsidR="00FC3B08" w:rsidRPr="00EF5E59">
        <w:rPr>
          <w:rFonts w:asciiTheme="minorHAnsi" w:hAnsiTheme="minorHAnsi" w:cstheme="minorHAnsi"/>
          <w:sz w:val="22"/>
          <w:szCs w:val="22"/>
        </w:rPr>
        <w:t xml:space="preserve"> polígonos que</w:t>
      </w:r>
      <w:r w:rsidR="005D14E1" w:rsidRPr="00EF5E59">
        <w:rPr>
          <w:rFonts w:asciiTheme="minorHAnsi" w:hAnsiTheme="minorHAnsi" w:cstheme="minorHAnsi"/>
          <w:sz w:val="22"/>
          <w:szCs w:val="22"/>
        </w:rPr>
        <w:t>,</w:t>
      </w:r>
      <w:r w:rsidR="00FC3B08" w:rsidRPr="00EF5E59">
        <w:rPr>
          <w:rFonts w:asciiTheme="minorHAnsi" w:hAnsiTheme="minorHAnsi" w:cstheme="minorHAnsi"/>
          <w:sz w:val="22"/>
          <w:szCs w:val="22"/>
        </w:rPr>
        <w:t xml:space="preserve"> </w:t>
      </w:r>
      <w:r w:rsidR="005D14E1" w:rsidRPr="00EF5E59">
        <w:rPr>
          <w:rFonts w:asciiTheme="minorHAnsi" w:hAnsiTheme="minorHAnsi" w:cstheme="minorHAnsi"/>
          <w:sz w:val="22"/>
          <w:szCs w:val="22"/>
        </w:rPr>
        <w:t>hacen parte de</w:t>
      </w:r>
      <w:r w:rsidR="00FC3B08" w:rsidRPr="00EF5E59">
        <w:rPr>
          <w:rFonts w:asciiTheme="minorHAnsi" w:hAnsiTheme="minorHAnsi" w:cstheme="minorHAnsi"/>
          <w:sz w:val="22"/>
          <w:szCs w:val="22"/>
        </w:rPr>
        <w:t xml:space="preserve"> la </w:t>
      </w:r>
      <w:r w:rsidRPr="00EF5E59">
        <w:rPr>
          <w:rFonts w:asciiTheme="minorHAnsi" w:hAnsiTheme="minorHAnsi" w:cstheme="minorHAnsi"/>
          <w:sz w:val="22"/>
          <w:szCs w:val="22"/>
        </w:rPr>
        <w:t>estructura territorial ancestral de la SNSM</w:t>
      </w:r>
      <w:r w:rsidR="005D14E1" w:rsidRPr="00EF5E59">
        <w:rPr>
          <w:rFonts w:asciiTheme="minorHAnsi" w:hAnsiTheme="minorHAnsi" w:cstheme="minorHAnsi"/>
          <w:sz w:val="22"/>
          <w:szCs w:val="22"/>
        </w:rPr>
        <w:t xml:space="preserve"> y que se </w:t>
      </w:r>
      <w:r w:rsidRPr="00EF5E59">
        <w:rPr>
          <w:rFonts w:asciiTheme="minorHAnsi" w:hAnsiTheme="minorHAnsi" w:cstheme="minorHAnsi"/>
          <w:sz w:val="22"/>
          <w:szCs w:val="22"/>
        </w:rPr>
        <w:t>localiza</w:t>
      </w:r>
      <w:r w:rsidR="005D14E1" w:rsidRPr="00EF5E59">
        <w:rPr>
          <w:rFonts w:asciiTheme="minorHAnsi" w:hAnsiTheme="minorHAnsi" w:cstheme="minorHAnsi"/>
          <w:sz w:val="22"/>
          <w:szCs w:val="22"/>
        </w:rPr>
        <w:t>n</w:t>
      </w:r>
      <w:r w:rsidRPr="00EF5E59">
        <w:rPr>
          <w:rFonts w:asciiTheme="minorHAnsi" w:hAnsiTheme="minorHAnsi" w:cstheme="minorHAnsi"/>
          <w:sz w:val="22"/>
          <w:szCs w:val="22"/>
        </w:rPr>
        <w:t xml:space="preserve"> sobre elementos ambientales estructurantes tales como nacimientos hídricos, desembocaduras fluviales, sistemas costero-marinos, divisorias de cuenca y zonas de alta sensibilidad ecológica. En consecuencia, dichos sitios no corresponden a localizaciones aisladas, sino a una red territorial continua asociada al funcionamiento ecológico e hidrológico del sistema, cuya distribución permite reconocer límites funcionales del territorio desde una perspectiva ambiental integral.</w:t>
      </w:r>
    </w:p>
    <w:p w14:paraId="155EECA5" w14:textId="77777777" w:rsidR="00AD31F2" w:rsidRPr="00EF5E59" w:rsidRDefault="00AD31F2" w:rsidP="00F60842">
      <w:pPr>
        <w:spacing w:line="276" w:lineRule="auto"/>
        <w:jc w:val="both"/>
        <w:rPr>
          <w:rFonts w:asciiTheme="minorHAnsi" w:hAnsiTheme="minorHAnsi" w:cstheme="minorHAnsi"/>
          <w:sz w:val="22"/>
          <w:szCs w:val="22"/>
        </w:rPr>
      </w:pPr>
    </w:p>
    <w:p w14:paraId="79FE7F21" w14:textId="77777777" w:rsidR="000572B1" w:rsidRPr="00EF5E59" w:rsidRDefault="000572B1" w:rsidP="00F60842">
      <w:pPr>
        <w:spacing w:line="276" w:lineRule="auto"/>
        <w:jc w:val="center"/>
        <w:rPr>
          <w:rFonts w:asciiTheme="minorHAnsi" w:hAnsiTheme="minorHAnsi" w:cstheme="minorHAnsi"/>
          <w:sz w:val="22"/>
          <w:szCs w:val="22"/>
        </w:rPr>
        <w:sectPr w:rsidR="000572B1" w:rsidRPr="00EF5E59" w:rsidSect="003D6AB5">
          <w:pgSz w:w="12240" w:h="15840"/>
          <w:pgMar w:top="2126" w:right="1701" w:bottom="1418" w:left="1701" w:header="709" w:footer="709" w:gutter="0"/>
          <w:cols w:space="708"/>
          <w:docGrid w:linePitch="360"/>
        </w:sectPr>
      </w:pPr>
    </w:p>
    <w:p w14:paraId="06A956AD" w14:textId="0DB34F15" w:rsidR="00A853FE" w:rsidRPr="00EF5E59" w:rsidRDefault="00A853FE" w:rsidP="00F60842">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lastRenderedPageBreak/>
        <w:t xml:space="preserve">Figura 1. Delimitación de la </w:t>
      </w:r>
      <w:r w:rsidR="00C161E8">
        <w:rPr>
          <w:rFonts w:asciiTheme="minorHAnsi" w:hAnsiTheme="minorHAnsi" w:cstheme="minorHAnsi"/>
          <w:sz w:val="22"/>
          <w:szCs w:val="22"/>
        </w:rPr>
        <w:t>reserva de los recursos naturales renovables en la Sierra Nevada de Santa Marta de carácter temporal</w:t>
      </w:r>
      <w:r w:rsidRPr="00EF5E59">
        <w:rPr>
          <w:rFonts w:asciiTheme="minorHAnsi" w:hAnsiTheme="minorHAnsi" w:cstheme="minorHAnsi"/>
          <w:sz w:val="22"/>
          <w:szCs w:val="22"/>
        </w:rPr>
        <w:t>, tomando como referencia los polígonos de la Resolución 363 de 2024 y áreas contiguas de especial protección que hacen parte de la estructura territorial ancestral de la SNSM</w:t>
      </w:r>
    </w:p>
    <w:p w14:paraId="053A65A5" w14:textId="5A705ABA" w:rsidR="00D574BF" w:rsidRPr="00D574BF" w:rsidRDefault="00D574BF" w:rsidP="00D574BF">
      <w:pPr>
        <w:spacing w:before="100" w:beforeAutospacing="1" w:after="100" w:afterAutospacing="1"/>
      </w:pPr>
      <w:r w:rsidRPr="00D574BF">
        <w:rPr>
          <w:noProof/>
        </w:rPr>
        <w:drawing>
          <wp:inline distT="0" distB="0" distL="0" distR="0" wp14:anchorId="54A2D10B" wp14:editId="125B7A52">
            <wp:extent cx="5612130" cy="3967480"/>
            <wp:effectExtent l="0" t="0" r="762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461D75EC" w14:textId="6148D484" w:rsidR="00A546B2" w:rsidRPr="00EF5E59" w:rsidRDefault="00A853FE" w:rsidP="00D574BF">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Fuente: DBBSE, 2026</w:t>
      </w:r>
    </w:p>
    <w:p w14:paraId="420DB9F3" w14:textId="75A92D3C" w:rsidR="00AD31F2" w:rsidRPr="00EF5E59" w:rsidRDefault="00AD31F2" w:rsidP="00F60842">
      <w:pPr>
        <w:spacing w:line="276" w:lineRule="auto"/>
        <w:jc w:val="center"/>
        <w:rPr>
          <w:rFonts w:asciiTheme="minorHAnsi" w:hAnsiTheme="minorHAnsi" w:cstheme="minorHAnsi"/>
          <w:sz w:val="22"/>
          <w:szCs w:val="22"/>
        </w:rPr>
      </w:pPr>
    </w:p>
    <w:p w14:paraId="763958F2" w14:textId="597B39E3" w:rsidR="00AD31F2" w:rsidRPr="00EF5E59" w:rsidRDefault="00AD31F2"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siguiente tabla muestra las áreas que conforman el polígono de la Resolución 363 de 2024, la sumatoria de las áreas contiguas a dichos polígonos localizadas sobre elementos ambientales estructurantes que forman una compleja red territorial continua asociada al funcionamiento ecológico e hidrológico del sistema y la totalidad del área a declarar.</w:t>
      </w:r>
    </w:p>
    <w:p w14:paraId="676892B4" w14:textId="31D0EA0B" w:rsidR="00AD31F2" w:rsidRPr="00EF5E59" w:rsidRDefault="00AD31F2" w:rsidP="00F60842">
      <w:pPr>
        <w:spacing w:line="276" w:lineRule="auto"/>
        <w:jc w:val="both"/>
        <w:rPr>
          <w:rFonts w:asciiTheme="minorHAnsi" w:hAnsiTheme="minorHAnsi" w:cstheme="minorHAnsi"/>
          <w:sz w:val="22"/>
          <w:szCs w:val="22"/>
        </w:rPr>
      </w:pPr>
    </w:p>
    <w:p w14:paraId="4C3EB3EB" w14:textId="77777777" w:rsidR="00D636DE" w:rsidRPr="00EF5E59" w:rsidRDefault="00D636DE" w:rsidP="00F60842">
      <w:pPr>
        <w:spacing w:line="276" w:lineRule="auto"/>
        <w:jc w:val="center"/>
        <w:rPr>
          <w:rFonts w:asciiTheme="minorHAnsi" w:hAnsiTheme="minorHAnsi" w:cstheme="minorHAnsi"/>
          <w:sz w:val="22"/>
          <w:szCs w:val="22"/>
        </w:rPr>
      </w:pPr>
    </w:p>
    <w:p w14:paraId="045F757D" w14:textId="77777777" w:rsidR="000572B1" w:rsidRPr="00EF5E59" w:rsidRDefault="000572B1" w:rsidP="00F60842">
      <w:pPr>
        <w:spacing w:line="276" w:lineRule="auto"/>
        <w:jc w:val="center"/>
        <w:rPr>
          <w:rFonts w:asciiTheme="minorHAnsi" w:hAnsiTheme="minorHAnsi" w:cstheme="minorHAnsi"/>
          <w:sz w:val="22"/>
          <w:szCs w:val="22"/>
        </w:rPr>
        <w:sectPr w:rsidR="000572B1" w:rsidRPr="00EF5E59" w:rsidSect="003D6AB5">
          <w:pgSz w:w="12240" w:h="15840"/>
          <w:pgMar w:top="2126" w:right="1701" w:bottom="1418" w:left="1701" w:header="709" w:footer="709" w:gutter="0"/>
          <w:cols w:space="708"/>
          <w:docGrid w:linePitch="360"/>
        </w:sectPr>
      </w:pPr>
    </w:p>
    <w:p w14:paraId="36AF7BFE" w14:textId="0CD31C0D" w:rsidR="00AD31F2" w:rsidRPr="00EF5E59" w:rsidRDefault="00AD31F2" w:rsidP="00F60842">
      <w:pPr>
        <w:spacing w:line="276" w:lineRule="auto"/>
        <w:jc w:val="center"/>
        <w:rPr>
          <w:rFonts w:asciiTheme="minorHAnsi" w:hAnsiTheme="minorHAnsi" w:cstheme="minorHAnsi"/>
          <w:color w:val="000000"/>
          <w:sz w:val="22"/>
          <w:szCs w:val="22"/>
        </w:rPr>
      </w:pPr>
      <w:r w:rsidRPr="00EF5E59">
        <w:rPr>
          <w:rFonts w:asciiTheme="minorHAnsi" w:hAnsiTheme="minorHAnsi" w:cstheme="minorHAnsi"/>
          <w:sz w:val="22"/>
          <w:szCs w:val="22"/>
        </w:rPr>
        <w:lastRenderedPageBreak/>
        <w:t xml:space="preserve">Tabla 1. Áreas que conforman la </w:t>
      </w:r>
      <w:r w:rsidR="00C161E8">
        <w:rPr>
          <w:rFonts w:asciiTheme="minorHAnsi" w:hAnsiTheme="minorHAnsi" w:cstheme="minorHAnsi"/>
          <w:color w:val="000000"/>
          <w:sz w:val="22"/>
          <w:szCs w:val="22"/>
        </w:rPr>
        <w:t>Reserva de los recursos naturales renovables en la Sierra Nevada de Santa Marta de carácter temporal</w:t>
      </w:r>
    </w:p>
    <w:p w14:paraId="2E54E29D" w14:textId="77777777" w:rsidR="00D636DE" w:rsidRPr="00EF5E59" w:rsidRDefault="00D636DE" w:rsidP="00F60842">
      <w:pPr>
        <w:spacing w:line="276" w:lineRule="auto"/>
        <w:jc w:val="center"/>
        <w:rPr>
          <w:rFonts w:asciiTheme="minorHAnsi" w:hAnsiTheme="minorHAnsi" w:cstheme="minorHAnsi"/>
          <w:sz w:val="22"/>
          <w:szCs w:val="22"/>
        </w:rPr>
      </w:pPr>
    </w:p>
    <w:tbl>
      <w:tblPr>
        <w:tblW w:w="6080" w:type="dxa"/>
        <w:jc w:val="center"/>
        <w:tblCellMar>
          <w:left w:w="70" w:type="dxa"/>
          <w:right w:w="70" w:type="dxa"/>
        </w:tblCellMar>
        <w:tblLook w:val="04A0" w:firstRow="1" w:lastRow="0" w:firstColumn="1" w:lastColumn="0" w:noHBand="0" w:noVBand="1"/>
      </w:tblPr>
      <w:tblGrid>
        <w:gridCol w:w="4400"/>
        <w:gridCol w:w="1680"/>
      </w:tblGrid>
      <w:tr w:rsidR="00AD31F2" w:rsidRPr="00EF5E59" w14:paraId="28812516" w14:textId="77777777" w:rsidTr="00D636DE">
        <w:trPr>
          <w:trHeight w:val="1740"/>
          <w:jc w:val="center"/>
        </w:trPr>
        <w:tc>
          <w:tcPr>
            <w:tcW w:w="4400" w:type="dxa"/>
            <w:tcBorders>
              <w:top w:val="single" w:sz="4" w:space="0" w:color="auto"/>
              <w:left w:val="single" w:sz="4" w:space="0" w:color="auto"/>
              <w:bottom w:val="single" w:sz="4" w:space="0" w:color="auto"/>
              <w:right w:val="nil"/>
            </w:tcBorders>
            <w:shd w:val="clear" w:color="auto" w:fill="D9D9D9" w:themeFill="background1" w:themeFillShade="D9"/>
            <w:vAlign w:val="center"/>
            <w:hideMark/>
          </w:tcPr>
          <w:p w14:paraId="56E17BEF" w14:textId="207FAED6" w:rsidR="00AD31F2" w:rsidRPr="00EF5E59" w:rsidRDefault="00C161E8" w:rsidP="00F60842">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Reserva de los recursos naturales renovables en la Sierra Nevada de Santa Marta de carácter temporal</w:t>
            </w:r>
          </w:p>
        </w:tc>
        <w:tc>
          <w:tcPr>
            <w:tcW w:w="1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35C56F8" w14:textId="77777777" w:rsidR="00AD31F2" w:rsidRPr="00EF5E59" w:rsidRDefault="00AD31F2" w:rsidP="00F60842">
            <w:pPr>
              <w:spacing w:line="276" w:lineRule="auto"/>
              <w:jc w:val="center"/>
              <w:rPr>
                <w:rFonts w:asciiTheme="minorHAnsi" w:hAnsiTheme="minorHAnsi" w:cstheme="minorHAnsi"/>
                <w:b/>
                <w:bCs/>
                <w:color w:val="000000"/>
                <w:sz w:val="22"/>
                <w:szCs w:val="22"/>
              </w:rPr>
            </w:pPr>
            <w:r w:rsidRPr="00EF5E59">
              <w:rPr>
                <w:rFonts w:asciiTheme="minorHAnsi" w:hAnsiTheme="minorHAnsi" w:cstheme="minorHAnsi"/>
                <w:b/>
                <w:bCs/>
                <w:color w:val="000000"/>
                <w:sz w:val="22"/>
                <w:szCs w:val="22"/>
              </w:rPr>
              <w:t>Área hectáreas</w:t>
            </w:r>
          </w:p>
        </w:tc>
      </w:tr>
      <w:tr w:rsidR="00AD31F2" w:rsidRPr="00EF5E59" w14:paraId="326E9F34" w14:textId="77777777" w:rsidTr="00AD31F2">
        <w:trPr>
          <w:trHeight w:val="398"/>
          <w:jc w:val="center"/>
        </w:trPr>
        <w:tc>
          <w:tcPr>
            <w:tcW w:w="4400" w:type="dxa"/>
            <w:tcBorders>
              <w:top w:val="nil"/>
              <w:left w:val="single" w:sz="4" w:space="0" w:color="auto"/>
              <w:bottom w:val="nil"/>
              <w:right w:val="nil"/>
            </w:tcBorders>
            <w:shd w:val="clear" w:color="000000" w:fill="FFFFFF"/>
            <w:noWrap/>
            <w:vAlign w:val="bottom"/>
            <w:hideMark/>
          </w:tcPr>
          <w:p w14:paraId="7D789148"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Área nueva</w:t>
            </w:r>
          </w:p>
        </w:tc>
        <w:tc>
          <w:tcPr>
            <w:tcW w:w="1680" w:type="dxa"/>
            <w:tcBorders>
              <w:top w:val="nil"/>
              <w:left w:val="single" w:sz="4" w:space="0" w:color="auto"/>
              <w:bottom w:val="nil"/>
              <w:right w:val="single" w:sz="4" w:space="0" w:color="auto"/>
            </w:tcBorders>
            <w:shd w:val="clear" w:color="000000" w:fill="FFFFFF"/>
            <w:noWrap/>
            <w:vAlign w:val="bottom"/>
            <w:hideMark/>
          </w:tcPr>
          <w:p w14:paraId="156A84A0"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 xml:space="preserve">       530.092,40 </w:t>
            </w:r>
          </w:p>
        </w:tc>
      </w:tr>
      <w:tr w:rsidR="00AD31F2" w:rsidRPr="00EF5E59" w14:paraId="40FAAD1F" w14:textId="77777777" w:rsidTr="00AD31F2">
        <w:trPr>
          <w:trHeight w:val="398"/>
          <w:jc w:val="center"/>
        </w:trPr>
        <w:tc>
          <w:tcPr>
            <w:tcW w:w="4400" w:type="dxa"/>
            <w:tcBorders>
              <w:top w:val="nil"/>
              <w:left w:val="single" w:sz="4" w:space="0" w:color="auto"/>
              <w:bottom w:val="nil"/>
              <w:right w:val="nil"/>
            </w:tcBorders>
            <w:shd w:val="clear" w:color="000000" w:fill="FFFFFF"/>
            <w:noWrap/>
            <w:vAlign w:val="bottom"/>
            <w:hideMark/>
          </w:tcPr>
          <w:p w14:paraId="58DE66C1"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Res 363 2024 polígono 1</w:t>
            </w:r>
          </w:p>
        </w:tc>
        <w:tc>
          <w:tcPr>
            <w:tcW w:w="1680" w:type="dxa"/>
            <w:tcBorders>
              <w:top w:val="nil"/>
              <w:left w:val="single" w:sz="4" w:space="0" w:color="auto"/>
              <w:bottom w:val="nil"/>
              <w:right w:val="single" w:sz="4" w:space="0" w:color="auto"/>
            </w:tcBorders>
            <w:shd w:val="clear" w:color="000000" w:fill="FFFFFF"/>
            <w:noWrap/>
            <w:vAlign w:val="bottom"/>
            <w:hideMark/>
          </w:tcPr>
          <w:p w14:paraId="6718E449"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 xml:space="preserve">           1.028,78 </w:t>
            </w:r>
          </w:p>
        </w:tc>
      </w:tr>
      <w:tr w:rsidR="00AD31F2" w:rsidRPr="00EF5E59" w14:paraId="4657EB7E" w14:textId="77777777" w:rsidTr="00AD31F2">
        <w:trPr>
          <w:trHeight w:val="398"/>
          <w:jc w:val="center"/>
        </w:trPr>
        <w:tc>
          <w:tcPr>
            <w:tcW w:w="4400" w:type="dxa"/>
            <w:tcBorders>
              <w:top w:val="nil"/>
              <w:left w:val="single" w:sz="4" w:space="0" w:color="auto"/>
              <w:bottom w:val="nil"/>
              <w:right w:val="nil"/>
            </w:tcBorders>
            <w:shd w:val="clear" w:color="000000" w:fill="FFFFFF"/>
            <w:noWrap/>
            <w:vAlign w:val="bottom"/>
            <w:hideMark/>
          </w:tcPr>
          <w:p w14:paraId="6BD0479D"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Res 363 2024 polígono 2</w:t>
            </w:r>
          </w:p>
        </w:tc>
        <w:tc>
          <w:tcPr>
            <w:tcW w:w="1680" w:type="dxa"/>
            <w:tcBorders>
              <w:top w:val="nil"/>
              <w:left w:val="single" w:sz="4" w:space="0" w:color="auto"/>
              <w:bottom w:val="nil"/>
              <w:right w:val="single" w:sz="4" w:space="0" w:color="auto"/>
            </w:tcBorders>
            <w:shd w:val="clear" w:color="000000" w:fill="FFFFFF"/>
            <w:noWrap/>
            <w:vAlign w:val="bottom"/>
            <w:hideMark/>
          </w:tcPr>
          <w:p w14:paraId="30584B92"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 xml:space="preserve">         71.653,57 </w:t>
            </w:r>
          </w:p>
        </w:tc>
      </w:tr>
      <w:tr w:rsidR="00AD31F2" w:rsidRPr="00EF5E59" w14:paraId="7853BE0F" w14:textId="77777777" w:rsidTr="00AD31F2">
        <w:trPr>
          <w:trHeight w:val="398"/>
          <w:jc w:val="center"/>
        </w:trPr>
        <w:tc>
          <w:tcPr>
            <w:tcW w:w="4400" w:type="dxa"/>
            <w:tcBorders>
              <w:top w:val="nil"/>
              <w:left w:val="single" w:sz="4" w:space="0" w:color="auto"/>
              <w:bottom w:val="nil"/>
              <w:right w:val="nil"/>
            </w:tcBorders>
            <w:shd w:val="clear" w:color="000000" w:fill="FFFFFF"/>
            <w:noWrap/>
            <w:vAlign w:val="bottom"/>
            <w:hideMark/>
          </w:tcPr>
          <w:p w14:paraId="35F2173E"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Res 363 2024 polígono 3</w:t>
            </w:r>
          </w:p>
        </w:tc>
        <w:tc>
          <w:tcPr>
            <w:tcW w:w="1680" w:type="dxa"/>
            <w:tcBorders>
              <w:top w:val="nil"/>
              <w:left w:val="single" w:sz="4" w:space="0" w:color="auto"/>
              <w:bottom w:val="single" w:sz="4" w:space="0" w:color="auto"/>
              <w:right w:val="single" w:sz="4" w:space="0" w:color="auto"/>
            </w:tcBorders>
            <w:shd w:val="clear" w:color="000000" w:fill="FFFFFF"/>
            <w:noWrap/>
            <w:vAlign w:val="bottom"/>
            <w:hideMark/>
          </w:tcPr>
          <w:p w14:paraId="23727087" w14:textId="77777777" w:rsidR="00AD31F2" w:rsidRPr="00EF5E59" w:rsidRDefault="00AD31F2" w:rsidP="00F60842">
            <w:pPr>
              <w:spacing w:line="276" w:lineRule="auto"/>
              <w:rPr>
                <w:rFonts w:asciiTheme="minorHAnsi" w:hAnsiTheme="minorHAnsi" w:cstheme="minorHAnsi"/>
                <w:color w:val="000000"/>
                <w:sz w:val="22"/>
                <w:szCs w:val="22"/>
              </w:rPr>
            </w:pPr>
            <w:r w:rsidRPr="00EF5E59">
              <w:rPr>
                <w:rFonts w:asciiTheme="minorHAnsi" w:hAnsiTheme="minorHAnsi" w:cstheme="minorHAnsi"/>
                <w:color w:val="000000"/>
                <w:sz w:val="22"/>
                <w:szCs w:val="22"/>
              </w:rPr>
              <w:t xml:space="preserve">       339.230,41 </w:t>
            </w:r>
          </w:p>
        </w:tc>
      </w:tr>
      <w:tr w:rsidR="00AD31F2" w:rsidRPr="00EF5E59" w14:paraId="53C9016F" w14:textId="77777777" w:rsidTr="00D636DE">
        <w:trPr>
          <w:trHeight w:val="398"/>
          <w:jc w:val="center"/>
        </w:trPr>
        <w:tc>
          <w:tcPr>
            <w:tcW w:w="4400" w:type="dxa"/>
            <w:tcBorders>
              <w:top w:val="nil"/>
              <w:left w:val="single" w:sz="4" w:space="0" w:color="auto"/>
              <w:bottom w:val="single" w:sz="4" w:space="0" w:color="auto"/>
              <w:right w:val="nil"/>
            </w:tcBorders>
            <w:shd w:val="clear" w:color="auto" w:fill="D9D9D9" w:themeFill="background1" w:themeFillShade="D9"/>
            <w:noWrap/>
            <w:vAlign w:val="bottom"/>
            <w:hideMark/>
          </w:tcPr>
          <w:p w14:paraId="3FAF4F8B" w14:textId="77777777" w:rsidR="00AD31F2" w:rsidRPr="00EF5E59" w:rsidRDefault="00AD31F2" w:rsidP="00F60842">
            <w:pPr>
              <w:spacing w:line="276" w:lineRule="auto"/>
              <w:jc w:val="right"/>
              <w:rPr>
                <w:rFonts w:asciiTheme="minorHAnsi" w:hAnsiTheme="minorHAnsi" w:cstheme="minorHAnsi"/>
                <w:b/>
                <w:bCs/>
                <w:color w:val="000000"/>
                <w:sz w:val="22"/>
                <w:szCs w:val="22"/>
              </w:rPr>
            </w:pPr>
            <w:r w:rsidRPr="00EF5E59">
              <w:rPr>
                <w:rFonts w:asciiTheme="minorHAnsi" w:hAnsiTheme="minorHAnsi" w:cstheme="minorHAnsi"/>
                <w:b/>
                <w:bCs/>
                <w:color w:val="000000"/>
                <w:sz w:val="22"/>
                <w:szCs w:val="22"/>
              </w:rPr>
              <w:t>Total</w:t>
            </w:r>
          </w:p>
        </w:tc>
        <w:tc>
          <w:tcPr>
            <w:tcW w:w="1680"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438B5858" w14:textId="77777777" w:rsidR="00AD31F2" w:rsidRPr="00EF5E59" w:rsidRDefault="00AD31F2" w:rsidP="00F60842">
            <w:pPr>
              <w:spacing w:line="276" w:lineRule="auto"/>
              <w:rPr>
                <w:rFonts w:asciiTheme="minorHAnsi" w:hAnsiTheme="minorHAnsi" w:cstheme="minorHAnsi"/>
                <w:b/>
                <w:bCs/>
                <w:color w:val="000000"/>
                <w:sz w:val="22"/>
                <w:szCs w:val="22"/>
              </w:rPr>
            </w:pPr>
            <w:r w:rsidRPr="00EF5E59">
              <w:rPr>
                <w:rFonts w:asciiTheme="minorHAnsi" w:hAnsiTheme="minorHAnsi" w:cstheme="minorHAnsi"/>
                <w:b/>
                <w:bCs/>
                <w:color w:val="000000"/>
                <w:sz w:val="22"/>
                <w:szCs w:val="22"/>
              </w:rPr>
              <w:t xml:space="preserve">       942.005,16 </w:t>
            </w:r>
          </w:p>
        </w:tc>
      </w:tr>
    </w:tbl>
    <w:p w14:paraId="7890CA39" w14:textId="77777777" w:rsidR="00AD31F2" w:rsidRPr="00EF5E59" w:rsidRDefault="00AD31F2" w:rsidP="00F60842">
      <w:pPr>
        <w:spacing w:line="276" w:lineRule="auto"/>
        <w:jc w:val="center"/>
        <w:rPr>
          <w:rFonts w:asciiTheme="minorHAnsi" w:hAnsiTheme="minorHAnsi" w:cstheme="minorHAnsi"/>
          <w:sz w:val="22"/>
          <w:szCs w:val="22"/>
        </w:rPr>
      </w:pPr>
    </w:p>
    <w:p w14:paraId="63498D14" w14:textId="4881FA65" w:rsidR="00B23F41" w:rsidRPr="00EF5E59" w:rsidRDefault="00B23F4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Esta </w:t>
      </w:r>
      <w:r w:rsidR="00480967" w:rsidRPr="00EF5E59">
        <w:rPr>
          <w:rFonts w:asciiTheme="minorHAnsi" w:hAnsiTheme="minorHAnsi" w:cstheme="minorHAnsi"/>
          <w:sz w:val="22"/>
          <w:szCs w:val="22"/>
        </w:rPr>
        <w:t>área</w:t>
      </w:r>
      <w:r w:rsidRPr="00EF5E59">
        <w:rPr>
          <w:rFonts w:asciiTheme="minorHAnsi" w:hAnsiTheme="minorHAnsi" w:cstheme="minorHAnsi"/>
          <w:sz w:val="22"/>
          <w:szCs w:val="22"/>
        </w:rPr>
        <w:t xml:space="preserve"> reconoce la convergencia entre el conocimiento ecológico tradicional indígena y la ciencia ecológica contemporánea, entendidos como sistemas complementarios de comprensión del territorio. La articulación entre ambos sistemas permite integrar escalas ecológicas, culturales y temporales amplios, contribuyendo a una gestión ambiental más efectiva, al fortalecimiento de la conservación de la biodiversidad y a la adaptación frente a escenarios de variabilidad y cambio climático.</w:t>
      </w:r>
    </w:p>
    <w:p w14:paraId="3D6FC04B" w14:textId="77777777" w:rsidR="00D636DE" w:rsidRPr="00EF5E59" w:rsidRDefault="00D636DE" w:rsidP="00F60842">
      <w:pPr>
        <w:spacing w:line="276" w:lineRule="auto"/>
        <w:jc w:val="both"/>
        <w:rPr>
          <w:rFonts w:asciiTheme="minorHAnsi" w:hAnsiTheme="minorHAnsi" w:cstheme="minorHAnsi"/>
          <w:sz w:val="22"/>
          <w:szCs w:val="22"/>
        </w:rPr>
      </w:pPr>
    </w:p>
    <w:p w14:paraId="1295C310" w14:textId="5D6FA1A0" w:rsidR="00B23F41" w:rsidRPr="00EF5E59" w:rsidRDefault="00B23F4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Desde el punto de vista político-administrativo, </w:t>
      </w:r>
      <w:r w:rsidR="00480967" w:rsidRPr="00EF5E59">
        <w:rPr>
          <w:rFonts w:asciiTheme="minorHAnsi" w:hAnsiTheme="minorHAnsi" w:cstheme="minorHAnsi"/>
          <w:sz w:val="22"/>
          <w:szCs w:val="22"/>
        </w:rPr>
        <w:t xml:space="preserve">la </w:t>
      </w:r>
      <w:r w:rsidR="00C161E8">
        <w:rPr>
          <w:rFonts w:asciiTheme="minorHAnsi" w:hAnsiTheme="minorHAnsi" w:cstheme="minorHAnsi"/>
          <w:sz w:val="22"/>
          <w:szCs w:val="22"/>
        </w:rPr>
        <w:t xml:space="preserve">reserva de los recursos naturales renovables en la Sierra Nevada de Santa Marta de carácter </w:t>
      </w:r>
      <w:r w:rsidR="000C4D62">
        <w:rPr>
          <w:rFonts w:asciiTheme="minorHAnsi" w:hAnsiTheme="minorHAnsi" w:cstheme="minorHAnsi"/>
          <w:sz w:val="22"/>
          <w:szCs w:val="22"/>
        </w:rPr>
        <w:t>temporal</w:t>
      </w:r>
      <w:r w:rsidR="00480967" w:rsidRPr="00EF5E59">
        <w:rPr>
          <w:rFonts w:asciiTheme="minorHAnsi" w:hAnsiTheme="minorHAnsi" w:cstheme="minorHAnsi"/>
          <w:sz w:val="22"/>
          <w:szCs w:val="22"/>
        </w:rPr>
        <w:t xml:space="preserve"> </w:t>
      </w:r>
      <w:r w:rsidRPr="00EF5E59">
        <w:rPr>
          <w:rFonts w:asciiTheme="minorHAnsi" w:hAnsiTheme="minorHAnsi" w:cstheme="minorHAnsi"/>
          <w:sz w:val="22"/>
          <w:szCs w:val="22"/>
        </w:rPr>
        <w:t>comprende parcialmente los departamentos de La Guajira, Magdalena y Cesar, involucrando veintiún (</w:t>
      </w:r>
      <w:r w:rsidR="00F95331" w:rsidRPr="00EF5E59">
        <w:rPr>
          <w:rFonts w:asciiTheme="minorHAnsi" w:hAnsiTheme="minorHAnsi" w:cstheme="minorHAnsi"/>
          <w:sz w:val="22"/>
          <w:szCs w:val="22"/>
        </w:rPr>
        <w:t>15</w:t>
      </w:r>
      <w:r w:rsidRPr="00EF5E59">
        <w:rPr>
          <w:rFonts w:asciiTheme="minorHAnsi" w:hAnsiTheme="minorHAnsi" w:cstheme="minorHAnsi"/>
          <w:sz w:val="22"/>
          <w:szCs w:val="22"/>
        </w:rPr>
        <w:t xml:space="preserve">) municipios y cuatro resguardos indígenas correspondientes a los pueblos </w:t>
      </w:r>
      <w:proofErr w:type="spellStart"/>
      <w:r w:rsidRPr="00EF5E59">
        <w:rPr>
          <w:rFonts w:asciiTheme="minorHAnsi" w:hAnsiTheme="minorHAnsi" w:cstheme="minorHAnsi"/>
          <w:sz w:val="22"/>
          <w:szCs w:val="22"/>
        </w:rPr>
        <w:t>Arhuaco</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Wiwa</w:t>
      </w:r>
      <w:proofErr w:type="spellEnd"/>
      <w:r w:rsidRPr="00EF5E59">
        <w:rPr>
          <w:rFonts w:asciiTheme="minorHAnsi" w:hAnsiTheme="minorHAnsi" w:cstheme="minorHAnsi"/>
          <w:sz w:val="22"/>
          <w:szCs w:val="22"/>
        </w:rPr>
        <w:t xml:space="preserve">, Kankuamo y Kogui. Adicionalmente, se identifican </w:t>
      </w:r>
      <w:r w:rsidR="00F95331" w:rsidRPr="00EF5E59">
        <w:rPr>
          <w:rFonts w:asciiTheme="minorHAnsi" w:hAnsiTheme="minorHAnsi" w:cstheme="minorHAnsi"/>
          <w:sz w:val="22"/>
          <w:szCs w:val="22"/>
        </w:rPr>
        <w:t>seis</w:t>
      </w:r>
      <w:r w:rsidRPr="00EF5E59">
        <w:rPr>
          <w:rFonts w:asciiTheme="minorHAnsi" w:hAnsiTheme="minorHAnsi" w:cstheme="minorHAnsi"/>
          <w:sz w:val="22"/>
          <w:szCs w:val="22"/>
        </w:rPr>
        <w:t xml:space="preserve"> (</w:t>
      </w:r>
      <w:r w:rsidR="00F95331" w:rsidRPr="00EF5E59">
        <w:rPr>
          <w:rFonts w:asciiTheme="minorHAnsi" w:hAnsiTheme="minorHAnsi" w:cstheme="minorHAnsi"/>
          <w:sz w:val="22"/>
          <w:szCs w:val="22"/>
        </w:rPr>
        <w:t>6</w:t>
      </w:r>
      <w:r w:rsidRPr="00EF5E59">
        <w:rPr>
          <w:rFonts w:asciiTheme="minorHAnsi" w:hAnsiTheme="minorHAnsi" w:cstheme="minorHAnsi"/>
          <w:sz w:val="22"/>
          <w:szCs w:val="22"/>
        </w:rPr>
        <w:t>) consejos comunitarios conformados por comunidades negras y afrocolombianas y la presencia de asentamientos campesinos, sin registro de zonas de reserva campesina formalmente constituidas (IGAC, 2023; ANT, 2025).</w:t>
      </w:r>
    </w:p>
    <w:p w14:paraId="054D866F" w14:textId="77777777" w:rsidR="00D636DE" w:rsidRPr="00EF5E59" w:rsidRDefault="00D636DE" w:rsidP="00F60842">
      <w:pPr>
        <w:spacing w:line="276" w:lineRule="auto"/>
        <w:jc w:val="both"/>
        <w:rPr>
          <w:rFonts w:asciiTheme="minorHAnsi" w:hAnsiTheme="minorHAnsi" w:cstheme="minorHAnsi"/>
          <w:sz w:val="22"/>
          <w:szCs w:val="22"/>
        </w:rPr>
      </w:pPr>
    </w:p>
    <w:p w14:paraId="07764564" w14:textId="77777777" w:rsidR="00D636DE" w:rsidRPr="00EF5E59" w:rsidRDefault="00D636DE" w:rsidP="00F60842">
      <w:pPr>
        <w:spacing w:line="276" w:lineRule="auto"/>
        <w:jc w:val="center"/>
        <w:rPr>
          <w:rFonts w:asciiTheme="minorHAnsi" w:hAnsiTheme="minorHAnsi" w:cstheme="minorHAnsi"/>
          <w:sz w:val="22"/>
          <w:szCs w:val="22"/>
        </w:rPr>
      </w:pPr>
    </w:p>
    <w:p w14:paraId="37CAD2F7" w14:textId="77777777" w:rsidR="00D636DE" w:rsidRPr="00EF5E59" w:rsidRDefault="00D636DE" w:rsidP="00F60842">
      <w:pPr>
        <w:spacing w:line="276" w:lineRule="auto"/>
        <w:jc w:val="center"/>
        <w:rPr>
          <w:rFonts w:asciiTheme="minorHAnsi" w:hAnsiTheme="minorHAnsi" w:cstheme="minorHAnsi"/>
          <w:sz w:val="22"/>
          <w:szCs w:val="22"/>
        </w:rPr>
      </w:pPr>
    </w:p>
    <w:p w14:paraId="1C81FBC6" w14:textId="77777777" w:rsidR="00D636DE" w:rsidRPr="00EF5E59" w:rsidRDefault="00D636DE" w:rsidP="00F60842">
      <w:pPr>
        <w:spacing w:line="276" w:lineRule="auto"/>
        <w:jc w:val="center"/>
        <w:rPr>
          <w:rFonts w:asciiTheme="minorHAnsi" w:hAnsiTheme="minorHAnsi" w:cstheme="minorHAnsi"/>
          <w:sz w:val="22"/>
          <w:szCs w:val="22"/>
        </w:rPr>
      </w:pPr>
    </w:p>
    <w:p w14:paraId="6325A45D" w14:textId="77777777" w:rsidR="00D636DE" w:rsidRPr="00EF5E59" w:rsidRDefault="00D636DE" w:rsidP="00F60842">
      <w:pPr>
        <w:spacing w:line="276" w:lineRule="auto"/>
        <w:jc w:val="center"/>
        <w:rPr>
          <w:rFonts w:asciiTheme="minorHAnsi" w:hAnsiTheme="minorHAnsi" w:cstheme="minorHAnsi"/>
          <w:sz w:val="22"/>
          <w:szCs w:val="22"/>
        </w:rPr>
      </w:pPr>
    </w:p>
    <w:p w14:paraId="6D320AF7" w14:textId="77777777" w:rsidR="00D636DE" w:rsidRPr="00EF5E59" w:rsidRDefault="00D636DE" w:rsidP="00F60842">
      <w:pPr>
        <w:spacing w:line="276" w:lineRule="auto"/>
        <w:jc w:val="center"/>
        <w:rPr>
          <w:rFonts w:asciiTheme="minorHAnsi" w:hAnsiTheme="minorHAnsi" w:cstheme="minorHAnsi"/>
          <w:sz w:val="22"/>
          <w:szCs w:val="22"/>
        </w:rPr>
      </w:pPr>
    </w:p>
    <w:p w14:paraId="0B76DF37" w14:textId="77777777" w:rsidR="00D636DE" w:rsidRPr="00EF5E59" w:rsidRDefault="00D636DE" w:rsidP="00F60842">
      <w:pPr>
        <w:spacing w:line="276" w:lineRule="auto"/>
        <w:jc w:val="center"/>
        <w:rPr>
          <w:rFonts w:asciiTheme="minorHAnsi" w:hAnsiTheme="minorHAnsi" w:cstheme="minorHAnsi"/>
          <w:sz w:val="22"/>
          <w:szCs w:val="22"/>
        </w:rPr>
      </w:pPr>
    </w:p>
    <w:p w14:paraId="56F95AE5" w14:textId="3A5A06E5" w:rsidR="006F4E43" w:rsidRPr="00EF5E59" w:rsidRDefault="006F4E43" w:rsidP="00F60842">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lastRenderedPageBreak/>
        <w:t xml:space="preserve">Figura 2. </w:t>
      </w:r>
      <w:r w:rsidR="00C161E8">
        <w:rPr>
          <w:rFonts w:asciiTheme="minorHAnsi" w:hAnsiTheme="minorHAnsi" w:cstheme="minorHAnsi"/>
          <w:sz w:val="22"/>
          <w:szCs w:val="22"/>
        </w:rPr>
        <w:t>Reserva de los recursos naturales renovables en la Sierra Nevada de Santa Marta de carácter temporal</w:t>
      </w:r>
      <w:r w:rsidR="000C4D62">
        <w:rPr>
          <w:rFonts w:asciiTheme="minorHAnsi" w:hAnsiTheme="minorHAnsi" w:cstheme="minorHAnsi"/>
          <w:sz w:val="22"/>
          <w:szCs w:val="22"/>
        </w:rPr>
        <w:t xml:space="preserve"> </w:t>
      </w:r>
      <w:r w:rsidRPr="00EF5E59">
        <w:rPr>
          <w:rFonts w:asciiTheme="minorHAnsi" w:hAnsiTheme="minorHAnsi" w:cstheme="minorHAnsi"/>
          <w:sz w:val="22"/>
          <w:szCs w:val="22"/>
        </w:rPr>
        <w:t>vs. Territorios colectivos</w:t>
      </w:r>
    </w:p>
    <w:p w14:paraId="65261F71" w14:textId="28189F8E" w:rsidR="0043686B" w:rsidRPr="0043686B" w:rsidRDefault="0043686B" w:rsidP="0043686B">
      <w:pPr>
        <w:spacing w:before="100" w:beforeAutospacing="1" w:after="100" w:afterAutospacing="1"/>
      </w:pPr>
      <w:r w:rsidRPr="0043686B">
        <w:rPr>
          <w:noProof/>
        </w:rPr>
        <w:drawing>
          <wp:inline distT="0" distB="0" distL="0" distR="0" wp14:anchorId="0924D5AE" wp14:editId="46C253E0">
            <wp:extent cx="5612130" cy="3967480"/>
            <wp:effectExtent l="0" t="0" r="7620" b="0"/>
            <wp:docPr id="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675CE364" w14:textId="3F09C251" w:rsidR="006F4E43" w:rsidRPr="00EF5E59" w:rsidRDefault="006F4E43" w:rsidP="0043686B">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Fuente: DBBSE, 2026</w:t>
      </w:r>
    </w:p>
    <w:p w14:paraId="747069ED" w14:textId="77777777" w:rsidR="00D636DE" w:rsidRPr="00EF5E59" w:rsidRDefault="00D636DE" w:rsidP="00F60842">
      <w:pPr>
        <w:spacing w:line="276" w:lineRule="auto"/>
        <w:jc w:val="center"/>
        <w:rPr>
          <w:rFonts w:asciiTheme="minorHAnsi" w:hAnsiTheme="minorHAnsi" w:cstheme="minorHAnsi"/>
          <w:sz w:val="22"/>
          <w:szCs w:val="22"/>
        </w:rPr>
      </w:pPr>
    </w:p>
    <w:p w14:paraId="1669039F" w14:textId="5ABC6248" w:rsidR="00B23F41" w:rsidRDefault="00B23F4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w:t>
      </w:r>
      <w:r w:rsidR="00480967" w:rsidRPr="00EF5E59">
        <w:rPr>
          <w:rFonts w:asciiTheme="minorHAnsi" w:hAnsiTheme="minorHAnsi" w:cstheme="minorHAnsi"/>
          <w:sz w:val="22"/>
          <w:szCs w:val="22"/>
        </w:rPr>
        <w:t>polígono</w:t>
      </w:r>
      <w:r w:rsidRPr="00EF5E59">
        <w:rPr>
          <w:rFonts w:asciiTheme="minorHAnsi" w:hAnsiTheme="minorHAnsi" w:cstheme="minorHAnsi"/>
          <w:sz w:val="22"/>
          <w:szCs w:val="22"/>
        </w:rPr>
        <w:t xml:space="preserve"> se encuentra bajo la jurisdicción ambiental de tres Corporaciones Autónomas Regionales: la Corporación Autónoma Regional del Magdalena – CORPAMAG (</w:t>
      </w:r>
      <w:r w:rsidR="00F95331" w:rsidRPr="00EF5E59">
        <w:rPr>
          <w:rFonts w:asciiTheme="minorHAnsi" w:hAnsiTheme="minorHAnsi" w:cstheme="minorHAnsi"/>
          <w:sz w:val="22"/>
          <w:szCs w:val="22"/>
        </w:rPr>
        <w:t>380.544,11</w:t>
      </w:r>
      <w:r w:rsidR="00480967" w:rsidRPr="00EF5E59">
        <w:rPr>
          <w:rFonts w:asciiTheme="minorHAnsi" w:hAnsiTheme="minorHAnsi" w:cstheme="minorHAnsi"/>
          <w:sz w:val="22"/>
          <w:szCs w:val="22"/>
        </w:rPr>
        <w:t>hectáreas</w:t>
      </w:r>
      <w:r w:rsidRPr="00EF5E59">
        <w:rPr>
          <w:rFonts w:asciiTheme="minorHAnsi" w:hAnsiTheme="minorHAnsi" w:cstheme="minorHAnsi"/>
          <w:sz w:val="22"/>
          <w:szCs w:val="22"/>
        </w:rPr>
        <w:t>), la Corporación Autónoma Regional del Cesar – CORPOCESAR (</w:t>
      </w:r>
      <w:r w:rsidR="00480967" w:rsidRPr="00EF5E59">
        <w:rPr>
          <w:rFonts w:asciiTheme="minorHAnsi" w:hAnsiTheme="minorHAnsi" w:cstheme="minorHAnsi"/>
          <w:sz w:val="22"/>
          <w:szCs w:val="22"/>
        </w:rPr>
        <w:t>336.100,63 hectáreas</w:t>
      </w:r>
      <w:r w:rsidRPr="00EF5E59">
        <w:rPr>
          <w:rFonts w:asciiTheme="minorHAnsi" w:hAnsiTheme="minorHAnsi" w:cstheme="minorHAnsi"/>
          <w:sz w:val="22"/>
          <w:szCs w:val="22"/>
        </w:rPr>
        <w:t>) y la Corporación Autónoma Regional de La Guajira – CORPOGUAJIRA (</w:t>
      </w:r>
      <w:r w:rsidR="00480967" w:rsidRPr="00EF5E59">
        <w:rPr>
          <w:rFonts w:asciiTheme="minorHAnsi" w:hAnsiTheme="minorHAnsi" w:cstheme="minorHAnsi"/>
          <w:sz w:val="22"/>
          <w:szCs w:val="22"/>
        </w:rPr>
        <w:t>225.033,71 hectáreas</w:t>
      </w:r>
      <w:r w:rsidRPr="00EF5E59">
        <w:rPr>
          <w:rFonts w:asciiTheme="minorHAnsi" w:hAnsiTheme="minorHAnsi" w:cstheme="minorHAnsi"/>
          <w:sz w:val="22"/>
          <w:szCs w:val="22"/>
        </w:rPr>
        <w:t>).</w:t>
      </w:r>
    </w:p>
    <w:p w14:paraId="08134EEF" w14:textId="67C7D414" w:rsidR="006A37BC" w:rsidRDefault="006A37BC" w:rsidP="00F60842">
      <w:pPr>
        <w:spacing w:line="276" w:lineRule="auto"/>
        <w:jc w:val="both"/>
        <w:rPr>
          <w:rFonts w:asciiTheme="minorHAnsi" w:hAnsiTheme="minorHAnsi" w:cstheme="minorHAnsi"/>
          <w:sz w:val="22"/>
          <w:szCs w:val="22"/>
        </w:rPr>
      </w:pPr>
    </w:p>
    <w:p w14:paraId="781FF860" w14:textId="39B92481" w:rsidR="006A37BC" w:rsidRPr="006A37BC" w:rsidRDefault="006A37BC" w:rsidP="00F60842">
      <w:pPr>
        <w:spacing w:line="276" w:lineRule="auto"/>
        <w:jc w:val="both"/>
        <w:rPr>
          <w:rFonts w:asciiTheme="minorHAnsi" w:hAnsiTheme="minorHAnsi" w:cstheme="minorHAnsi"/>
          <w:sz w:val="22"/>
          <w:szCs w:val="22"/>
        </w:rPr>
      </w:pPr>
      <w:r w:rsidRPr="006A37BC">
        <w:rPr>
          <w:rStyle w:val="eop"/>
          <w:rFonts w:asciiTheme="minorHAnsi" w:hAnsiTheme="minorHAnsi" w:cstheme="minorHAnsi"/>
          <w:sz w:val="22"/>
          <w:szCs w:val="22"/>
        </w:rPr>
        <w:t>E</w:t>
      </w:r>
      <w:r>
        <w:rPr>
          <w:rStyle w:val="eop"/>
          <w:rFonts w:asciiTheme="minorHAnsi" w:hAnsiTheme="minorHAnsi" w:cstheme="minorHAnsi"/>
          <w:sz w:val="22"/>
          <w:szCs w:val="22"/>
        </w:rPr>
        <w:t xml:space="preserve">n </w:t>
      </w:r>
      <w:r w:rsidRPr="006A37BC">
        <w:rPr>
          <w:rStyle w:val="eop"/>
          <w:rFonts w:asciiTheme="minorHAnsi" w:hAnsiTheme="minorHAnsi" w:cstheme="minorHAnsi"/>
          <w:sz w:val="22"/>
          <w:szCs w:val="22"/>
        </w:rPr>
        <w:t xml:space="preserve">la siguiente figura se aprecia la delimitación del polígono final de la </w:t>
      </w:r>
      <w:r w:rsidR="00C161E8">
        <w:rPr>
          <w:rStyle w:val="eop"/>
          <w:rFonts w:asciiTheme="minorHAnsi" w:hAnsiTheme="minorHAnsi" w:cstheme="minorHAnsi"/>
          <w:sz w:val="22"/>
          <w:szCs w:val="22"/>
        </w:rPr>
        <w:t>reserva de los recursos naturales renovables en la Sierra Nevada de Santa Marta de carácter temporal</w:t>
      </w:r>
      <w:r>
        <w:rPr>
          <w:rStyle w:val="eop"/>
          <w:rFonts w:asciiTheme="minorHAnsi" w:hAnsiTheme="minorHAnsi" w:cstheme="minorHAnsi"/>
          <w:sz w:val="22"/>
          <w:szCs w:val="22"/>
        </w:rPr>
        <w:t xml:space="preserve">. </w:t>
      </w:r>
    </w:p>
    <w:p w14:paraId="2331EEC3" w14:textId="77777777" w:rsidR="00D636DE" w:rsidRPr="00EF5E59" w:rsidRDefault="00D636DE" w:rsidP="00F60842">
      <w:pPr>
        <w:spacing w:line="276" w:lineRule="auto"/>
        <w:jc w:val="both"/>
        <w:rPr>
          <w:rFonts w:asciiTheme="minorHAnsi" w:hAnsiTheme="minorHAnsi" w:cstheme="minorHAnsi"/>
          <w:sz w:val="22"/>
          <w:szCs w:val="22"/>
        </w:rPr>
      </w:pPr>
    </w:p>
    <w:p w14:paraId="6AA0F41E" w14:textId="77777777" w:rsidR="00D636DE" w:rsidRPr="00EF5E59" w:rsidRDefault="00D636DE" w:rsidP="00F60842">
      <w:pPr>
        <w:spacing w:line="276" w:lineRule="auto"/>
        <w:jc w:val="center"/>
        <w:rPr>
          <w:rFonts w:asciiTheme="minorHAnsi" w:hAnsiTheme="minorHAnsi" w:cstheme="minorHAnsi"/>
          <w:sz w:val="22"/>
          <w:szCs w:val="22"/>
        </w:rPr>
        <w:sectPr w:rsidR="00D636DE" w:rsidRPr="00EF5E59" w:rsidSect="003D6AB5">
          <w:pgSz w:w="12240" w:h="15840"/>
          <w:pgMar w:top="2126" w:right="1701" w:bottom="1418" w:left="1701" w:header="709" w:footer="709" w:gutter="0"/>
          <w:cols w:space="708"/>
          <w:docGrid w:linePitch="360"/>
        </w:sectPr>
      </w:pPr>
    </w:p>
    <w:p w14:paraId="661042A1" w14:textId="5F2D1C24" w:rsidR="00C5786D" w:rsidRPr="00EF5E59" w:rsidRDefault="00C5786D" w:rsidP="00F60842">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lastRenderedPageBreak/>
        <w:t xml:space="preserve">Figura 3. </w:t>
      </w:r>
      <w:r w:rsidR="00C161E8">
        <w:rPr>
          <w:rFonts w:asciiTheme="minorHAnsi" w:hAnsiTheme="minorHAnsi" w:cstheme="minorHAnsi"/>
          <w:sz w:val="22"/>
          <w:szCs w:val="22"/>
        </w:rPr>
        <w:t>Reserva de los recursos naturales renovables en la Sierra Nevada de Santa Marta de carácter temporal</w:t>
      </w:r>
    </w:p>
    <w:p w14:paraId="78654DE4" w14:textId="6B2DE719" w:rsidR="0043686B" w:rsidRPr="0043686B" w:rsidRDefault="0043686B" w:rsidP="0043686B">
      <w:pPr>
        <w:spacing w:before="100" w:beforeAutospacing="1" w:after="100" w:afterAutospacing="1"/>
      </w:pPr>
      <w:r w:rsidRPr="0043686B">
        <w:rPr>
          <w:noProof/>
        </w:rPr>
        <w:drawing>
          <wp:inline distT="0" distB="0" distL="0" distR="0" wp14:anchorId="4F93E92D" wp14:editId="77113BBE">
            <wp:extent cx="5612130" cy="3967480"/>
            <wp:effectExtent l="0" t="0" r="7620" b="0"/>
            <wp:docPr id="5" name="Imagen 5"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7812557C" w14:textId="50788021" w:rsidR="00C5786D" w:rsidRDefault="0043686B" w:rsidP="0043686B">
      <w:pPr>
        <w:spacing w:line="276" w:lineRule="auto"/>
        <w:jc w:val="center"/>
        <w:rPr>
          <w:rFonts w:asciiTheme="minorHAnsi" w:hAnsiTheme="minorHAnsi" w:cstheme="minorHAnsi"/>
          <w:sz w:val="22"/>
          <w:szCs w:val="22"/>
        </w:rPr>
      </w:pPr>
      <w:r>
        <w:rPr>
          <w:rFonts w:asciiTheme="minorHAnsi" w:hAnsiTheme="minorHAnsi" w:cstheme="minorHAnsi"/>
          <w:sz w:val="22"/>
          <w:szCs w:val="22"/>
        </w:rPr>
        <w:t>F</w:t>
      </w:r>
      <w:r w:rsidR="00C5786D" w:rsidRPr="00EF5E59">
        <w:rPr>
          <w:rFonts w:asciiTheme="minorHAnsi" w:hAnsiTheme="minorHAnsi" w:cstheme="minorHAnsi"/>
          <w:sz w:val="22"/>
          <w:szCs w:val="22"/>
        </w:rPr>
        <w:t>uente: DBBSE, 2026</w:t>
      </w:r>
    </w:p>
    <w:p w14:paraId="58F79411" w14:textId="77777777" w:rsidR="006A37BC" w:rsidRPr="00EF5E59" w:rsidRDefault="006A37BC" w:rsidP="00F60842">
      <w:pPr>
        <w:spacing w:line="276" w:lineRule="auto"/>
        <w:jc w:val="center"/>
        <w:rPr>
          <w:rFonts w:asciiTheme="minorHAnsi" w:hAnsiTheme="minorHAnsi" w:cstheme="minorHAnsi"/>
          <w:sz w:val="22"/>
          <w:szCs w:val="22"/>
        </w:rPr>
      </w:pPr>
    </w:p>
    <w:p w14:paraId="647AF150" w14:textId="4FCD99D7" w:rsidR="00D050DD" w:rsidRDefault="006A37BC" w:rsidP="006A37BC">
      <w:pPr>
        <w:pStyle w:val="CuerpoA"/>
        <w:spacing w:line="276" w:lineRule="auto"/>
        <w:contextualSpacing/>
        <w:jc w:val="both"/>
        <w:rPr>
          <w:rFonts w:asciiTheme="minorHAnsi" w:hAnsiTheme="minorHAnsi" w:cstheme="minorHAnsi"/>
          <w:color w:val="auto"/>
          <w:sz w:val="22"/>
          <w:szCs w:val="22"/>
          <w:bdr w:val="none" w:sz="0" w:space="0" w:color="auto"/>
        </w:rPr>
      </w:pPr>
      <w:r>
        <w:rPr>
          <w:rFonts w:asciiTheme="minorHAnsi" w:hAnsiTheme="minorHAnsi" w:cstheme="minorHAnsi"/>
          <w:color w:val="auto"/>
          <w:sz w:val="22"/>
          <w:szCs w:val="22"/>
          <w:bdr w:val="none" w:sz="0" w:space="0" w:color="auto"/>
        </w:rPr>
        <w:t>El área del polígono excluye las áreas protegidas bajo categorías del Sistema Nacional de Áreas Protegidas – SINAP que ya cuentan con medidas de manejo restrictivas y que blindan el área con la protección necesaria para la conservación de sus ecosistemas.</w:t>
      </w:r>
    </w:p>
    <w:p w14:paraId="1D93BF99" w14:textId="482A190A" w:rsidR="006A37BC" w:rsidRDefault="006A37BC" w:rsidP="006A37BC">
      <w:pPr>
        <w:pStyle w:val="CuerpoA"/>
        <w:spacing w:line="276" w:lineRule="auto"/>
        <w:contextualSpacing/>
        <w:jc w:val="both"/>
        <w:rPr>
          <w:rFonts w:asciiTheme="minorHAnsi" w:hAnsiTheme="minorHAnsi" w:cstheme="minorHAnsi"/>
          <w:color w:val="auto"/>
          <w:sz w:val="22"/>
          <w:szCs w:val="22"/>
          <w:bdr w:val="none" w:sz="0" w:space="0" w:color="auto"/>
        </w:rPr>
      </w:pPr>
    </w:p>
    <w:p w14:paraId="6212008A" w14:textId="63BD287A" w:rsidR="006A37BC" w:rsidRPr="00651419" w:rsidRDefault="006A37BC" w:rsidP="006A37BC">
      <w:pPr>
        <w:pStyle w:val="paragraph"/>
        <w:spacing w:before="0" w:beforeAutospacing="0" w:after="0" w:afterAutospacing="0" w:line="276" w:lineRule="auto"/>
        <w:jc w:val="center"/>
        <w:rPr>
          <w:rStyle w:val="eop"/>
          <w:rFonts w:asciiTheme="minorHAnsi" w:hAnsiTheme="minorHAnsi" w:cstheme="minorHAnsi"/>
          <w:sz w:val="22"/>
          <w:szCs w:val="22"/>
        </w:rPr>
      </w:pPr>
      <w:r w:rsidRPr="00651419">
        <w:rPr>
          <w:rStyle w:val="eop"/>
          <w:rFonts w:asciiTheme="minorHAnsi" w:hAnsiTheme="minorHAnsi" w:cstheme="minorHAnsi"/>
          <w:sz w:val="22"/>
          <w:szCs w:val="22"/>
        </w:rPr>
        <w:t xml:space="preserve">Tabla 2. Áreas del SINAP excluidas en la </w:t>
      </w:r>
      <w:r w:rsidR="006A08E5">
        <w:rPr>
          <w:rStyle w:val="eop"/>
          <w:rFonts w:asciiTheme="minorHAnsi" w:hAnsiTheme="minorHAnsi" w:cstheme="minorHAnsi"/>
          <w:sz w:val="22"/>
          <w:szCs w:val="22"/>
        </w:rPr>
        <w:t>reserva temporal</w:t>
      </w:r>
    </w:p>
    <w:tbl>
      <w:tblPr>
        <w:tblW w:w="8360" w:type="dxa"/>
        <w:jc w:val="center"/>
        <w:tblCellMar>
          <w:left w:w="70" w:type="dxa"/>
          <w:right w:w="70" w:type="dxa"/>
        </w:tblCellMar>
        <w:tblLook w:val="04A0" w:firstRow="1" w:lastRow="0" w:firstColumn="1" w:lastColumn="0" w:noHBand="0" w:noVBand="1"/>
      </w:tblPr>
      <w:tblGrid>
        <w:gridCol w:w="4201"/>
        <w:gridCol w:w="4159"/>
      </w:tblGrid>
      <w:tr w:rsidR="006A37BC" w:rsidRPr="00651419" w14:paraId="3D916A57" w14:textId="77777777" w:rsidTr="006A37BC">
        <w:trPr>
          <w:trHeight w:val="398"/>
          <w:jc w:val="center"/>
        </w:trPr>
        <w:tc>
          <w:tcPr>
            <w:tcW w:w="83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67AB9C20" w14:textId="77777777" w:rsidR="006A37BC" w:rsidRPr="00651419" w:rsidRDefault="006A37BC" w:rsidP="007D2AB8">
            <w:pPr>
              <w:jc w:val="center"/>
              <w:rPr>
                <w:rFonts w:asciiTheme="minorHAnsi" w:hAnsiTheme="minorHAnsi" w:cstheme="minorHAnsi"/>
                <w:b/>
                <w:bCs/>
                <w:color w:val="000000"/>
                <w:sz w:val="22"/>
                <w:szCs w:val="22"/>
              </w:rPr>
            </w:pPr>
            <w:r w:rsidRPr="00651419">
              <w:rPr>
                <w:rFonts w:asciiTheme="minorHAnsi" w:hAnsiTheme="minorHAnsi" w:cstheme="minorHAnsi"/>
                <w:b/>
                <w:bCs/>
                <w:color w:val="000000"/>
                <w:sz w:val="22"/>
                <w:szCs w:val="22"/>
              </w:rPr>
              <w:t>Áreas del SINAP que se excluyen</w:t>
            </w:r>
          </w:p>
        </w:tc>
      </w:tr>
      <w:tr w:rsidR="006A37BC" w:rsidRPr="00651419" w14:paraId="11B5CE3F" w14:textId="77777777" w:rsidTr="006A37BC">
        <w:trPr>
          <w:trHeight w:val="398"/>
          <w:jc w:val="center"/>
        </w:trPr>
        <w:tc>
          <w:tcPr>
            <w:tcW w:w="420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EA968F8" w14:textId="77777777" w:rsidR="006A37BC" w:rsidRPr="00651419" w:rsidRDefault="006A37BC" w:rsidP="007D2AB8">
            <w:pPr>
              <w:jc w:val="center"/>
              <w:rPr>
                <w:rFonts w:asciiTheme="minorHAnsi" w:hAnsiTheme="minorHAnsi" w:cstheme="minorHAnsi"/>
                <w:b/>
                <w:bCs/>
                <w:color w:val="000000"/>
                <w:sz w:val="22"/>
                <w:szCs w:val="22"/>
              </w:rPr>
            </w:pPr>
            <w:r w:rsidRPr="00651419">
              <w:rPr>
                <w:rFonts w:asciiTheme="minorHAnsi" w:hAnsiTheme="minorHAnsi" w:cstheme="minorHAnsi"/>
                <w:b/>
                <w:bCs/>
                <w:color w:val="000000"/>
                <w:sz w:val="22"/>
                <w:szCs w:val="22"/>
              </w:rPr>
              <w:t>Categoría SINAP</w:t>
            </w:r>
          </w:p>
        </w:tc>
        <w:tc>
          <w:tcPr>
            <w:tcW w:w="4159" w:type="dxa"/>
            <w:tcBorders>
              <w:top w:val="nil"/>
              <w:left w:val="nil"/>
              <w:bottom w:val="single" w:sz="4" w:space="0" w:color="auto"/>
              <w:right w:val="single" w:sz="4" w:space="0" w:color="auto"/>
            </w:tcBorders>
            <w:shd w:val="clear" w:color="auto" w:fill="D9D9D9" w:themeFill="background1" w:themeFillShade="D9"/>
            <w:noWrap/>
            <w:vAlign w:val="center"/>
            <w:hideMark/>
          </w:tcPr>
          <w:p w14:paraId="142CB203" w14:textId="77777777" w:rsidR="006A37BC" w:rsidRPr="00651419" w:rsidRDefault="006A37BC" w:rsidP="007D2AB8">
            <w:pPr>
              <w:jc w:val="center"/>
              <w:rPr>
                <w:rFonts w:asciiTheme="minorHAnsi" w:hAnsiTheme="minorHAnsi" w:cstheme="minorHAnsi"/>
                <w:b/>
                <w:bCs/>
                <w:color w:val="000000"/>
                <w:sz w:val="22"/>
                <w:szCs w:val="22"/>
              </w:rPr>
            </w:pPr>
            <w:r w:rsidRPr="00651419">
              <w:rPr>
                <w:rFonts w:asciiTheme="minorHAnsi" w:hAnsiTheme="minorHAnsi" w:cstheme="minorHAnsi"/>
                <w:b/>
                <w:bCs/>
                <w:color w:val="000000"/>
                <w:sz w:val="22"/>
                <w:szCs w:val="22"/>
              </w:rPr>
              <w:t>Nombre SINAP</w:t>
            </w:r>
          </w:p>
        </w:tc>
      </w:tr>
      <w:tr w:rsidR="006A37BC" w:rsidRPr="00651419" w14:paraId="06F0E026" w14:textId="77777777" w:rsidTr="006A37BC">
        <w:trPr>
          <w:trHeight w:val="398"/>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06B6005C"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Distritos Regionales de Manejo Integrado</w:t>
            </w:r>
          </w:p>
        </w:tc>
        <w:tc>
          <w:tcPr>
            <w:tcW w:w="4159" w:type="dxa"/>
            <w:tcBorders>
              <w:top w:val="nil"/>
              <w:left w:val="nil"/>
              <w:bottom w:val="single" w:sz="4" w:space="0" w:color="auto"/>
              <w:right w:val="single" w:sz="4" w:space="0" w:color="auto"/>
            </w:tcBorders>
            <w:shd w:val="clear" w:color="000000" w:fill="FFFFFF"/>
            <w:noWrap/>
            <w:vAlign w:val="bottom"/>
            <w:hideMark/>
          </w:tcPr>
          <w:p w14:paraId="0F38891D"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Bañaderos Cuenca Alta del Río Camarones</w:t>
            </w:r>
          </w:p>
        </w:tc>
      </w:tr>
      <w:tr w:rsidR="006A37BC" w:rsidRPr="00651419" w14:paraId="1FDBF19F" w14:textId="77777777" w:rsidTr="006A37BC">
        <w:trPr>
          <w:trHeight w:val="398"/>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61D3D7A3"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Distritos Regionales de Manejo Integrado</w:t>
            </w:r>
          </w:p>
        </w:tc>
        <w:tc>
          <w:tcPr>
            <w:tcW w:w="4159" w:type="dxa"/>
            <w:tcBorders>
              <w:top w:val="nil"/>
              <w:left w:val="nil"/>
              <w:bottom w:val="single" w:sz="4" w:space="0" w:color="auto"/>
              <w:right w:val="single" w:sz="4" w:space="0" w:color="auto"/>
            </w:tcBorders>
            <w:shd w:val="clear" w:color="000000" w:fill="FFFFFF"/>
            <w:noWrap/>
            <w:vAlign w:val="bottom"/>
            <w:hideMark/>
          </w:tcPr>
          <w:p w14:paraId="17046D25"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Caracolí Sabanas de Manuela</w:t>
            </w:r>
          </w:p>
        </w:tc>
      </w:tr>
      <w:tr w:rsidR="006A37BC" w:rsidRPr="00651419" w14:paraId="1C1880BE" w14:textId="77777777" w:rsidTr="006A37BC">
        <w:trPr>
          <w:trHeight w:val="398"/>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53D117AF"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Parque Nacional Natural</w:t>
            </w:r>
          </w:p>
        </w:tc>
        <w:tc>
          <w:tcPr>
            <w:tcW w:w="4159" w:type="dxa"/>
            <w:tcBorders>
              <w:top w:val="nil"/>
              <w:left w:val="nil"/>
              <w:bottom w:val="single" w:sz="4" w:space="0" w:color="auto"/>
              <w:right w:val="single" w:sz="4" w:space="0" w:color="auto"/>
            </w:tcBorders>
            <w:shd w:val="clear" w:color="000000" w:fill="FFFFFF"/>
            <w:noWrap/>
            <w:vAlign w:val="bottom"/>
            <w:hideMark/>
          </w:tcPr>
          <w:p w14:paraId="178673E3"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Tayrona</w:t>
            </w:r>
          </w:p>
        </w:tc>
      </w:tr>
      <w:tr w:rsidR="006A37BC" w:rsidRPr="00651419" w14:paraId="419E8340" w14:textId="77777777" w:rsidTr="006A37BC">
        <w:trPr>
          <w:trHeight w:val="398"/>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730FB21E"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lastRenderedPageBreak/>
              <w:t>Parque Nacional Natural</w:t>
            </w:r>
          </w:p>
        </w:tc>
        <w:tc>
          <w:tcPr>
            <w:tcW w:w="4159" w:type="dxa"/>
            <w:tcBorders>
              <w:top w:val="nil"/>
              <w:left w:val="nil"/>
              <w:bottom w:val="single" w:sz="4" w:space="0" w:color="auto"/>
              <w:right w:val="single" w:sz="4" w:space="0" w:color="auto"/>
            </w:tcBorders>
            <w:shd w:val="clear" w:color="000000" w:fill="FFFFFF"/>
            <w:noWrap/>
            <w:vAlign w:val="bottom"/>
            <w:hideMark/>
          </w:tcPr>
          <w:p w14:paraId="3C311279"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Sierra Nevada de Santa Marta</w:t>
            </w:r>
          </w:p>
        </w:tc>
      </w:tr>
      <w:tr w:rsidR="006A37BC" w:rsidRPr="00651419" w14:paraId="5DCE91C4" w14:textId="77777777" w:rsidTr="006A37BC">
        <w:trPr>
          <w:trHeight w:val="285"/>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791DF92D"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Parques Naturales Regionales</w:t>
            </w:r>
          </w:p>
        </w:tc>
        <w:tc>
          <w:tcPr>
            <w:tcW w:w="4159" w:type="dxa"/>
            <w:tcBorders>
              <w:top w:val="nil"/>
              <w:left w:val="nil"/>
              <w:bottom w:val="single" w:sz="4" w:space="0" w:color="auto"/>
              <w:right w:val="single" w:sz="4" w:space="0" w:color="auto"/>
            </w:tcBorders>
            <w:shd w:val="clear" w:color="000000" w:fill="FFFFFF"/>
            <w:noWrap/>
            <w:vAlign w:val="bottom"/>
            <w:hideMark/>
          </w:tcPr>
          <w:p w14:paraId="0DED25C4"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Los Besotes</w:t>
            </w:r>
          </w:p>
        </w:tc>
      </w:tr>
      <w:tr w:rsidR="006A37BC" w:rsidRPr="00651419" w14:paraId="1E8AA41F" w14:textId="77777777" w:rsidTr="006A37BC">
        <w:trPr>
          <w:trHeight w:val="285"/>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58BAE391"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Reservas Forestales Protectoras Nacionales</w:t>
            </w:r>
          </w:p>
        </w:tc>
        <w:tc>
          <w:tcPr>
            <w:tcW w:w="4159" w:type="dxa"/>
            <w:tcBorders>
              <w:top w:val="nil"/>
              <w:left w:val="nil"/>
              <w:bottom w:val="single" w:sz="4" w:space="0" w:color="auto"/>
              <w:right w:val="single" w:sz="4" w:space="0" w:color="auto"/>
            </w:tcBorders>
            <w:shd w:val="clear" w:color="000000" w:fill="FFFFFF"/>
            <w:noWrap/>
            <w:vAlign w:val="bottom"/>
            <w:hideMark/>
          </w:tcPr>
          <w:p w14:paraId="14B929F0"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 xml:space="preserve">Cuenca Alta del Río </w:t>
            </w:r>
            <w:proofErr w:type="spellStart"/>
            <w:r w:rsidRPr="00651419">
              <w:rPr>
                <w:rFonts w:asciiTheme="minorHAnsi" w:hAnsiTheme="minorHAnsi" w:cstheme="minorHAnsi"/>
                <w:color w:val="000000"/>
                <w:sz w:val="22"/>
                <w:szCs w:val="22"/>
              </w:rPr>
              <w:t>Jirocasaca</w:t>
            </w:r>
            <w:proofErr w:type="spellEnd"/>
          </w:p>
        </w:tc>
      </w:tr>
      <w:tr w:rsidR="006A37BC" w:rsidRPr="00651419" w14:paraId="149E6147" w14:textId="77777777" w:rsidTr="006A37BC">
        <w:trPr>
          <w:trHeight w:val="285"/>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47C6FB20"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Reservas Forestales Protectoras Regionales</w:t>
            </w:r>
          </w:p>
        </w:tc>
        <w:tc>
          <w:tcPr>
            <w:tcW w:w="4159" w:type="dxa"/>
            <w:tcBorders>
              <w:top w:val="nil"/>
              <w:left w:val="nil"/>
              <w:bottom w:val="single" w:sz="4" w:space="0" w:color="auto"/>
              <w:right w:val="single" w:sz="4" w:space="0" w:color="auto"/>
            </w:tcBorders>
            <w:shd w:val="clear" w:color="000000" w:fill="FFFFFF"/>
            <w:noWrap/>
            <w:vAlign w:val="bottom"/>
            <w:hideMark/>
          </w:tcPr>
          <w:p w14:paraId="379CC781"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 xml:space="preserve">Los </w:t>
            </w:r>
            <w:proofErr w:type="spellStart"/>
            <w:r w:rsidRPr="00651419">
              <w:rPr>
                <w:rFonts w:asciiTheme="minorHAnsi" w:hAnsiTheme="minorHAnsi" w:cstheme="minorHAnsi"/>
                <w:color w:val="000000"/>
                <w:sz w:val="22"/>
                <w:szCs w:val="22"/>
              </w:rPr>
              <w:t>Ceibotes</w:t>
            </w:r>
            <w:proofErr w:type="spellEnd"/>
          </w:p>
        </w:tc>
      </w:tr>
      <w:tr w:rsidR="006A37BC" w:rsidRPr="00651419" w14:paraId="18881A04" w14:textId="77777777" w:rsidTr="006A37BC">
        <w:trPr>
          <w:trHeight w:val="285"/>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1B06AA3A"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Santuario de Fauna y Flora</w:t>
            </w:r>
          </w:p>
        </w:tc>
        <w:tc>
          <w:tcPr>
            <w:tcW w:w="4159" w:type="dxa"/>
            <w:tcBorders>
              <w:top w:val="nil"/>
              <w:left w:val="nil"/>
              <w:bottom w:val="single" w:sz="4" w:space="0" w:color="auto"/>
              <w:right w:val="single" w:sz="4" w:space="0" w:color="auto"/>
            </w:tcBorders>
            <w:shd w:val="clear" w:color="000000" w:fill="FFFFFF"/>
            <w:noWrap/>
            <w:vAlign w:val="bottom"/>
            <w:hideMark/>
          </w:tcPr>
          <w:p w14:paraId="69BD26D8"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Ciénaga Grande de Santa Marta</w:t>
            </w:r>
          </w:p>
        </w:tc>
      </w:tr>
      <w:tr w:rsidR="006A37BC" w:rsidRPr="00651419" w14:paraId="60467878" w14:textId="77777777" w:rsidTr="006A37BC">
        <w:trPr>
          <w:trHeight w:val="285"/>
          <w:jc w:val="center"/>
        </w:trPr>
        <w:tc>
          <w:tcPr>
            <w:tcW w:w="4201" w:type="dxa"/>
            <w:tcBorders>
              <w:top w:val="nil"/>
              <w:left w:val="single" w:sz="4" w:space="0" w:color="auto"/>
              <w:bottom w:val="single" w:sz="4" w:space="0" w:color="auto"/>
              <w:right w:val="single" w:sz="4" w:space="0" w:color="auto"/>
            </w:tcBorders>
            <w:shd w:val="clear" w:color="000000" w:fill="FFFFFF"/>
            <w:noWrap/>
            <w:vAlign w:val="bottom"/>
            <w:hideMark/>
          </w:tcPr>
          <w:p w14:paraId="385AD45C"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Santuario de Fauna y Flora</w:t>
            </w:r>
          </w:p>
        </w:tc>
        <w:tc>
          <w:tcPr>
            <w:tcW w:w="4159" w:type="dxa"/>
            <w:tcBorders>
              <w:top w:val="nil"/>
              <w:left w:val="nil"/>
              <w:bottom w:val="single" w:sz="4" w:space="0" w:color="auto"/>
              <w:right w:val="single" w:sz="4" w:space="0" w:color="auto"/>
            </w:tcBorders>
            <w:shd w:val="clear" w:color="000000" w:fill="FFFFFF"/>
            <w:noWrap/>
            <w:vAlign w:val="bottom"/>
            <w:hideMark/>
          </w:tcPr>
          <w:p w14:paraId="0F919D26" w14:textId="77777777" w:rsidR="006A37BC" w:rsidRPr="00651419" w:rsidRDefault="006A37BC" w:rsidP="007D2AB8">
            <w:pPr>
              <w:rPr>
                <w:rFonts w:asciiTheme="minorHAnsi" w:hAnsiTheme="minorHAnsi" w:cstheme="minorHAnsi"/>
                <w:color w:val="000000"/>
                <w:sz w:val="22"/>
                <w:szCs w:val="22"/>
              </w:rPr>
            </w:pPr>
            <w:r w:rsidRPr="00651419">
              <w:rPr>
                <w:rFonts w:asciiTheme="minorHAnsi" w:hAnsiTheme="minorHAnsi" w:cstheme="minorHAnsi"/>
                <w:color w:val="000000"/>
                <w:sz w:val="22"/>
                <w:szCs w:val="22"/>
              </w:rPr>
              <w:t>Los Flamencos</w:t>
            </w:r>
          </w:p>
        </w:tc>
      </w:tr>
    </w:tbl>
    <w:p w14:paraId="120F60EA" w14:textId="32A9EF4B" w:rsidR="006A37BC" w:rsidRDefault="006A37BC" w:rsidP="00F60842">
      <w:pPr>
        <w:pStyle w:val="CuerpoA"/>
        <w:spacing w:line="276" w:lineRule="auto"/>
        <w:contextualSpacing/>
        <w:jc w:val="both"/>
        <w:rPr>
          <w:rFonts w:asciiTheme="minorHAnsi" w:hAnsiTheme="minorHAnsi" w:cstheme="minorHAnsi"/>
          <w:color w:val="auto"/>
          <w:sz w:val="22"/>
          <w:szCs w:val="22"/>
          <w:bdr w:val="none" w:sz="0" w:space="0" w:color="auto"/>
        </w:rPr>
      </w:pPr>
    </w:p>
    <w:p w14:paraId="518E99C3" w14:textId="609D73E8" w:rsidR="00237472" w:rsidRDefault="00237472" w:rsidP="00237472">
      <w:pPr>
        <w:pStyle w:val="CuerpoA"/>
        <w:spacing w:line="276" w:lineRule="auto"/>
        <w:contextualSpacing/>
        <w:jc w:val="center"/>
        <w:rPr>
          <w:rStyle w:val="normaltextrun"/>
          <w:rFonts w:asciiTheme="minorHAnsi" w:hAnsiTheme="minorHAnsi" w:cstheme="minorHAnsi"/>
          <w:sz w:val="22"/>
          <w:szCs w:val="22"/>
          <w:lang w:val="es-ES"/>
        </w:rPr>
      </w:pPr>
      <w:r w:rsidRPr="00237472">
        <w:rPr>
          <w:rStyle w:val="normaltextrun"/>
          <w:rFonts w:asciiTheme="minorHAnsi" w:hAnsiTheme="minorHAnsi" w:cstheme="minorHAnsi"/>
          <w:sz w:val="22"/>
          <w:szCs w:val="22"/>
          <w:lang w:val="es-ES"/>
        </w:rPr>
        <w:t xml:space="preserve">Figura </w:t>
      </w:r>
      <w:r>
        <w:rPr>
          <w:rStyle w:val="normaltextrun"/>
          <w:rFonts w:asciiTheme="minorHAnsi" w:hAnsiTheme="minorHAnsi" w:cstheme="minorHAnsi"/>
          <w:sz w:val="22"/>
          <w:szCs w:val="22"/>
          <w:lang w:val="es-ES"/>
        </w:rPr>
        <w:t>4</w:t>
      </w:r>
      <w:r w:rsidRPr="00237472">
        <w:rPr>
          <w:rStyle w:val="normaltextrun"/>
          <w:rFonts w:asciiTheme="minorHAnsi" w:hAnsiTheme="minorHAnsi" w:cstheme="minorHAnsi"/>
          <w:sz w:val="22"/>
          <w:szCs w:val="22"/>
          <w:lang w:val="es-ES"/>
        </w:rPr>
        <w:t xml:space="preserve">. </w:t>
      </w:r>
      <w:r w:rsidR="00C161E8">
        <w:rPr>
          <w:rStyle w:val="normaltextrun"/>
          <w:rFonts w:asciiTheme="minorHAnsi" w:hAnsiTheme="minorHAnsi" w:cstheme="minorHAnsi"/>
          <w:sz w:val="22"/>
          <w:szCs w:val="22"/>
          <w:lang w:val="es-ES"/>
        </w:rPr>
        <w:t>Reserva de los recursos naturales renovables en la Sierra Nevada de Santa Marta de carácter temporal</w:t>
      </w:r>
      <w:r w:rsidRPr="00237472">
        <w:rPr>
          <w:rStyle w:val="normaltextrun"/>
          <w:rFonts w:asciiTheme="minorHAnsi" w:hAnsiTheme="minorHAnsi" w:cstheme="minorHAnsi"/>
          <w:sz w:val="22"/>
          <w:szCs w:val="22"/>
          <w:lang w:val="es-ES"/>
        </w:rPr>
        <w:t xml:space="preserve"> vs. Áreas del SINAP</w:t>
      </w:r>
    </w:p>
    <w:p w14:paraId="66C4BEA5" w14:textId="4F53ABAA" w:rsidR="004D516D" w:rsidRPr="004D516D" w:rsidRDefault="004D516D" w:rsidP="004D516D">
      <w:pPr>
        <w:spacing w:before="100" w:beforeAutospacing="1" w:after="100" w:afterAutospacing="1"/>
      </w:pPr>
      <w:r w:rsidRPr="004D516D">
        <w:rPr>
          <w:noProof/>
        </w:rPr>
        <w:drawing>
          <wp:inline distT="0" distB="0" distL="0" distR="0" wp14:anchorId="1E4561C7" wp14:editId="4E2DD510">
            <wp:extent cx="5612130" cy="3967480"/>
            <wp:effectExtent l="0" t="0" r="7620" b="0"/>
            <wp:docPr id="6"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2ED2D236" w14:textId="77777777" w:rsidR="00237472" w:rsidRDefault="00237472" w:rsidP="004D516D">
      <w:pPr>
        <w:pStyle w:val="CuerpoA"/>
        <w:spacing w:line="276" w:lineRule="auto"/>
        <w:contextualSpacing/>
        <w:jc w:val="center"/>
        <w:rPr>
          <w:rStyle w:val="normaltextrun"/>
          <w:rFonts w:asciiTheme="minorHAnsi" w:hAnsiTheme="minorHAnsi" w:cstheme="minorHAnsi"/>
          <w:sz w:val="22"/>
          <w:szCs w:val="22"/>
          <w:lang w:val="es-ES"/>
        </w:rPr>
      </w:pPr>
      <w:r w:rsidRPr="007D2AB8">
        <w:rPr>
          <w:rStyle w:val="normaltextrun"/>
          <w:rFonts w:asciiTheme="minorHAnsi" w:hAnsiTheme="minorHAnsi" w:cstheme="minorHAnsi"/>
          <w:sz w:val="22"/>
          <w:szCs w:val="22"/>
          <w:lang w:val="es-ES"/>
        </w:rPr>
        <w:t>Fuente: DBBSE, 2026</w:t>
      </w:r>
    </w:p>
    <w:p w14:paraId="3C4DE4FE" w14:textId="77777777" w:rsidR="00237472" w:rsidRDefault="00237472" w:rsidP="00F60842">
      <w:pPr>
        <w:pStyle w:val="CuerpoA"/>
        <w:spacing w:line="276" w:lineRule="auto"/>
        <w:contextualSpacing/>
        <w:jc w:val="both"/>
        <w:rPr>
          <w:rFonts w:asciiTheme="minorHAnsi" w:hAnsiTheme="minorHAnsi" w:cstheme="minorHAnsi"/>
          <w:color w:val="auto"/>
          <w:sz w:val="22"/>
          <w:szCs w:val="22"/>
          <w:bdr w:val="none" w:sz="0" w:space="0" w:color="auto"/>
        </w:rPr>
      </w:pPr>
    </w:p>
    <w:p w14:paraId="598B7757" w14:textId="4D2219D5" w:rsidR="006A37BC" w:rsidRDefault="00156F78" w:rsidP="00F60842">
      <w:pPr>
        <w:pStyle w:val="CuerpoA"/>
        <w:spacing w:line="276" w:lineRule="auto"/>
        <w:contextualSpacing/>
        <w:jc w:val="both"/>
        <w:rPr>
          <w:rFonts w:asciiTheme="minorHAnsi" w:hAnsiTheme="minorHAnsi" w:cstheme="minorHAnsi"/>
          <w:sz w:val="22"/>
          <w:szCs w:val="22"/>
        </w:rPr>
      </w:pPr>
      <w:r w:rsidRPr="00156F78">
        <w:rPr>
          <w:rFonts w:asciiTheme="minorHAnsi" w:hAnsiTheme="minorHAnsi" w:cstheme="minorHAnsi"/>
          <w:sz w:val="22"/>
          <w:szCs w:val="22"/>
        </w:rPr>
        <w:t xml:space="preserve">En las siguientes tablas y figuras se relacionan los principales ecosistemas y figuras del ordenamiento ambiental que se traslapan con el polígono </w:t>
      </w:r>
      <w:r w:rsidR="00651419">
        <w:rPr>
          <w:rFonts w:asciiTheme="minorHAnsi" w:hAnsiTheme="minorHAnsi" w:cstheme="minorHAnsi"/>
          <w:sz w:val="22"/>
          <w:szCs w:val="22"/>
        </w:rPr>
        <w:t xml:space="preserve">de la </w:t>
      </w:r>
      <w:r w:rsidR="00C161E8">
        <w:rPr>
          <w:rFonts w:asciiTheme="minorHAnsi" w:hAnsiTheme="minorHAnsi" w:cstheme="minorHAnsi"/>
          <w:sz w:val="22"/>
          <w:szCs w:val="22"/>
        </w:rPr>
        <w:t>reserva de los recursos naturales renovables en la Sierra Nevada de Santa Marta de carácter temporal</w:t>
      </w:r>
      <w:r w:rsidR="000C4D62">
        <w:rPr>
          <w:rFonts w:asciiTheme="minorHAnsi" w:hAnsiTheme="minorHAnsi" w:cstheme="minorHAnsi"/>
          <w:sz w:val="22"/>
          <w:szCs w:val="22"/>
        </w:rPr>
        <w:t>.</w:t>
      </w:r>
    </w:p>
    <w:p w14:paraId="25EBE6AC" w14:textId="3A1975F7" w:rsidR="00651419" w:rsidRDefault="00651419" w:rsidP="00F60842">
      <w:pPr>
        <w:pStyle w:val="CuerpoA"/>
        <w:spacing w:line="276" w:lineRule="auto"/>
        <w:contextualSpacing/>
        <w:jc w:val="both"/>
        <w:rPr>
          <w:rFonts w:asciiTheme="minorHAnsi" w:hAnsiTheme="minorHAnsi" w:cstheme="minorHAnsi"/>
          <w:sz w:val="22"/>
          <w:szCs w:val="22"/>
        </w:rPr>
      </w:pPr>
    </w:p>
    <w:p w14:paraId="7DCF660F" w14:textId="1851399D" w:rsidR="00651419" w:rsidRPr="00651419" w:rsidRDefault="00651419" w:rsidP="00651419">
      <w:pPr>
        <w:pStyle w:val="paragraph"/>
        <w:spacing w:before="0" w:beforeAutospacing="0" w:after="0" w:afterAutospacing="0" w:line="276" w:lineRule="auto"/>
        <w:jc w:val="center"/>
        <w:rPr>
          <w:rFonts w:asciiTheme="minorHAnsi" w:hAnsiTheme="minorHAnsi" w:cstheme="minorHAnsi"/>
          <w:sz w:val="22"/>
          <w:szCs w:val="22"/>
        </w:rPr>
      </w:pPr>
      <w:r w:rsidRPr="00651419">
        <w:rPr>
          <w:rStyle w:val="eop"/>
          <w:rFonts w:asciiTheme="minorHAnsi" w:hAnsiTheme="minorHAnsi" w:cstheme="minorHAnsi"/>
          <w:sz w:val="22"/>
          <w:szCs w:val="22"/>
        </w:rPr>
        <w:lastRenderedPageBreak/>
        <w:t xml:space="preserve">Tabla 3. Traslapes del área de </w:t>
      </w:r>
      <w:r w:rsidR="006A08E5" w:rsidRPr="006A08E5">
        <w:rPr>
          <w:rStyle w:val="eop"/>
          <w:rFonts w:asciiTheme="minorHAnsi" w:hAnsiTheme="minorHAnsi"/>
          <w:sz w:val="22"/>
          <w:szCs w:val="22"/>
        </w:rPr>
        <w:t xml:space="preserve">reserva de los recursos naturales renovables en la Sierra Nevada de Santa Marta de carácter </w:t>
      </w:r>
      <w:r w:rsidR="006A08E5" w:rsidRPr="006A08E5">
        <w:rPr>
          <w:rStyle w:val="eop"/>
          <w:rFonts w:asciiTheme="minorHAnsi" w:hAnsiTheme="minorHAnsi" w:cstheme="minorHAnsi"/>
          <w:sz w:val="22"/>
          <w:szCs w:val="22"/>
        </w:rPr>
        <w:t xml:space="preserve">temporal </w:t>
      </w:r>
      <w:r w:rsidRPr="006A08E5">
        <w:rPr>
          <w:rStyle w:val="eop"/>
          <w:rFonts w:asciiTheme="minorHAnsi" w:hAnsiTheme="minorHAnsi" w:cstheme="minorHAnsi"/>
          <w:sz w:val="22"/>
          <w:szCs w:val="22"/>
        </w:rPr>
        <w:t>con</w:t>
      </w:r>
      <w:r w:rsidRPr="00651419">
        <w:rPr>
          <w:rFonts w:asciiTheme="minorHAnsi" w:hAnsiTheme="minorHAnsi" w:cstheme="minorHAnsi"/>
          <w:color w:val="000000"/>
          <w:sz w:val="22"/>
          <w:szCs w:val="22"/>
        </w:rPr>
        <w:t xml:space="preserve"> figuras del ordenamiento ambiental</w:t>
      </w:r>
    </w:p>
    <w:tbl>
      <w:tblPr>
        <w:tblW w:w="5000" w:type="pct"/>
        <w:tblCellMar>
          <w:left w:w="70" w:type="dxa"/>
          <w:right w:w="70" w:type="dxa"/>
        </w:tblCellMar>
        <w:tblLook w:val="04A0" w:firstRow="1" w:lastRow="0" w:firstColumn="1" w:lastColumn="0" w:noHBand="0" w:noVBand="1"/>
      </w:tblPr>
      <w:tblGrid>
        <w:gridCol w:w="3965"/>
        <w:gridCol w:w="4011"/>
        <w:gridCol w:w="852"/>
      </w:tblGrid>
      <w:tr w:rsidR="00651419" w:rsidRPr="00EE4AB8" w14:paraId="198E24EC" w14:textId="77777777" w:rsidTr="007D2AB8">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4C48A27B" w14:textId="77777777" w:rsidR="00651419" w:rsidRPr="00EE4AB8" w:rsidRDefault="00651419" w:rsidP="007D2AB8">
            <w:pPr>
              <w:rPr>
                <w:rFonts w:ascii="Arial Narrow" w:hAnsi="Arial Narrow"/>
                <w:sz w:val="20"/>
                <w:szCs w:val="20"/>
              </w:rPr>
            </w:pPr>
            <w:r w:rsidRPr="00EE4AB8">
              <w:rPr>
                <w:rFonts w:ascii="Arial Narrow" w:hAnsi="Arial Narrow"/>
                <w:b/>
                <w:bCs/>
                <w:sz w:val="20"/>
                <w:szCs w:val="20"/>
              </w:rPr>
              <w:t>Proyección Cartográfica MAGNA SIRGAS Origen Nacional</w:t>
            </w:r>
          </w:p>
        </w:tc>
      </w:tr>
      <w:tr w:rsidR="00651419" w:rsidRPr="00EE4AB8" w14:paraId="06E89EC9" w14:textId="77777777" w:rsidTr="007D2AB8">
        <w:trPr>
          <w:trHeight w:val="300"/>
        </w:trPr>
        <w:tc>
          <w:tcPr>
            <w:tcW w:w="4517" w:type="pct"/>
            <w:gridSpan w:val="2"/>
            <w:tcBorders>
              <w:top w:val="nil"/>
              <w:left w:val="single" w:sz="4" w:space="0" w:color="auto"/>
              <w:bottom w:val="single" w:sz="4" w:space="0" w:color="auto"/>
              <w:right w:val="single" w:sz="4" w:space="0" w:color="auto"/>
            </w:tcBorders>
            <w:shd w:val="clear" w:color="CCCCCC" w:fill="CCCCCC"/>
            <w:noWrap/>
            <w:vAlign w:val="bottom"/>
            <w:hideMark/>
          </w:tcPr>
          <w:p w14:paraId="7D2B3C36" w14:textId="0F8001F6" w:rsidR="00651419" w:rsidRPr="00EE4AB8" w:rsidRDefault="00651419" w:rsidP="007D2AB8">
            <w:pPr>
              <w:rPr>
                <w:rFonts w:ascii="Arial Narrow" w:hAnsi="Arial Narrow"/>
                <w:b/>
                <w:bCs/>
                <w:sz w:val="20"/>
                <w:szCs w:val="20"/>
              </w:rPr>
            </w:pPr>
            <w:r w:rsidRPr="00EE4AB8">
              <w:rPr>
                <w:rFonts w:ascii="Arial Narrow" w:hAnsi="Arial Narrow"/>
                <w:b/>
                <w:bCs/>
                <w:sz w:val="20"/>
                <w:szCs w:val="20"/>
              </w:rPr>
              <w:t xml:space="preserve">Área </w:t>
            </w:r>
            <w:r w:rsidRPr="00651419">
              <w:rPr>
                <w:rFonts w:ascii="Arial Narrow" w:hAnsi="Arial Narrow"/>
                <w:b/>
                <w:bCs/>
                <w:sz w:val="20"/>
                <w:szCs w:val="20"/>
              </w:rPr>
              <w:t xml:space="preserve">Polígono </w:t>
            </w:r>
            <w:r w:rsidR="00C161E8">
              <w:rPr>
                <w:rFonts w:ascii="Arial Narrow" w:hAnsi="Arial Narrow" w:cstheme="minorHAnsi"/>
                <w:b/>
                <w:bCs/>
                <w:sz w:val="20"/>
                <w:szCs w:val="20"/>
              </w:rPr>
              <w:t>reserva de los recursos naturales renovables en la Sierra Nevada de Santa Marta de carácter temporal</w:t>
            </w:r>
            <w:r w:rsidR="000C4D62">
              <w:rPr>
                <w:rFonts w:ascii="Arial Narrow" w:hAnsi="Arial Narrow" w:cstheme="minorHAnsi"/>
                <w:b/>
                <w:bCs/>
                <w:sz w:val="20"/>
                <w:szCs w:val="20"/>
              </w:rPr>
              <w:t xml:space="preserve"> </w:t>
            </w:r>
            <w:r w:rsidRPr="00651419">
              <w:rPr>
                <w:rFonts w:ascii="Arial Narrow" w:hAnsi="Arial Narrow"/>
                <w:b/>
                <w:bCs/>
                <w:sz w:val="20"/>
                <w:szCs w:val="20"/>
              </w:rPr>
              <w:t>(hectáreas)</w:t>
            </w:r>
          </w:p>
        </w:tc>
        <w:tc>
          <w:tcPr>
            <w:tcW w:w="483" w:type="pct"/>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EB1D295"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942005,16</w:t>
            </w:r>
          </w:p>
        </w:tc>
      </w:tr>
      <w:tr w:rsidR="00651419" w:rsidRPr="00EE4AB8" w14:paraId="74232182" w14:textId="77777777" w:rsidTr="007D2AB8">
        <w:trPr>
          <w:trHeight w:val="285"/>
        </w:trPr>
        <w:tc>
          <w:tcPr>
            <w:tcW w:w="2246" w:type="pct"/>
            <w:tcBorders>
              <w:top w:val="nil"/>
              <w:left w:val="nil"/>
              <w:bottom w:val="nil"/>
              <w:right w:val="nil"/>
            </w:tcBorders>
            <w:shd w:val="clear" w:color="auto" w:fill="auto"/>
            <w:noWrap/>
            <w:vAlign w:val="bottom"/>
            <w:hideMark/>
          </w:tcPr>
          <w:p w14:paraId="252033DA" w14:textId="77777777" w:rsidR="00651419" w:rsidRPr="00EE4AB8" w:rsidRDefault="00651419" w:rsidP="007D2AB8">
            <w:pPr>
              <w:rPr>
                <w:rFonts w:ascii="Arial Narrow" w:hAnsi="Arial Narrow"/>
                <w:sz w:val="20"/>
                <w:szCs w:val="20"/>
              </w:rPr>
            </w:pPr>
          </w:p>
        </w:tc>
        <w:tc>
          <w:tcPr>
            <w:tcW w:w="2272" w:type="pct"/>
            <w:tcBorders>
              <w:top w:val="nil"/>
              <w:left w:val="nil"/>
              <w:bottom w:val="nil"/>
              <w:right w:val="nil"/>
            </w:tcBorders>
            <w:shd w:val="clear" w:color="auto" w:fill="auto"/>
            <w:noWrap/>
            <w:vAlign w:val="bottom"/>
            <w:hideMark/>
          </w:tcPr>
          <w:p w14:paraId="5F71F9D3"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328A065E" w14:textId="77777777" w:rsidR="00651419" w:rsidRPr="00EE4AB8" w:rsidRDefault="00651419" w:rsidP="007D2AB8">
            <w:pPr>
              <w:rPr>
                <w:rFonts w:ascii="Arial Narrow" w:hAnsi="Arial Narrow"/>
                <w:sz w:val="20"/>
                <w:szCs w:val="20"/>
              </w:rPr>
            </w:pPr>
          </w:p>
        </w:tc>
      </w:tr>
      <w:tr w:rsidR="00651419" w:rsidRPr="00EE4AB8" w14:paraId="2DFEA07B"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02C95E82" w14:textId="77777777" w:rsidR="00651419" w:rsidRPr="00EE4AB8" w:rsidRDefault="00651419" w:rsidP="007D2AB8">
            <w:pPr>
              <w:rPr>
                <w:rFonts w:ascii="Arial Narrow" w:hAnsi="Arial Narrow"/>
                <w:b/>
                <w:bCs/>
                <w:sz w:val="16"/>
                <w:szCs w:val="16"/>
              </w:rPr>
            </w:pPr>
            <w:r w:rsidRPr="00EE4AB8">
              <w:rPr>
                <w:rFonts w:ascii="Arial Narrow" w:hAnsi="Arial Narrow"/>
                <w:b/>
                <w:bCs/>
                <w:sz w:val="16"/>
                <w:szCs w:val="16"/>
              </w:rPr>
              <w:t>ECOSISTEMA ESTRATÉGICO</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023B5275" w14:textId="77777777" w:rsidR="00651419" w:rsidRPr="00EE4AB8" w:rsidRDefault="00651419" w:rsidP="007D2AB8">
            <w:pPr>
              <w:rPr>
                <w:rFonts w:ascii="Arial Narrow" w:hAnsi="Arial Narrow"/>
                <w:b/>
                <w:bCs/>
                <w:sz w:val="16"/>
                <w:szCs w:val="16"/>
              </w:rPr>
            </w:pPr>
            <w:r w:rsidRPr="00EE4AB8">
              <w:rPr>
                <w:rFonts w:ascii="Arial Narrow" w:hAnsi="Arial Narrow"/>
                <w:b/>
                <w:bCs/>
                <w:sz w:val="16"/>
                <w:szCs w:val="16"/>
              </w:rPr>
              <w:t>NIVEL DEL HUMEDAL, SUBZONA HIDROGRAFICA</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38D712F2" w14:textId="77777777" w:rsidR="00651419" w:rsidRPr="00EE4AB8" w:rsidRDefault="00651419" w:rsidP="007D2AB8">
            <w:pPr>
              <w:rPr>
                <w:rFonts w:ascii="Arial Narrow" w:hAnsi="Arial Narrow"/>
                <w:b/>
                <w:bCs/>
                <w:sz w:val="16"/>
                <w:szCs w:val="16"/>
              </w:rPr>
            </w:pPr>
            <w:r w:rsidRPr="00EE4AB8">
              <w:rPr>
                <w:rFonts w:ascii="Arial Narrow" w:hAnsi="Arial Narrow"/>
                <w:b/>
                <w:bCs/>
                <w:sz w:val="16"/>
                <w:szCs w:val="16"/>
              </w:rPr>
              <w:t>ÁREA TRASLAPE hectáreas</w:t>
            </w:r>
          </w:p>
        </w:tc>
      </w:tr>
      <w:tr w:rsidR="00651419" w:rsidRPr="00EE4AB8" w14:paraId="275FF2F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C5F675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130BB06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C</w:t>
            </w:r>
            <w:r>
              <w:rPr>
                <w:rFonts w:ascii="Arial Narrow" w:hAnsi="Arial Narrow"/>
                <w:color w:val="000000"/>
                <w:sz w:val="20"/>
                <w:szCs w:val="20"/>
              </w:rPr>
              <w:t>iéna</w:t>
            </w:r>
            <w:r w:rsidRPr="00EE4AB8">
              <w:rPr>
                <w:rFonts w:ascii="Arial Narrow" w:hAnsi="Arial Narrow"/>
                <w:color w:val="000000"/>
                <w:sz w:val="20"/>
                <w:szCs w:val="20"/>
              </w:rPr>
              <w:t>ga Grande de Santa Marta</w:t>
            </w:r>
          </w:p>
        </w:tc>
        <w:tc>
          <w:tcPr>
            <w:tcW w:w="483" w:type="pct"/>
            <w:tcBorders>
              <w:top w:val="nil"/>
              <w:left w:val="nil"/>
              <w:bottom w:val="single" w:sz="4" w:space="0" w:color="auto"/>
              <w:right w:val="single" w:sz="4" w:space="0" w:color="auto"/>
            </w:tcBorders>
            <w:shd w:val="clear" w:color="auto" w:fill="auto"/>
            <w:noWrap/>
            <w:vAlign w:val="bottom"/>
            <w:hideMark/>
          </w:tcPr>
          <w:p w14:paraId="427BEDD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8297,44</w:t>
            </w:r>
          </w:p>
        </w:tc>
      </w:tr>
      <w:tr w:rsidR="00651419" w:rsidRPr="00EE4AB8" w14:paraId="270A4BA1"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6F9183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3D21F28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C</w:t>
            </w:r>
            <w:r>
              <w:rPr>
                <w:rFonts w:ascii="Arial Narrow" w:hAnsi="Arial Narrow"/>
                <w:color w:val="000000"/>
                <w:sz w:val="20"/>
                <w:szCs w:val="20"/>
              </w:rPr>
              <w:t>iéna</w:t>
            </w:r>
            <w:r w:rsidRPr="00EE4AB8">
              <w:rPr>
                <w:rFonts w:ascii="Arial Narrow" w:hAnsi="Arial Narrow"/>
                <w:color w:val="000000"/>
                <w:sz w:val="20"/>
                <w:szCs w:val="20"/>
              </w:rPr>
              <w:t>ga Grande de Santa Marta</w:t>
            </w:r>
          </w:p>
        </w:tc>
        <w:tc>
          <w:tcPr>
            <w:tcW w:w="483" w:type="pct"/>
            <w:tcBorders>
              <w:top w:val="nil"/>
              <w:left w:val="nil"/>
              <w:bottom w:val="single" w:sz="4" w:space="0" w:color="auto"/>
              <w:right w:val="single" w:sz="4" w:space="0" w:color="auto"/>
            </w:tcBorders>
            <w:shd w:val="clear" w:color="auto" w:fill="auto"/>
            <w:noWrap/>
            <w:vAlign w:val="bottom"/>
            <w:hideMark/>
          </w:tcPr>
          <w:p w14:paraId="5A631AD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44954,63</w:t>
            </w:r>
          </w:p>
        </w:tc>
      </w:tr>
      <w:tr w:rsidR="00651419" w:rsidRPr="00EE4AB8" w14:paraId="7AD16BA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10433E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2949268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Alto Cesar</w:t>
            </w:r>
          </w:p>
        </w:tc>
        <w:tc>
          <w:tcPr>
            <w:tcW w:w="483" w:type="pct"/>
            <w:tcBorders>
              <w:top w:val="nil"/>
              <w:left w:val="nil"/>
              <w:bottom w:val="single" w:sz="4" w:space="0" w:color="auto"/>
              <w:right w:val="single" w:sz="4" w:space="0" w:color="auto"/>
            </w:tcBorders>
            <w:shd w:val="clear" w:color="auto" w:fill="auto"/>
            <w:noWrap/>
            <w:vAlign w:val="bottom"/>
            <w:hideMark/>
          </w:tcPr>
          <w:p w14:paraId="7656CBB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1166,63</w:t>
            </w:r>
          </w:p>
        </w:tc>
      </w:tr>
      <w:tr w:rsidR="00651419" w:rsidRPr="00EE4AB8" w14:paraId="3CD794B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F1B55B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66B3E69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Ranchería</w:t>
            </w:r>
          </w:p>
        </w:tc>
        <w:tc>
          <w:tcPr>
            <w:tcW w:w="483" w:type="pct"/>
            <w:tcBorders>
              <w:top w:val="nil"/>
              <w:left w:val="nil"/>
              <w:bottom w:val="single" w:sz="4" w:space="0" w:color="auto"/>
              <w:right w:val="single" w:sz="4" w:space="0" w:color="auto"/>
            </w:tcBorders>
            <w:shd w:val="clear" w:color="auto" w:fill="auto"/>
            <w:noWrap/>
            <w:vAlign w:val="bottom"/>
            <w:hideMark/>
          </w:tcPr>
          <w:p w14:paraId="1EA1B63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393,33</w:t>
            </w:r>
          </w:p>
        </w:tc>
      </w:tr>
      <w:tr w:rsidR="00651419" w:rsidRPr="00EE4AB8" w14:paraId="72EEF9CD"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571610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59A387D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Ranchería</w:t>
            </w:r>
          </w:p>
        </w:tc>
        <w:tc>
          <w:tcPr>
            <w:tcW w:w="483" w:type="pct"/>
            <w:tcBorders>
              <w:top w:val="nil"/>
              <w:left w:val="nil"/>
              <w:bottom w:val="single" w:sz="4" w:space="0" w:color="auto"/>
              <w:right w:val="single" w:sz="4" w:space="0" w:color="auto"/>
            </w:tcBorders>
            <w:shd w:val="clear" w:color="auto" w:fill="auto"/>
            <w:noWrap/>
            <w:vAlign w:val="bottom"/>
            <w:hideMark/>
          </w:tcPr>
          <w:p w14:paraId="719EC4C0"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292,30</w:t>
            </w:r>
          </w:p>
        </w:tc>
      </w:tr>
      <w:tr w:rsidR="00651419" w:rsidRPr="00EE4AB8" w14:paraId="18D0964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4F217A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6681FD9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Medio Cesar</w:t>
            </w:r>
          </w:p>
        </w:tc>
        <w:tc>
          <w:tcPr>
            <w:tcW w:w="483" w:type="pct"/>
            <w:tcBorders>
              <w:top w:val="nil"/>
              <w:left w:val="nil"/>
              <w:bottom w:val="single" w:sz="4" w:space="0" w:color="auto"/>
              <w:right w:val="single" w:sz="4" w:space="0" w:color="auto"/>
            </w:tcBorders>
            <w:shd w:val="clear" w:color="auto" w:fill="auto"/>
            <w:noWrap/>
            <w:vAlign w:val="bottom"/>
            <w:hideMark/>
          </w:tcPr>
          <w:p w14:paraId="23EB66B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1840,90</w:t>
            </w:r>
          </w:p>
        </w:tc>
      </w:tr>
      <w:tr w:rsidR="00651419" w:rsidRPr="00EE4AB8" w14:paraId="607A785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5212DA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34E14B0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Alto Cesar</w:t>
            </w:r>
          </w:p>
        </w:tc>
        <w:tc>
          <w:tcPr>
            <w:tcW w:w="483" w:type="pct"/>
            <w:tcBorders>
              <w:top w:val="nil"/>
              <w:left w:val="nil"/>
              <w:bottom w:val="single" w:sz="4" w:space="0" w:color="auto"/>
              <w:right w:val="single" w:sz="4" w:space="0" w:color="auto"/>
            </w:tcBorders>
            <w:shd w:val="clear" w:color="auto" w:fill="auto"/>
            <w:noWrap/>
            <w:vAlign w:val="bottom"/>
            <w:hideMark/>
          </w:tcPr>
          <w:p w14:paraId="4208A3A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776,09</w:t>
            </w:r>
          </w:p>
        </w:tc>
      </w:tr>
      <w:tr w:rsidR="00651419" w:rsidRPr="00EE4AB8" w14:paraId="4E0CEA1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5683A9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1A9C6C2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Ariguaní</w:t>
            </w:r>
          </w:p>
        </w:tc>
        <w:tc>
          <w:tcPr>
            <w:tcW w:w="483" w:type="pct"/>
            <w:tcBorders>
              <w:top w:val="nil"/>
              <w:left w:val="nil"/>
              <w:bottom w:val="single" w:sz="4" w:space="0" w:color="auto"/>
              <w:right w:val="single" w:sz="4" w:space="0" w:color="auto"/>
            </w:tcBorders>
            <w:shd w:val="clear" w:color="auto" w:fill="auto"/>
            <w:noWrap/>
            <w:vAlign w:val="bottom"/>
            <w:hideMark/>
          </w:tcPr>
          <w:p w14:paraId="7DEED27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511,72</w:t>
            </w:r>
          </w:p>
        </w:tc>
      </w:tr>
      <w:tr w:rsidR="00651419" w:rsidRPr="00EE4AB8" w14:paraId="4205F2C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07D132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39548BB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Ancho y Otros Directos al caribe</w:t>
            </w:r>
          </w:p>
        </w:tc>
        <w:tc>
          <w:tcPr>
            <w:tcW w:w="483" w:type="pct"/>
            <w:tcBorders>
              <w:top w:val="nil"/>
              <w:left w:val="nil"/>
              <w:bottom w:val="single" w:sz="4" w:space="0" w:color="auto"/>
              <w:right w:val="single" w:sz="4" w:space="0" w:color="auto"/>
            </w:tcBorders>
            <w:shd w:val="clear" w:color="auto" w:fill="auto"/>
            <w:noWrap/>
            <w:vAlign w:val="bottom"/>
            <w:hideMark/>
          </w:tcPr>
          <w:p w14:paraId="7B81EA4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475,71</w:t>
            </w:r>
          </w:p>
        </w:tc>
      </w:tr>
      <w:tr w:rsidR="00651419" w:rsidRPr="00EE4AB8" w14:paraId="7E1E7DD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94054B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34001F0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Tapias</w:t>
            </w:r>
          </w:p>
        </w:tc>
        <w:tc>
          <w:tcPr>
            <w:tcW w:w="483" w:type="pct"/>
            <w:tcBorders>
              <w:top w:val="nil"/>
              <w:left w:val="nil"/>
              <w:bottom w:val="single" w:sz="4" w:space="0" w:color="auto"/>
              <w:right w:val="single" w:sz="4" w:space="0" w:color="auto"/>
            </w:tcBorders>
            <w:shd w:val="clear" w:color="auto" w:fill="auto"/>
            <w:noWrap/>
            <w:vAlign w:val="bottom"/>
            <w:hideMark/>
          </w:tcPr>
          <w:p w14:paraId="03B2D19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1473,92</w:t>
            </w:r>
          </w:p>
        </w:tc>
      </w:tr>
      <w:tr w:rsidR="00651419" w:rsidRPr="00EE4AB8" w14:paraId="59583838"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2CE9CF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B686CF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Camarones y otros directos Caribe</w:t>
            </w:r>
          </w:p>
        </w:tc>
        <w:tc>
          <w:tcPr>
            <w:tcW w:w="483" w:type="pct"/>
            <w:tcBorders>
              <w:top w:val="nil"/>
              <w:left w:val="nil"/>
              <w:bottom w:val="single" w:sz="4" w:space="0" w:color="auto"/>
              <w:right w:val="single" w:sz="4" w:space="0" w:color="auto"/>
            </w:tcBorders>
            <w:shd w:val="clear" w:color="auto" w:fill="auto"/>
            <w:noWrap/>
            <w:vAlign w:val="bottom"/>
            <w:hideMark/>
          </w:tcPr>
          <w:p w14:paraId="70286930"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148,40</w:t>
            </w:r>
          </w:p>
        </w:tc>
      </w:tr>
      <w:tr w:rsidR="00651419" w:rsidRPr="00EE4AB8" w14:paraId="2305C6FB"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87197D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28DA97E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Camarones y otros directos Caribe</w:t>
            </w:r>
          </w:p>
        </w:tc>
        <w:tc>
          <w:tcPr>
            <w:tcW w:w="483" w:type="pct"/>
            <w:tcBorders>
              <w:top w:val="nil"/>
              <w:left w:val="nil"/>
              <w:bottom w:val="single" w:sz="4" w:space="0" w:color="auto"/>
              <w:right w:val="single" w:sz="4" w:space="0" w:color="auto"/>
            </w:tcBorders>
            <w:shd w:val="clear" w:color="auto" w:fill="auto"/>
            <w:noWrap/>
            <w:vAlign w:val="bottom"/>
            <w:hideMark/>
          </w:tcPr>
          <w:p w14:paraId="6502445E"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898,39</w:t>
            </w:r>
          </w:p>
        </w:tc>
      </w:tr>
      <w:tr w:rsidR="00651419" w:rsidRPr="00EE4AB8" w14:paraId="4A72DCA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FAF563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48A427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Piedras - Río Manzanares</w:t>
            </w:r>
          </w:p>
        </w:tc>
        <w:tc>
          <w:tcPr>
            <w:tcW w:w="483" w:type="pct"/>
            <w:tcBorders>
              <w:top w:val="nil"/>
              <w:left w:val="nil"/>
              <w:bottom w:val="single" w:sz="4" w:space="0" w:color="auto"/>
              <w:right w:val="single" w:sz="4" w:space="0" w:color="auto"/>
            </w:tcBorders>
            <w:shd w:val="clear" w:color="auto" w:fill="auto"/>
            <w:noWrap/>
            <w:vAlign w:val="bottom"/>
            <w:hideMark/>
          </w:tcPr>
          <w:p w14:paraId="7724663B"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364,33</w:t>
            </w:r>
          </w:p>
        </w:tc>
      </w:tr>
      <w:tr w:rsidR="00651419" w:rsidRPr="00EE4AB8" w14:paraId="584DB9C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3877F7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0326DD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 xml:space="preserve">Rio Guachaca - </w:t>
            </w:r>
            <w:proofErr w:type="spellStart"/>
            <w:r w:rsidRPr="00EE4AB8">
              <w:rPr>
                <w:rFonts w:ascii="Arial Narrow" w:hAnsi="Arial Narrow"/>
                <w:color w:val="000000"/>
                <w:sz w:val="20"/>
                <w:szCs w:val="20"/>
              </w:rPr>
              <w:t>Mendiguaca</w:t>
            </w:r>
            <w:proofErr w:type="spellEnd"/>
            <w:r w:rsidRPr="00EE4AB8">
              <w:rPr>
                <w:rFonts w:ascii="Arial Narrow" w:hAnsi="Arial Narrow"/>
                <w:color w:val="000000"/>
                <w:sz w:val="20"/>
                <w:szCs w:val="20"/>
              </w:rPr>
              <w:t xml:space="preserve"> y </w:t>
            </w:r>
            <w:proofErr w:type="spellStart"/>
            <w:r w:rsidRPr="00EE4AB8">
              <w:rPr>
                <w:rFonts w:ascii="Arial Narrow" w:hAnsi="Arial Narrow"/>
                <w:color w:val="000000"/>
                <w:sz w:val="20"/>
                <w:szCs w:val="20"/>
              </w:rPr>
              <w:t>Buritaca</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59ACE15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1140,78</w:t>
            </w:r>
          </w:p>
        </w:tc>
      </w:tr>
      <w:tr w:rsidR="00651419" w:rsidRPr="00EE4AB8" w14:paraId="2ADE847E"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8DC9B6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02417F6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Tapias</w:t>
            </w:r>
          </w:p>
        </w:tc>
        <w:tc>
          <w:tcPr>
            <w:tcW w:w="483" w:type="pct"/>
            <w:tcBorders>
              <w:top w:val="nil"/>
              <w:left w:val="nil"/>
              <w:bottom w:val="single" w:sz="4" w:space="0" w:color="auto"/>
              <w:right w:val="single" w:sz="4" w:space="0" w:color="auto"/>
            </w:tcBorders>
            <w:shd w:val="clear" w:color="auto" w:fill="auto"/>
            <w:noWrap/>
            <w:vAlign w:val="bottom"/>
            <w:hideMark/>
          </w:tcPr>
          <w:p w14:paraId="25C2525D"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3792,56</w:t>
            </w:r>
          </w:p>
        </w:tc>
      </w:tr>
      <w:tr w:rsidR="00651419" w:rsidRPr="00EE4AB8" w14:paraId="2B0A720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58DA3E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15D67FE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Don Diego</w:t>
            </w:r>
          </w:p>
        </w:tc>
        <w:tc>
          <w:tcPr>
            <w:tcW w:w="483" w:type="pct"/>
            <w:tcBorders>
              <w:top w:val="nil"/>
              <w:left w:val="nil"/>
              <w:bottom w:val="single" w:sz="4" w:space="0" w:color="auto"/>
              <w:right w:val="single" w:sz="4" w:space="0" w:color="auto"/>
            </w:tcBorders>
            <w:shd w:val="clear" w:color="auto" w:fill="auto"/>
            <w:noWrap/>
            <w:vAlign w:val="bottom"/>
            <w:hideMark/>
          </w:tcPr>
          <w:p w14:paraId="60F4D13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158,59</w:t>
            </w:r>
          </w:p>
        </w:tc>
      </w:tr>
      <w:tr w:rsidR="00651419" w:rsidRPr="00EE4AB8" w14:paraId="2DB3A848"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AC59B4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19E40FF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Piedras - Río Manzanares</w:t>
            </w:r>
          </w:p>
        </w:tc>
        <w:tc>
          <w:tcPr>
            <w:tcW w:w="483" w:type="pct"/>
            <w:tcBorders>
              <w:top w:val="nil"/>
              <w:left w:val="nil"/>
              <w:bottom w:val="single" w:sz="4" w:space="0" w:color="auto"/>
              <w:right w:val="single" w:sz="4" w:space="0" w:color="auto"/>
            </w:tcBorders>
            <w:shd w:val="clear" w:color="auto" w:fill="auto"/>
            <w:noWrap/>
            <w:vAlign w:val="bottom"/>
            <w:hideMark/>
          </w:tcPr>
          <w:p w14:paraId="5D44A67B"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1371,81</w:t>
            </w:r>
          </w:p>
        </w:tc>
      </w:tr>
      <w:tr w:rsidR="00651419" w:rsidRPr="00EE4AB8" w14:paraId="78297E8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04BA5B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5120B22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Ancho y Otros Directos al caribe</w:t>
            </w:r>
          </w:p>
        </w:tc>
        <w:tc>
          <w:tcPr>
            <w:tcW w:w="483" w:type="pct"/>
            <w:tcBorders>
              <w:top w:val="nil"/>
              <w:left w:val="nil"/>
              <w:bottom w:val="single" w:sz="4" w:space="0" w:color="auto"/>
              <w:right w:val="single" w:sz="4" w:space="0" w:color="auto"/>
            </w:tcBorders>
            <w:shd w:val="clear" w:color="auto" w:fill="auto"/>
            <w:noWrap/>
            <w:vAlign w:val="bottom"/>
            <w:hideMark/>
          </w:tcPr>
          <w:p w14:paraId="6E601C4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3094,40</w:t>
            </w:r>
          </w:p>
        </w:tc>
      </w:tr>
      <w:tr w:rsidR="00651419" w:rsidRPr="00EE4AB8" w14:paraId="3DDD869F"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AE8A7E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A7D800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Río Don Diego</w:t>
            </w:r>
          </w:p>
        </w:tc>
        <w:tc>
          <w:tcPr>
            <w:tcW w:w="483" w:type="pct"/>
            <w:tcBorders>
              <w:top w:val="nil"/>
              <w:left w:val="nil"/>
              <w:bottom w:val="single" w:sz="4" w:space="0" w:color="auto"/>
              <w:right w:val="single" w:sz="4" w:space="0" w:color="auto"/>
            </w:tcBorders>
            <w:shd w:val="clear" w:color="auto" w:fill="auto"/>
            <w:noWrap/>
            <w:vAlign w:val="bottom"/>
            <w:hideMark/>
          </w:tcPr>
          <w:p w14:paraId="3BA4D71F"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20,91</w:t>
            </w:r>
          </w:p>
        </w:tc>
      </w:tr>
      <w:tr w:rsidR="00651419" w:rsidRPr="00EE4AB8" w14:paraId="5027B7EE"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6824AB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F7A31B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temporal,</w:t>
            </w:r>
            <w:r>
              <w:rPr>
                <w:rFonts w:ascii="Arial Narrow" w:hAnsi="Arial Narrow"/>
                <w:color w:val="000000"/>
                <w:sz w:val="20"/>
                <w:szCs w:val="20"/>
              </w:rPr>
              <w:t xml:space="preserve"> </w:t>
            </w:r>
            <w:r w:rsidRPr="00EE4AB8">
              <w:rPr>
                <w:rFonts w:ascii="Arial Narrow" w:hAnsi="Arial Narrow"/>
                <w:color w:val="000000"/>
                <w:sz w:val="20"/>
                <w:szCs w:val="20"/>
              </w:rPr>
              <w:t xml:space="preserve">Rio Guachaca - </w:t>
            </w:r>
            <w:proofErr w:type="spellStart"/>
            <w:r w:rsidRPr="00EE4AB8">
              <w:rPr>
                <w:rFonts w:ascii="Arial Narrow" w:hAnsi="Arial Narrow"/>
                <w:color w:val="000000"/>
                <w:sz w:val="20"/>
                <w:szCs w:val="20"/>
              </w:rPr>
              <w:t>Mendiguaca</w:t>
            </w:r>
            <w:proofErr w:type="spellEnd"/>
            <w:r w:rsidRPr="00EE4AB8">
              <w:rPr>
                <w:rFonts w:ascii="Arial Narrow" w:hAnsi="Arial Narrow"/>
                <w:color w:val="000000"/>
                <w:sz w:val="20"/>
                <w:szCs w:val="20"/>
              </w:rPr>
              <w:t xml:space="preserve"> y </w:t>
            </w:r>
            <w:proofErr w:type="spellStart"/>
            <w:r w:rsidRPr="00EE4AB8">
              <w:rPr>
                <w:rFonts w:ascii="Arial Narrow" w:hAnsi="Arial Narrow"/>
                <w:color w:val="000000"/>
                <w:sz w:val="20"/>
                <w:szCs w:val="20"/>
              </w:rPr>
              <w:t>Buritaca</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0DD2197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2464,11</w:t>
            </w:r>
          </w:p>
        </w:tc>
      </w:tr>
      <w:tr w:rsidR="00651419" w:rsidRPr="00EE4AB8" w14:paraId="1A2655C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EC80D2A"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BADC6B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Medio Cesar</w:t>
            </w:r>
          </w:p>
        </w:tc>
        <w:tc>
          <w:tcPr>
            <w:tcW w:w="483" w:type="pct"/>
            <w:tcBorders>
              <w:top w:val="nil"/>
              <w:left w:val="nil"/>
              <w:bottom w:val="single" w:sz="4" w:space="0" w:color="auto"/>
              <w:right w:val="single" w:sz="4" w:space="0" w:color="auto"/>
            </w:tcBorders>
            <w:shd w:val="clear" w:color="auto" w:fill="auto"/>
            <w:noWrap/>
            <w:vAlign w:val="bottom"/>
            <w:hideMark/>
          </w:tcPr>
          <w:p w14:paraId="54AD5F1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417,31</w:t>
            </w:r>
          </w:p>
        </w:tc>
      </w:tr>
      <w:tr w:rsidR="00651419" w:rsidRPr="00EE4AB8" w14:paraId="5F36873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BB51A9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w:t>
            </w:r>
          </w:p>
        </w:tc>
        <w:tc>
          <w:tcPr>
            <w:tcW w:w="2272" w:type="pct"/>
            <w:tcBorders>
              <w:top w:val="nil"/>
              <w:left w:val="nil"/>
              <w:bottom w:val="single" w:sz="4" w:space="0" w:color="auto"/>
              <w:right w:val="single" w:sz="4" w:space="0" w:color="auto"/>
            </w:tcBorders>
            <w:shd w:val="clear" w:color="auto" w:fill="auto"/>
            <w:noWrap/>
            <w:vAlign w:val="bottom"/>
            <w:hideMark/>
          </w:tcPr>
          <w:p w14:paraId="7DC908C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permanente,</w:t>
            </w:r>
            <w:r>
              <w:rPr>
                <w:rFonts w:ascii="Arial Narrow" w:hAnsi="Arial Narrow"/>
                <w:color w:val="000000"/>
                <w:sz w:val="20"/>
                <w:szCs w:val="20"/>
              </w:rPr>
              <w:t xml:space="preserve"> </w:t>
            </w:r>
            <w:r w:rsidRPr="00EE4AB8">
              <w:rPr>
                <w:rFonts w:ascii="Arial Narrow" w:hAnsi="Arial Narrow"/>
                <w:color w:val="000000"/>
                <w:sz w:val="20"/>
                <w:szCs w:val="20"/>
              </w:rPr>
              <w:t>Río Ariguaní</w:t>
            </w:r>
          </w:p>
        </w:tc>
        <w:tc>
          <w:tcPr>
            <w:tcW w:w="483" w:type="pct"/>
            <w:tcBorders>
              <w:top w:val="nil"/>
              <w:left w:val="nil"/>
              <w:bottom w:val="single" w:sz="4" w:space="0" w:color="auto"/>
              <w:right w:val="single" w:sz="4" w:space="0" w:color="auto"/>
            </w:tcBorders>
            <w:shd w:val="clear" w:color="auto" w:fill="auto"/>
            <w:noWrap/>
            <w:vAlign w:val="bottom"/>
            <w:hideMark/>
          </w:tcPr>
          <w:p w14:paraId="246203BF"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6,07</w:t>
            </w:r>
          </w:p>
        </w:tc>
      </w:tr>
      <w:tr w:rsidR="00651419" w:rsidRPr="00EE4AB8" w14:paraId="48C26FC5" w14:textId="77777777" w:rsidTr="007D2AB8">
        <w:trPr>
          <w:trHeight w:val="285"/>
        </w:trPr>
        <w:tc>
          <w:tcPr>
            <w:tcW w:w="2246" w:type="pct"/>
            <w:tcBorders>
              <w:top w:val="nil"/>
              <w:left w:val="nil"/>
              <w:bottom w:val="nil"/>
              <w:right w:val="nil"/>
            </w:tcBorders>
            <w:shd w:val="clear" w:color="auto" w:fill="auto"/>
            <w:noWrap/>
            <w:vAlign w:val="bottom"/>
            <w:hideMark/>
          </w:tcPr>
          <w:p w14:paraId="49EEE243"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6C6AF988"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5EF3C466" w14:textId="77777777" w:rsidR="00651419" w:rsidRPr="00EE4AB8" w:rsidRDefault="00651419" w:rsidP="007D2AB8">
            <w:pPr>
              <w:rPr>
                <w:rFonts w:ascii="Arial Narrow" w:hAnsi="Arial Narrow"/>
                <w:sz w:val="20"/>
                <w:szCs w:val="20"/>
              </w:rPr>
            </w:pPr>
          </w:p>
        </w:tc>
      </w:tr>
      <w:tr w:rsidR="00651419" w:rsidRPr="00EE4AB8" w14:paraId="17AAB12A"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6646B5ED"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ECOSISTEMA ESTRATÉGICO</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41BE2B60"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REGIÓN</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3792D964"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32ABA75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A5B57F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Bosque Seco Tropical</w:t>
            </w:r>
          </w:p>
        </w:tc>
        <w:tc>
          <w:tcPr>
            <w:tcW w:w="2272" w:type="pct"/>
            <w:tcBorders>
              <w:top w:val="nil"/>
              <w:left w:val="nil"/>
              <w:bottom w:val="single" w:sz="4" w:space="0" w:color="auto"/>
              <w:right w:val="single" w:sz="4" w:space="0" w:color="auto"/>
            </w:tcBorders>
            <w:shd w:val="clear" w:color="auto" w:fill="auto"/>
            <w:noWrap/>
            <w:vAlign w:val="bottom"/>
            <w:hideMark/>
          </w:tcPr>
          <w:p w14:paraId="6D49C7E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Caribe</w:t>
            </w:r>
          </w:p>
        </w:tc>
        <w:tc>
          <w:tcPr>
            <w:tcW w:w="483" w:type="pct"/>
            <w:tcBorders>
              <w:top w:val="nil"/>
              <w:left w:val="nil"/>
              <w:bottom w:val="single" w:sz="4" w:space="0" w:color="auto"/>
              <w:right w:val="single" w:sz="4" w:space="0" w:color="auto"/>
            </w:tcBorders>
            <w:shd w:val="clear" w:color="auto" w:fill="auto"/>
            <w:noWrap/>
            <w:vAlign w:val="bottom"/>
            <w:hideMark/>
          </w:tcPr>
          <w:p w14:paraId="42863BA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140704,93</w:t>
            </w:r>
          </w:p>
        </w:tc>
      </w:tr>
      <w:tr w:rsidR="00651419" w:rsidRPr="00EE4AB8" w14:paraId="24CA622B" w14:textId="77777777" w:rsidTr="007D2AB8">
        <w:trPr>
          <w:trHeight w:val="285"/>
        </w:trPr>
        <w:tc>
          <w:tcPr>
            <w:tcW w:w="2246" w:type="pct"/>
            <w:tcBorders>
              <w:top w:val="nil"/>
              <w:left w:val="nil"/>
              <w:bottom w:val="nil"/>
              <w:right w:val="nil"/>
            </w:tcBorders>
            <w:shd w:val="clear" w:color="auto" w:fill="auto"/>
            <w:noWrap/>
            <w:vAlign w:val="bottom"/>
            <w:hideMark/>
          </w:tcPr>
          <w:p w14:paraId="7E3EE853"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4E63BBCD"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632886DB" w14:textId="77777777" w:rsidR="00651419" w:rsidRPr="00EE4AB8" w:rsidRDefault="00651419" w:rsidP="007D2AB8">
            <w:pPr>
              <w:rPr>
                <w:rFonts w:ascii="Arial Narrow" w:hAnsi="Arial Narrow"/>
                <w:sz w:val="20"/>
                <w:szCs w:val="20"/>
              </w:rPr>
            </w:pPr>
          </w:p>
        </w:tc>
      </w:tr>
      <w:tr w:rsidR="00651419" w:rsidRPr="00EE4AB8" w14:paraId="0AC1DA26"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0324C099"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RESERVAS FORESTALES</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33FD712B"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NOMBRE - TIPO ZONIFICACIÓN</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1CEB5252"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50885A3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9DAACC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RF ley 2 de 1959</w:t>
            </w:r>
          </w:p>
        </w:tc>
        <w:tc>
          <w:tcPr>
            <w:tcW w:w="2272" w:type="pct"/>
            <w:tcBorders>
              <w:top w:val="nil"/>
              <w:left w:val="nil"/>
              <w:bottom w:val="single" w:sz="4" w:space="0" w:color="auto"/>
              <w:right w:val="single" w:sz="4" w:space="0" w:color="auto"/>
            </w:tcBorders>
            <w:shd w:val="clear" w:color="auto" w:fill="auto"/>
            <w:noWrap/>
            <w:vAlign w:val="bottom"/>
            <w:hideMark/>
          </w:tcPr>
          <w:p w14:paraId="652371B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Sierra Nevada de Santa Marta,</w:t>
            </w:r>
            <w:r>
              <w:rPr>
                <w:rFonts w:ascii="Arial Narrow" w:hAnsi="Arial Narrow"/>
                <w:color w:val="000000"/>
                <w:sz w:val="20"/>
                <w:szCs w:val="20"/>
              </w:rPr>
              <w:t xml:space="preserve"> </w:t>
            </w:r>
            <w:r w:rsidRPr="00EE4AB8">
              <w:rPr>
                <w:rFonts w:ascii="Arial Narrow" w:hAnsi="Arial Narrow"/>
                <w:color w:val="000000"/>
                <w:sz w:val="20"/>
                <w:szCs w:val="20"/>
              </w:rPr>
              <w:t>Áreas con Previa Decisión de Ordenamiento</w:t>
            </w:r>
          </w:p>
        </w:tc>
        <w:tc>
          <w:tcPr>
            <w:tcW w:w="483" w:type="pct"/>
            <w:tcBorders>
              <w:top w:val="nil"/>
              <w:left w:val="nil"/>
              <w:bottom w:val="single" w:sz="4" w:space="0" w:color="auto"/>
              <w:right w:val="single" w:sz="4" w:space="0" w:color="auto"/>
            </w:tcBorders>
            <w:shd w:val="clear" w:color="auto" w:fill="auto"/>
            <w:noWrap/>
            <w:vAlign w:val="bottom"/>
            <w:hideMark/>
          </w:tcPr>
          <w:p w14:paraId="1BCE330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47477,47</w:t>
            </w:r>
          </w:p>
        </w:tc>
      </w:tr>
      <w:tr w:rsidR="00651419" w:rsidRPr="00EE4AB8" w14:paraId="3020AB3E"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9F93B6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RF ley 2 de 1959</w:t>
            </w:r>
          </w:p>
        </w:tc>
        <w:tc>
          <w:tcPr>
            <w:tcW w:w="2272" w:type="pct"/>
            <w:tcBorders>
              <w:top w:val="nil"/>
              <w:left w:val="nil"/>
              <w:bottom w:val="single" w:sz="4" w:space="0" w:color="auto"/>
              <w:right w:val="single" w:sz="4" w:space="0" w:color="auto"/>
            </w:tcBorders>
            <w:shd w:val="clear" w:color="auto" w:fill="auto"/>
            <w:noWrap/>
            <w:vAlign w:val="bottom"/>
            <w:hideMark/>
          </w:tcPr>
          <w:p w14:paraId="0967E4D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Sierra Nevada de Santa Marta,</w:t>
            </w:r>
            <w:r>
              <w:rPr>
                <w:rFonts w:ascii="Arial Narrow" w:hAnsi="Arial Narrow"/>
                <w:color w:val="000000"/>
                <w:sz w:val="20"/>
                <w:szCs w:val="20"/>
              </w:rPr>
              <w:t xml:space="preserve"> </w:t>
            </w:r>
            <w:r w:rsidRPr="00EE4AB8">
              <w:rPr>
                <w:rFonts w:ascii="Arial Narrow" w:hAnsi="Arial Narrow"/>
                <w:color w:val="000000"/>
                <w:sz w:val="20"/>
                <w:szCs w:val="20"/>
              </w:rPr>
              <w:t>Tipo A</w:t>
            </w:r>
          </w:p>
        </w:tc>
        <w:tc>
          <w:tcPr>
            <w:tcW w:w="483" w:type="pct"/>
            <w:tcBorders>
              <w:top w:val="nil"/>
              <w:left w:val="nil"/>
              <w:bottom w:val="single" w:sz="4" w:space="0" w:color="auto"/>
              <w:right w:val="single" w:sz="4" w:space="0" w:color="auto"/>
            </w:tcBorders>
            <w:shd w:val="clear" w:color="auto" w:fill="auto"/>
            <w:noWrap/>
            <w:vAlign w:val="bottom"/>
            <w:hideMark/>
          </w:tcPr>
          <w:p w14:paraId="71C1BA9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89153,54</w:t>
            </w:r>
          </w:p>
        </w:tc>
      </w:tr>
      <w:tr w:rsidR="00651419" w:rsidRPr="00EE4AB8" w14:paraId="3BA082C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05648C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lastRenderedPageBreak/>
              <w:t>RF ley 2 de 1959</w:t>
            </w:r>
          </w:p>
        </w:tc>
        <w:tc>
          <w:tcPr>
            <w:tcW w:w="2272" w:type="pct"/>
            <w:tcBorders>
              <w:top w:val="nil"/>
              <w:left w:val="nil"/>
              <w:bottom w:val="single" w:sz="4" w:space="0" w:color="auto"/>
              <w:right w:val="single" w:sz="4" w:space="0" w:color="auto"/>
            </w:tcBorders>
            <w:shd w:val="clear" w:color="auto" w:fill="auto"/>
            <w:noWrap/>
            <w:vAlign w:val="bottom"/>
            <w:hideMark/>
          </w:tcPr>
          <w:p w14:paraId="39320F2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Sierra Nevada de Santa Marta,</w:t>
            </w:r>
            <w:r>
              <w:rPr>
                <w:rFonts w:ascii="Arial Narrow" w:hAnsi="Arial Narrow"/>
                <w:color w:val="000000"/>
                <w:sz w:val="20"/>
                <w:szCs w:val="20"/>
              </w:rPr>
              <w:t xml:space="preserve"> </w:t>
            </w:r>
            <w:r w:rsidRPr="00EE4AB8">
              <w:rPr>
                <w:rFonts w:ascii="Arial Narrow" w:hAnsi="Arial Narrow"/>
                <w:color w:val="000000"/>
                <w:sz w:val="20"/>
                <w:szCs w:val="20"/>
              </w:rPr>
              <w:t>Tipo B</w:t>
            </w:r>
          </w:p>
        </w:tc>
        <w:tc>
          <w:tcPr>
            <w:tcW w:w="483" w:type="pct"/>
            <w:tcBorders>
              <w:top w:val="nil"/>
              <w:left w:val="nil"/>
              <w:bottom w:val="single" w:sz="4" w:space="0" w:color="auto"/>
              <w:right w:val="single" w:sz="4" w:space="0" w:color="auto"/>
            </w:tcBorders>
            <w:shd w:val="clear" w:color="auto" w:fill="auto"/>
            <w:noWrap/>
            <w:vAlign w:val="bottom"/>
            <w:hideMark/>
          </w:tcPr>
          <w:p w14:paraId="507BE22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69703,52</w:t>
            </w:r>
          </w:p>
        </w:tc>
      </w:tr>
      <w:tr w:rsidR="00651419" w:rsidRPr="00EE4AB8" w14:paraId="70828F4F" w14:textId="77777777" w:rsidTr="007D2AB8">
        <w:trPr>
          <w:trHeight w:val="285"/>
        </w:trPr>
        <w:tc>
          <w:tcPr>
            <w:tcW w:w="2246" w:type="pct"/>
            <w:tcBorders>
              <w:top w:val="nil"/>
              <w:left w:val="nil"/>
              <w:bottom w:val="nil"/>
              <w:right w:val="nil"/>
            </w:tcBorders>
            <w:shd w:val="clear" w:color="auto" w:fill="auto"/>
            <w:noWrap/>
            <w:vAlign w:val="bottom"/>
            <w:hideMark/>
          </w:tcPr>
          <w:p w14:paraId="17C51EFA"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00420FC7"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0163E631" w14:textId="77777777" w:rsidR="00651419" w:rsidRPr="00EE4AB8" w:rsidRDefault="00651419" w:rsidP="007D2AB8">
            <w:pPr>
              <w:rPr>
                <w:rFonts w:ascii="Arial Narrow" w:hAnsi="Arial Narrow"/>
                <w:sz w:val="20"/>
                <w:szCs w:val="20"/>
              </w:rPr>
            </w:pPr>
          </w:p>
        </w:tc>
      </w:tr>
      <w:tr w:rsidR="00651419" w:rsidRPr="00EE4AB8" w14:paraId="50A777F8"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5BC0CA0A"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DISTINCIONES INTERNACIONALES</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0E13B5EE"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NOMBRE</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25372C33"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51F01BA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3B23DF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Humedal RAMSAR</w:t>
            </w:r>
          </w:p>
        </w:tc>
        <w:tc>
          <w:tcPr>
            <w:tcW w:w="2272" w:type="pct"/>
            <w:tcBorders>
              <w:top w:val="nil"/>
              <w:left w:val="nil"/>
              <w:bottom w:val="single" w:sz="4" w:space="0" w:color="auto"/>
              <w:right w:val="single" w:sz="4" w:space="0" w:color="auto"/>
            </w:tcBorders>
            <w:shd w:val="clear" w:color="auto" w:fill="auto"/>
            <w:noWrap/>
            <w:vAlign w:val="bottom"/>
            <w:hideMark/>
          </w:tcPr>
          <w:p w14:paraId="27FFCA2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Sistema Delta Estuarino del Río Magdalena, Ciénaga Grande de Santa Marta</w:t>
            </w:r>
          </w:p>
        </w:tc>
        <w:tc>
          <w:tcPr>
            <w:tcW w:w="483" w:type="pct"/>
            <w:tcBorders>
              <w:top w:val="nil"/>
              <w:left w:val="nil"/>
              <w:bottom w:val="single" w:sz="4" w:space="0" w:color="auto"/>
              <w:right w:val="single" w:sz="4" w:space="0" w:color="auto"/>
            </w:tcBorders>
            <w:shd w:val="clear" w:color="auto" w:fill="auto"/>
            <w:noWrap/>
            <w:vAlign w:val="bottom"/>
            <w:hideMark/>
          </w:tcPr>
          <w:p w14:paraId="1AFC08F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106083,37</w:t>
            </w:r>
          </w:p>
        </w:tc>
      </w:tr>
      <w:tr w:rsidR="00651419" w:rsidRPr="00EE4AB8" w14:paraId="57AF5003" w14:textId="77777777" w:rsidTr="007D2AB8">
        <w:trPr>
          <w:trHeight w:val="285"/>
        </w:trPr>
        <w:tc>
          <w:tcPr>
            <w:tcW w:w="2246" w:type="pct"/>
            <w:tcBorders>
              <w:top w:val="nil"/>
              <w:left w:val="nil"/>
              <w:bottom w:val="nil"/>
              <w:right w:val="nil"/>
            </w:tcBorders>
            <w:shd w:val="clear" w:color="auto" w:fill="auto"/>
            <w:noWrap/>
            <w:vAlign w:val="bottom"/>
            <w:hideMark/>
          </w:tcPr>
          <w:p w14:paraId="0360E907"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37D8567C"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017A9B95" w14:textId="77777777" w:rsidR="00651419" w:rsidRPr="00EE4AB8" w:rsidRDefault="00651419" w:rsidP="007D2AB8">
            <w:pPr>
              <w:rPr>
                <w:rFonts w:ascii="Arial Narrow" w:hAnsi="Arial Narrow"/>
                <w:sz w:val="20"/>
                <w:szCs w:val="20"/>
              </w:rPr>
            </w:pPr>
          </w:p>
        </w:tc>
      </w:tr>
      <w:tr w:rsidR="00651419" w:rsidRPr="00EE4AB8" w14:paraId="0C0360C9"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7B9D555C"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DISTINCIONES INTERNACIONALES</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5DE0A0A8"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NOMBRE</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0D803F27"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258A632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8A4B98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626EB7A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Complejo de humedales costeros de La Guajira</w:t>
            </w:r>
          </w:p>
        </w:tc>
        <w:tc>
          <w:tcPr>
            <w:tcW w:w="483" w:type="pct"/>
            <w:tcBorders>
              <w:top w:val="nil"/>
              <w:left w:val="nil"/>
              <w:bottom w:val="single" w:sz="4" w:space="0" w:color="auto"/>
              <w:right w:val="single" w:sz="4" w:space="0" w:color="auto"/>
            </w:tcBorders>
            <w:shd w:val="clear" w:color="auto" w:fill="auto"/>
            <w:noWrap/>
            <w:vAlign w:val="bottom"/>
            <w:hideMark/>
          </w:tcPr>
          <w:p w14:paraId="4C885750"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188,67</w:t>
            </w:r>
          </w:p>
        </w:tc>
      </w:tr>
      <w:tr w:rsidR="00651419" w:rsidRPr="00EE4AB8" w14:paraId="38C9819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90A361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27C909C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PNN Tayrona</w:t>
            </w:r>
          </w:p>
        </w:tc>
        <w:tc>
          <w:tcPr>
            <w:tcW w:w="483" w:type="pct"/>
            <w:tcBorders>
              <w:top w:val="nil"/>
              <w:left w:val="nil"/>
              <w:bottom w:val="single" w:sz="4" w:space="0" w:color="auto"/>
              <w:right w:val="single" w:sz="4" w:space="0" w:color="auto"/>
            </w:tcBorders>
            <w:shd w:val="clear" w:color="auto" w:fill="auto"/>
            <w:noWrap/>
            <w:vAlign w:val="bottom"/>
            <w:hideMark/>
          </w:tcPr>
          <w:p w14:paraId="6689352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725,73</w:t>
            </w:r>
          </w:p>
        </w:tc>
      </w:tr>
      <w:tr w:rsidR="00651419" w:rsidRPr="00EE4AB8" w14:paraId="2D097888"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57D8F4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5CEEF96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Cuchilla de San Lorenzo</w:t>
            </w:r>
          </w:p>
        </w:tc>
        <w:tc>
          <w:tcPr>
            <w:tcW w:w="483" w:type="pct"/>
            <w:tcBorders>
              <w:top w:val="nil"/>
              <w:left w:val="nil"/>
              <w:bottom w:val="single" w:sz="4" w:space="0" w:color="auto"/>
              <w:right w:val="single" w:sz="4" w:space="0" w:color="auto"/>
            </w:tcBorders>
            <w:shd w:val="clear" w:color="auto" w:fill="auto"/>
            <w:noWrap/>
            <w:vAlign w:val="bottom"/>
            <w:hideMark/>
          </w:tcPr>
          <w:p w14:paraId="56E1BC81"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43237,00</w:t>
            </w:r>
          </w:p>
        </w:tc>
      </w:tr>
      <w:tr w:rsidR="00651419" w:rsidRPr="00EE4AB8" w14:paraId="05B781F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F61C0D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442EC95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Valle de San Salvador</w:t>
            </w:r>
          </w:p>
        </w:tc>
        <w:tc>
          <w:tcPr>
            <w:tcW w:w="483" w:type="pct"/>
            <w:tcBorders>
              <w:top w:val="nil"/>
              <w:left w:val="nil"/>
              <w:bottom w:val="single" w:sz="4" w:space="0" w:color="auto"/>
              <w:right w:val="single" w:sz="4" w:space="0" w:color="auto"/>
            </w:tcBorders>
            <w:shd w:val="clear" w:color="auto" w:fill="auto"/>
            <w:noWrap/>
            <w:vAlign w:val="bottom"/>
            <w:hideMark/>
          </w:tcPr>
          <w:p w14:paraId="51F02B3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17028,64</w:t>
            </w:r>
          </w:p>
        </w:tc>
      </w:tr>
      <w:tr w:rsidR="00651419" w:rsidRPr="00EE4AB8" w14:paraId="7296C77D"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C01295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039C7F5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de Biosfera RAMSAR Ciénaga Grande, Isla de Salamanca y Sabanagrande</w:t>
            </w:r>
          </w:p>
        </w:tc>
        <w:tc>
          <w:tcPr>
            <w:tcW w:w="483" w:type="pct"/>
            <w:tcBorders>
              <w:top w:val="nil"/>
              <w:left w:val="nil"/>
              <w:bottom w:val="single" w:sz="4" w:space="0" w:color="auto"/>
              <w:right w:val="single" w:sz="4" w:space="0" w:color="auto"/>
            </w:tcBorders>
            <w:shd w:val="clear" w:color="auto" w:fill="auto"/>
            <w:noWrap/>
            <w:vAlign w:val="bottom"/>
            <w:hideMark/>
          </w:tcPr>
          <w:p w14:paraId="25CE336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11657,51</w:t>
            </w:r>
          </w:p>
        </w:tc>
      </w:tr>
      <w:tr w:rsidR="00651419" w:rsidRPr="00EE4AB8" w14:paraId="1B42DE4D"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D6FF4C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6B0E658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Valle del rio Frio</w:t>
            </w:r>
          </w:p>
        </w:tc>
        <w:tc>
          <w:tcPr>
            <w:tcW w:w="483" w:type="pct"/>
            <w:tcBorders>
              <w:top w:val="nil"/>
              <w:left w:val="nil"/>
              <w:bottom w:val="single" w:sz="4" w:space="0" w:color="auto"/>
              <w:right w:val="single" w:sz="4" w:space="0" w:color="auto"/>
            </w:tcBorders>
            <w:shd w:val="clear" w:color="auto" w:fill="auto"/>
            <w:noWrap/>
            <w:vAlign w:val="bottom"/>
            <w:hideMark/>
          </w:tcPr>
          <w:p w14:paraId="225B150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32236,23</w:t>
            </w:r>
          </w:p>
        </w:tc>
      </w:tr>
      <w:tr w:rsidR="00651419" w:rsidRPr="00EE4AB8" w14:paraId="7C3007AF"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F56F64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AICA</w:t>
            </w:r>
          </w:p>
        </w:tc>
        <w:tc>
          <w:tcPr>
            <w:tcW w:w="2272" w:type="pct"/>
            <w:tcBorders>
              <w:top w:val="nil"/>
              <w:left w:val="nil"/>
              <w:bottom w:val="single" w:sz="4" w:space="0" w:color="auto"/>
              <w:right w:val="single" w:sz="4" w:space="0" w:color="auto"/>
            </w:tcBorders>
            <w:shd w:val="clear" w:color="auto" w:fill="auto"/>
            <w:noWrap/>
            <w:vAlign w:val="bottom"/>
            <w:hideMark/>
          </w:tcPr>
          <w:p w14:paraId="763203F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Ecoparque Los Besotes</w:t>
            </w:r>
          </w:p>
        </w:tc>
        <w:tc>
          <w:tcPr>
            <w:tcW w:w="483" w:type="pct"/>
            <w:tcBorders>
              <w:top w:val="nil"/>
              <w:left w:val="nil"/>
              <w:bottom w:val="single" w:sz="4" w:space="0" w:color="auto"/>
              <w:right w:val="single" w:sz="4" w:space="0" w:color="auto"/>
            </w:tcBorders>
            <w:shd w:val="clear" w:color="auto" w:fill="auto"/>
            <w:noWrap/>
            <w:vAlign w:val="bottom"/>
            <w:hideMark/>
          </w:tcPr>
          <w:p w14:paraId="77CFDBC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107,56</w:t>
            </w:r>
          </w:p>
        </w:tc>
      </w:tr>
      <w:tr w:rsidR="00651419" w:rsidRPr="00EE4AB8" w14:paraId="49B9B2E8" w14:textId="77777777" w:rsidTr="007D2AB8">
        <w:trPr>
          <w:trHeight w:val="285"/>
        </w:trPr>
        <w:tc>
          <w:tcPr>
            <w:tcW w:w="2246" w:type="pct"/>
            <w:tcBorders>
              <w:top w:val="nil"/>
              <w:left w:val="nil"/>
              <w:bottom w:val="nil"/>
              <w:right w:val="nil"/>
            </w:tcBorders>
            <w:shd w:val="clear" w:color="auto" w:fill="auto"/>
            <w:noWrap/>
            <w:vAlign w:val="bottom"/>
            <w:hideMark/>
          </w:tcPr>
          <w:p w14:paraId="59A3B80A"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78D82E06"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186A8695" w14:textId="77777777" w:rsidR="00651419" w:rsidRPr="00EE4AB8" w:rsidRDefault="00651419" w:rsidP="007D2AB8">
            <w:pPr>
              <w:rPr>
                <w:rFonts w:ascii="Arial Narrow" w:hAnsi="Arial Narrow"/>
                <w:sz w:val="20"/>
                <w:szCs w:val="20"/>
              </w:rPr>
            </w:pPr>
          </w:p>
        </w:tc>
      </w:tr>
      <w:tr w:rsidR="00651419" w:rsidRPr="00EE4AB8" w14:paraId="234785D4"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741151A2"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DISTINCIONES INTERNACIONALES</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5775AE82"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NOMBRE</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58B49867"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4049B51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9E5EAC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de Biosfera</w:t>
            </w:r>
          </w:p>
        </w:tc>
        <w:tc>
          <w:tcPr>
            <w:tcW w:w="2272" w:type="pct"/>
            <w:tcBorders>
              <w:top w:val="nil"/>
              <w:left w:val="nil"/>
              <w:bottom w:val="single" w:sz="4" w:space="0" w:color="auto"/>
              <w:right w:val="single" w:sz="4" w:space="0" w:color="auto"/>
            </w:tcBorders>
            <w:shd w:val="clear" w:color="auto" w:fill="auto"/>
            <w:noWrap/>
            <w:vAlign w:val="bottom"/>
            <w:hideMark/>
          </w:tcPr>
          <w:p w14:paraId="546BFF0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Sierra Nevada De Santa Marta</w:t>
            </w:r>
          </w:p>
        </w:tc>
        <w:tc>
          <w:tcPr>
            <w:tcW w:w="483" w:type="pct"/>
            <w:tcBorders>
              <w:top w:val="nil"/>
              <w:left w:val="nil"/>
              <w:bottom w:val="single" w:sz="4" w:space="0" w:color="auto"/>
              <w:right w:val="single" w:sz="4" w:space="0" w:color="auto"/>
            </w:tcBorders>
            <w:shd w:val="clear" w:color="auto" w:fill="auto"/>
            <w:noWrap/>
            <w:vAlign w:val="bottom"/>
            <w:hideMark/>
          </w:tcPr>
          <w:p w14:paraId="4E236E4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839337,54</w:t>
            </w:r>
          </w:p>
        </w:tc>
      </w:tr>
      <w:tr w:rsidR="00651419" w:rsidRPr="00EE4AB8" w14:paraId="2F27809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6B5086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de Biosfera</w:t>
            </w:r>
          </w:p>
        </w:tc>
        <w:tc>
          <w:tcPr>
            <w:tcW w:w="2272" w:type="pct"/>
            <w:tcBorders>
              <w:top w:val="nil"/>
              <w:left w:val="nil"/>
              <w:bottom w:val="single" w:sz="4" w:space="0" w:color="auto"/>
              <w:right w:val="single" w:sz="4" w:space="0" w:color="auto"/>
            </w:tcBorders>
            <w:shd w:val="clear" w:color="auto" w:fill="auto"/>
            <w:noWrap/>
            <w:vAlign w:val="bottom"/>
            <w:hideMark/>
          </w:tcPr>
          <w:p w14:paraId="4A10111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Ciénaga Grande De Santa Marta</w:t>
            </w:r>
          </w:p>
        </w:tc>
        <w:tc>
          <w:tcPr>
            <w:tcW w:w="483" w:type="pct"/>
            <w:tcBorders>
              <w:top w:val="nil"/>
              <w:left w:val="nil"/>
              <w:bottom w:val="single" w:sz="4" w:space="0" w:color="auto"/>
              <w:right w:val="single" w:sz="4" w:space="0" w:color="auto"/>
            </w:tcBorders>
            <w:shd w:val="clear" w:color="auto" w:fill="auto"/>
            <w:noWrap/>
            <w:vAlign w:val="bottom"/>
            <w:hideMark/>
          </w:tcPr>
          <w:p w14:paraId="656D5A21"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99466,14</w:t>
            </w:r>
          </w:p>
        </w:tc>
      </w:tr>
      <w:tr w:rsidR="00651419" w:rsidRPr="00EE4AB8" w14:paraId="7CF17580" w14:textId="77777777" w:rsidTr="007D2AB8">
        <w:trPr>
          <w:trHeight w:val="285"/>
        </w:trPr>
        <w:tc>
          <w:tcPr>
            <w:tcW w:w="2246" w:type="pct"/>
            <w:tcBorders>
              <w:top w:val="nil"/>
              <w:left w:val="nil"/>
              <w:bottom w:val="nil"/>
              <w:right w:val="nil"/>
            </w:tcBorders>
            <w:shd w:val="clear" w:color="auto" w:fill="auto"/>
            <w:noWrap/>
            <w:vAlign w:val="bottom"/>
            <w:hideMark/>
          </w:tcPr>
          <w:p w14:paraId="197D5AE8"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79152A47"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3C03E83E" w14:textId="77777777" w:rsidR="00651419" w:rsidRPr="00EE4AB8" w:rsidRDefault="00651419" w:rsidP="007D2AB8">
            <w:pPr>
              <w:rPr>
                <w:rFonts w:ascii="Arial Narrow" w:hAnsi="Arial Narrow"/>
                <w:sz w:val="20"/>
                <w:szCs w:val="20"/>
              </w:rPr>
            </w:pPr>
          </w:p>
        </w:tc>
      </w:tr>
      <w:tr w:rsidR="00651419" w:rsidRPr="00EE4AB8" w14:paraId="5ECDD4A4"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5635ADAE"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SINAP</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6454C18D"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CATEGORÍA - NOMBRE</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22923A28" w14:textId="77777777" w:rsidR="00651419" w:rsidRPr="008A64A5" w:rsidRDefault="00651419" w:rsidP="007D2AB8">
            <w:pPr>
              <w:rPr>
                <w:rFonts w:ascii="Arial Narrow" w:hAnsi="Arial Narrow"/>
                <w:b/>
                <w:bCs/>
                <w:sz w:val="16"/>
                <w:szCs w:val="16"/>
              </w:rPr>
            </w:pPr>
            <w:r w:rsidRPr="008A64A5">
              <w:rPr>
                <w:rFonts w:ascii="Arial Narrow" w:hAnsi="Arial Narrow"/>
                <w:b/>
                <w:bCs/>
                <w:sz w:val="16"/>
                <w:szCs w:val="16"/>
              </w:rPr>
              <w:t>ÁREA TRASLAPE hectáreas</w:t>
            </w:r>
          </w:p>
        </w:tc>
      </w:tr>
      <w:tr w:rsidR="00651419" w:rsidRPr="00EE4AB8" w14:paraId="40E8E63F"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96375B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17A6C02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San Martín</w:t>
            </w:r>
          </w:p>
        </w:tc>
        <w:tc>
          <w:tcPr>
            <w:tcW w:w="483" w:type="pct"/>
            <w:tcBorders>
              <w:top w:val="nil"/>
              <w:left w:val="nil"/>
              <w:bottom w:val="single" w:sz="4" w:space="0" w:color="auto"/>
              <w:right w:val="single" w:sz="4" w:space="0" w:color="auto"/>
            </w:tcBorders>
            <w:shd w:val="clear" w:color="auto" w:fill="auto"/>
            <w:noWrap/>
            <w:vAlign w:val="bottom"/>
            <w:hideMark/>
          </w:tcPr>
          <w:p w14:paraId="73272CA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0,06</w:t>
            </w:r>
          </w:p>
        </w:tc>
      </w:tr>
      <w:tr w:rsidR="00651419" w:rsidRPr="00EE4AB8" w14:paraId="31625101"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1D5E82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46384E9A"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Refugio Guajiro</w:t>
            </w:r>
          </w:p>
        </w:tc>
        <w:tc>
          <w:tcPr>
            <w:tcW w:w="483" w:type="pct"/>
            <w:tcBorders>
              <w:top w:val="nil"/>
              <w:left w:val="nil"/>
              <w:bottom w:val="single" w:sz="4" w:space="0" w:color="auto"/>
              <w:right w:val="single" w:sz="4" w:space="0" w:color="auto"/>
            </w:tcBorders>
            <w:shd w:val="clear" w:color="auto" w:fill="auto"/>
            <w:noWrap/>
            <w:vAlign w:val="bottom"/>
            <w:hideMark/>
          </w:tcPr>
          <w:p w14:paraId="792C3E6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13,64</w:t>
            </w:r>
          </w:p>
        </w:tc>
      </w:tr>
      <w:tr w:rsidR="00651419" w:rsidRPr="00EE4AB8" w14:paraId="5292213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3CA62B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2639C7A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proofErr w:type="spellStart"/>
            <w:r w:rsidRPr="00EE4AB8">
              <w:rPr>
                <w:rFonts w:ascii="Arial Narrow" w:hAnsi="Arial Narrow"/>
                <w:color w:val="000000"/>
                <w:sz w:val="20"/>
                <w:szCs w:val="20"/>
              </w:rPr>
              <w:t>Rivello</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11ADC60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42,49</w:t>
            </w:r>
          </w:p>
        </w:tc>
      </w:tr>
      <w:tr w:rsidR="00651419" w:rsidRPr="00EE4AB8" w14:paraId="22AB9D8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B119A7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7D60A73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Vigo</w:t>
            </w:r>
          </w:p>
        </w:tc>
        <w:tc>
          <w:tcPr>
            <w:tcW w:w="483" w:type="pct"/>
            <w:tcBorders>
              <w:top w:val="nil"/>
              <w:left w:val="nil"/>
              <w:bottom w:val="single" w:sz="4" w:space="0" w:color="auto"/>
              <w:right w:val="single" w:sz="4" w:space="0" w:color="auto"/>
            </w:tcBorders>
            <w:shd w:val="clear" w:color="auto" w:fill="auto"/>
            <w:noWrap/>
            <w:vAlign w:val="bottom"/>
            <w:hideMark/>
          </w:tcPr>
          <w:p w14:paraId="7FFCDCB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43,85</w:t>
            </w:r>
          </w:p>
        </w:tc>
      </w:tr>
      <w:tr w:rsidR="00651419" w:rsidRPr="00EE4AB8" w14:paraId="71EDE70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CC6866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571DFE4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La Esperanza</w:t>
            </w:r>
          </w:p>
        </w:tc>
        <w:tc>
          <w:tcPr>
            <w:tcW w:w="483" w:type="pct"/>
            <w:tcBorders>
              <w:top w:val="nil"/>
              <w:left w:val="nil"/>
              <w:bottom w:val="single" w:sz="4" w:space="0" w:color="auto"/>
              <w:right w:val="single" w:sz="4" w:space="0" w:color="auto"/>
            </w:tcBorders>
            <w:shd w:val="clear" w:color="auto" w:fill="auto"/>
            <w:noWrap/>
            <w:vAlign w:val="bottom"/>
            <w:hideMark/>
          </w:tcPr>
          <w:p w14:paraId="34B07E6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58,92</w:t>
            </w:r>
          </w:p>
        </w:tc>
      </w:tr>
      <w:tr w:rsidR="00651419" w:rsidRPr="00EE4AB8" w14:paraId="2BF4F65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EC48E1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658C227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Hacienda El Cequión</w:t>
            </w:r>
          </w:p>
        </w:tc>
        <w:tc>
          <w:tcPr>
            <w:tcW w:w="483" w:type="pct"/>
            <w:tcBorders>
              <w:top w:val="nil"/>
              <w:left w:val="nil"/>
              <w:bottom w:val="single" w:sz="4" w:space="0" w:color="auto"/>
              <w:right w:val="single" w:sz="4" w:space="0" w:color="auto"/>
            </w:tcBorders>
            <w:shd w:val="clear" w:color="auto" w:fill="auto"/>
            <w:noWrap/>
            <w:vAlign w:val="bottom"/>
            <w:hideMark/>
          </w:tcPr>
          <w:p w14:paraId="4C13BAE0"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1685,59</w:t>
            </w:r>
          </w:p>
        </w:tc>
      </w:tr>
      <w:tr w:rsidR="00651419" w:rsidRPr="00EE4AB8" w14:paraId="1DCDA38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F9A848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15DBEA1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proofErr w:type="spellStart"/>
            <w:r w:rsidRPr="00EE4AB8">
              <w:rPr>
                <w:rFonts w:ascii="Arial Narrow" w:hAnsi="Arial Narrow"/>
                <w:color w:val="000000"/>
                <w:sz w:val="20"/>
                <w:szCs w:val="20"/>
              </w:rPr>
              <w:t>Yumake</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30B1531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10,06</w:t>
            </w:r>
          </w:p>
        </w:tc>
      </w:tr>
      <w:tr w:rsidR="00651419" w:rsidRPr="00EE4AB8" w14:paraId="00ECD94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507236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2DE6B49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El Silencio</w:t>
            </w:r>
          </w:p>
        </w:tc>
        <w:tc>
          <w:tcPr>
            <w:tcW w:w="483" w:type="pct"/>
            <w:tcBorders>
              <w:top w:val="nil"/>
              <w:left w:val="nil"/>
              <w:bottom w:val="single" w:sz="4" w:space="0" w:color="auto"/>
              <w:right w:val="single" w:sz="4" w:space="0" w:color="auto"/>
            </w:tcBorders>
            <w:shd w:val="clear" w:color="auto" w:fill="auto"/>
            <w:noWrap/>
            <w:vAlign w:val="bottom"/>
            <w:hideMark/>
          </w:tcPr>
          <w:p w14:paraId="06AB9E84"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22,01</w:t>
            </w:r>
          </w:p>
        </w:tc>
      </w:tr>
      <w:tr w:rsidR="00651419" w:rsidRPr="00EE4AB8" w14:paraId="1469247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957B8B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5556AC2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Caracolí</w:t>
            </w:r>
          </w:p>
        </w:tc>
        <w:tc>
          <w:tcPr>
            <w:tcW w:w="483" w:type="pct"/>
            <w:tcBorders>
              <w:top w:val="nil"/>
              <w:left w:val="nil"/>
              <w:bottom w:val="single" w:sz="4" w:space="0" w:color="auto"/>
              <w:right w:val="single" w:sz="4" w:space="0" w:color="auto"/>
            </w:tcBorders>
            <w:shd w:val="clear" w:color="auto" w:fill="auto"/>
            <w:noWrap/>
            <w:vAlign w:val="bottom"/>
            <w:hideMark/>
          </w:tcPr>
          <w:p w14:paraId="7917782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73,09</w:t>
            </w:r>
          </w:p>
        </w:tc>
      </w:tr>
      <w:tr w:rsidR="00651419" w:rsidRPr="00EE4AB8" w14:paraId="2623ACDF"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0A8E15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09D9A6F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El Paraíso de Azúcar Buena</w:t>
            </w:r>
          </w:p>
        </w:tc>
        <w:tc>
          <w:tcPr>
            <w:tcW w:w="483" w:type="pct"/>
            <w:tcBorders>
              <w:top w:val="nil"/>
              <w:left w:val="nil"/>
              <w:bottom w:val="single" w:sz="4" w:space="0" w:color="auto"/>
              <w:right w:val="single" w:sz="4" w:space="0" w:color="auto"/>
            </w:tcBorders>
            <w:shd w:val="clear" w:color="auto" w:fill="auto"/>
            <w:noWrap/>
            <w:vAlign w:val="bottom"/>
            <w:hideMark/>
          </w:tcPr>
          <w:p w14:paraId="7DE71BD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19,11</w:t>
            </w:r>
          </w:p>
        </w:tc>
      </w:tr>
      <w:tr w:rsidR="00651419" w:rsidRPr="00EE4AB8" w14:paraId="7BB7A0E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1ABAF7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72775AD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Miramar</w:t>
            </w:r>
          </w:p>
        </w:tc>
        <w:tc>
          <w:tcPr>
            <w:tcW w:w="483" w:type="pct"/>
            <w:tcBorders>
              <w:top w:val="nil"/>
              <w:left w:val="nil"/>
              <w:bottom w:val="single" w:sz="4" w:space="0" w:color="auto"/>
              <w:right w:val="single" w:sz="4" w:space="0" w:color="auto"/>
            </w:tcBorders>
            <w:shd w:val="clear" w:color="auto" w:fill="auto"/>
            <w:noWrap/>
            <w:vAlign w:val="bottom"/>
            <w:hideMark/>
          </w:tcPr>
          <w:p w14:paraId="67E5F36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391,14</w:t>
            </w:r>
          </w:p>
        </w:tc>
      </w:tr>
      <w:tr w:rsidR="00651419" w:rsidRPr="00EE4AB8" w14:paraId="14F66680"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EA428F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0AC35E6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Vista Hermosa</w:t>
            </w:r>
          </w:p>
        </w:tc>
        <w:tc>
          <w:tcPr>
            <w:tcW w:w="483" w:type="pct"/>
            <w:tcBorders>
              <w:top w:val="nil"/>
              <w:left w:val="nil"/>
              <w:bottom w:val="single" w:sz="4" w:space="0" w:color="auto"/>
              <w:right w:val="single" w:sz="4" w:space="0" w:color="auto"/>
            </w:tcBorders>
            <w:shd w:val="clear" w:color="auto" w:fill="auto"/>
            <w:noWrap/>
            <w:vAlign w:val="bottom"/>
            <w:hideMark/>
          </w:tcPr>
          <w:p w14:paraId="040A29E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11,40</w:t>
            </w:r>
          </w:p>
        </w:tc>
      </w:tr>
      <w:tr w:rsidR="00651419" w:rsidRPr="00EE4AB8" w14:paraId="63B5750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BC6FF5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2C3E60F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El Bosque Seco de Jacob Moisés Luque</w:t>
            </w:r>
          </w:p>
        </w:tc>
        <w:tc>
          <w:tcPr>
            <w:tcW w:w="483" w:type="pct"/>
            <w:tcBorders>
              <w:top w:val="nil"/>
              <w:left w:val="nil"/>
              <w:bottom w:val="single" w:sz="4" w:space="0" w:color="auto"/>
              <w:right w:val="single" w:sz="4" w:space="0" w:color="auto"/>
            </w:tcBorders>
            <w:shd w:val="clear" w:color="auto" w:fill="auto"/>
            <w:noWrap/>
            <w:vAlign w:val="bottom"/>
            <w:hideMark/>
          </w:tcPr>
          <w:p w14:paraId="701B55BF"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348,21</w:t>
            </w:r>
          </w:p>
        </w:tc>
      </w:tr>
      <w:tr w:rsidR="00651419" w:rsidRPr="00EE4AB8" w14:paraId="1B29CC5B"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358468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lastRenderedPageBreak/>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2C962B2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Estación Biológica Jaguar Del Carrizal</w:t>
            </w:r>
          </w:p>
        </w:tc>
        <w:tc>
          <w:tcPr>
            <w:tcW w:w="483" w:type="pct"/>
            <w:tcBorders>
              <w:top w:val="nil"/>
              <w:left w:val="nil"/>
              <w:bottom w:val="single" w:sz="4" w:space="0" w:color="auto"/>
              <w:right w:val="single" w:sz="4" w:space="0" w:color="auto"/>
            </w:tcBorders>
            <w:shd w:val="clear" w:color="auto" w:fill="auto"/>
            <w:noWrap/>
            <w:vAlign w:val="bottom"/>
            <w:hideMark/>
          </w:tcPr>
          <w:p w14:paraId="1801E13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34,62</w:t>
            </w:r>
          </w:p>
        </w:tc>
      </w:tr>
      <w:tr w:rsidR="00651419" w:rsidRPr="00EE4AB8" w14:paraId="685C7B7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D917C9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4164F21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proofErr w:type="spellStart"/>
            <w:r w:rsidRPr="00EE4AB8">
              <w:rPr>
                <w:rFonts w:ascii="Arial Narrow" w:hAnsi="Arial Narrow"/>
                <w:color w:val="000000"/>
                <w:sz w:val="20"/>
                <w:szCs w:val="20"/>
              </w:rPr>
              <w:t>Anukwe</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58A90CC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14,39</w:t>
            </w:r>
          </w:p>
        </w:tc>
      </w:tr>
      <w:tr w:rsidR="00651419" w:rsidRPr="00EE4AB8" w14:paraId="78EB5D56"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EF8AAF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64C49F4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proofErr w:type="spellStart"/>
            <w:r w:rsidRPr="00EE4AB8">
              <w:rPr>
                <w:rFonts w:ascii="Arial Narrow" w:hAnsi="Arial Narrow"/>
                <w:color w:val="000000"/>
                <w:sz w:val="20"/>
                <w:szCs w:val="20"/>
              </w:rPr>
              <w:t>Paraver</w:t>
            </w:r>
            <w:proofErr w:type="spellEnd"/>
            <w:r w:rsidRPr="00EE4AB8">
              <w:rPr>
                <w:rFonts w:ascii="Arial Narrow" w:hAnsi="Arial Narrow"/>
                <w:color w:val="000000"/>
                <w:sz w:val="20"/>
                <w:szCs w:val="20"/>
              </w:rPr>
              <w:t xml:space="preserve"> La Esperanza</w:t>
            </w:r>
          </w:p>
        </w:tc>
        <w:tc>
          <w:tcPr>
            <w:tcW w:w="483" w:type="pct"/>
            <w:tcBorders>
              <w:top w:val="nil"/>
              <w:left w:val="nil"/>
              <w:bottom w:val="single" w:sz="4" w:space="0" w:color="auto"/>
              <w:right w:val="single" w:sz="4" w:space="0" w:color="auto"/>
            </w:tcBorders>
            <w:shd w:val="clear" w:color="auto" w:fill="auto"/>
            <w:noWrap/>
            <w:vAlign w:val="bottom"/>
            <w:hideMark/>
          </w:tcPr>
          <w:p w14:paraId="66201C5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7,95</w:t>
            </w:r>
          </w:p>
        </w:tc>
      </w:tr>
      <w:tr w:rsidR="00651419" w:rsidRPr="00EE4AB8" w14:paraId="0D5D566E"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868AD7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62D4A15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proofErr w:type="spellStart"/>
            <w:r w:rsidRPr="00EE4AB8">
              <w:rPr>
                <w:rFonts w:ascii="Arial Narrow" w:hAnsi="Arial Narrow"/>
                <w:color w:val="000000"/>
                <w:sz w:val="20"/>
                <w:szCs w:val="20"/>
              </w:rPr>
              <w:t>Biologica</w:t>
            </w:r>
            <w:proofErr w:type="spellEnd"/>
            <w:r w:rsidRPr="00EE4AB8">
              <w:rPr>
                <w:rFonts w:ascii="Arial Narrow" w:hAnsi="Arial Narrow"/>
                <w:color w:val="000000"/>
                <w:sz w:val="20"/>
                <w:szCs w:val="20"/>
              </w:rPr>
              <w:t xml:space="preserve"> Caoba</w:t>
            </w:r>
          </w:p>
        </w:tc>
        <w:tc>
          <w:tcPr>
            <w:tcW w:w="483" w:type="pct"/>
            <w:tcBorders>
              <w:top w:val="nil"/>
              <w:left w:val="nil"/>
              <w:bottom w:val="single" w:sz="4" w:space="0" w:color="auto"/>
              <w:right w:val="single" w:sz="4" w:space="0" w:color="auto"/>
            </w:tcBorders>
            <w:shd w:val="clear" w:color="auto" w:fill="auto"/>
            <w:noWrap/>
            <w:vAlign w:val="bottom"/>
            <w:hideMark/>
          </w:tcPr>
          <w:p w14:paraId="123EC6CD"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6,40</w:t>
            </w:r>
          </w:p>
        </w:tc>
      </w:tr>
      <w:tr w:rsidR="00651419" w:rsidRPr="00EE4AB8" w14:paraId="6113F8BD"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0C9770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5BE822C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Afra</w:t>
            </w:r>
          </w:p>
        </w:tc>
        <w:tc>
          <w:tcPr>
            <w:tcW w:w="483" w:type="pct"/>
            <w:tcBorders>
              <w:top w:val="nil"/>
              <w:left w:val="nil"/>
              <w:bottom w:val="single" w:sz="4" w:space="0" w:color="auto"/>
              <w:right w:val="single" w:sz="4" w:space="0" w:color="auto"/>
            </w:tcBorders>
            <w:shd w:val="clear" w:color="auto" w:fill="auto"/>
            <w:noWrap/>
            <w:vAlign w:val="bottom"/>
            <w:hideMark/>
          </w:tcPr>
          <w:p w14:paraId="738C1BD0"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1,81</w:t>
            </w:r>
          </w:p>
        </w:tc>
      </w:tr>
      <w:tr w:rsidR="00651419" w:rsidRPr="00EE4AB8" w14:paraId="53122DC0"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63A665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1975F9B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Las Aves El Dorado</w:t>
            </w:r>
          </w:p>
        </w:tc>
        <w:tc>
          <w:tcPr>
            <w:tcW w:w="483" w:type="pct"/>
            <w:tcBorders>
              <w:top w:val="nil"/>
              <w:left w:val="nil"/>
              <w:bottom w:val="single" w:sz="4" w:space="0" w:color="auto"/>
              <w:right w:val="single" w:sz="4" w:space="0" w:color="auto"/>
            </w:tcBorders>
            <w:shd w:val="clear" w:color="auto" w:fill="auto"/>
            <w:noWrap/>
            <w:vAlign w:val="bottom"/>
            <w:hideMark/>
          </w:tcPr>
          <w:p w14:paraId="5DF9CBF4"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525,44</w:t>
            </w:r>
          </w:p>
        </w:tc>
      </w:tr>
      <w:tr w:rsidR="00651419" w:rsidRPr="00EE4AB8" w14:paraId="2F8E5CE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B71FDF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5F29813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El Lucero</w:t>
            </w:r>
          </w:p>
        </w:tc>
        <w:tc>
          <w:tcPr>
            <w:tcW w:w="483" w:type="pct"/>
            <w:tcBorders>
              <w:top w:val="nil"/>
              <w:left w:val="nil"/>
              <w:bottom w:val="single" w:sz="4" w:space="0" w:color="auto"/>
              <w:right w:val="single" w:sz="4" w:space="0" w:color="auto"/>
            </w:tcBorders>
            <w:shd w:val="clear" w:color="auto" w:fill="auto"/>
            <w:noWrap/>
            <w:vAlign w:val="bottom"/>
            <w:hideMark/>
          </w:tcPr>
          <w:p w14:paraId="564EFEB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113,18</w:t>
            </w:r>
          </w:p>
        </w:tc>
      </w:tr>
      <w:tr w:rsidR="00651419" w:rsidRPr="00EE4AB8" w14:paraId="4DB5531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38E695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096B6E7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Pachamama</w:t>
            </w:r>
          </w:p>
        </w:tc>
        <w:tc>
          <w:tcPr>
            <w:tcW w:w="483" w:type="pct"/>
            <w:tcBorders>
              <w:top w:val="nil"/>
              <w:left w:val="nil"/>
              <w:bottom w:val="single" w:sz="4" w:space="0" w:color="auto"/>
              <w:right w:val="single" w:sz="4" w:space="0" w:color="auto"/>
            </w:tcBorders>
            <w:shd w:val="clear" w:color="auto" w:fill="auto"/>
            <w:noWrap/>
            <w:vAlign w:val="bottom"/>
            <w:hideMark/>
          </w:tcPr>
          <w:p w14:paraId="7979B8D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3,05</w:t>
            </w:r>
          </w:p>
        </w:tc>
      </w:tr>
      <w:tr w:rsidR="00651419" w:rsidRPr="00EE4AB8" w14:paraId="1C7C9E61"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040A54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0B11FA3A"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 xml:space="preserve">De Las Aves el Dorado </w:t>
            </w:r>
            <w:proofErr w:type="spellStart"/>
            <w:r w:rsidRPr="00EE4AB8">
              <w:rPr>
                <w:rFonts w:ascii="Arial Narrow" w:hAnsi="Arial Narrow"/>
                <w:color w:val="000000"/>
                <w:sz w:val="20"/>
                <w:szCs w:val="20"/>
              </w:rPr>
              <w:t>Cincinati</w:t>
            </w:r>
            <w:proofErr w:type="spellEnd"/>
            <w:r w:rsidRPr="00EE4AB8">
              <w:rPr>
                <w:rFonts w:ascii="Arial Narrow" w:hAnsi="Arial Narrow"/>
                <w:color w:val="000000"/>
                <w:sz w:val="20"/>
                <w:szCs w:val="20"/>
              </w:rPr>
              <w:t xml:space="preserve"> lote 1</w:t>
            </w:r>
          </w:p>
        </w:tc>
        <w:tc>
          <w:tcPr>
            <w:tcW w:w="483" w:type="pct"/>
            <w:tcBorders>
              <w:top w:val="nil"/>
              <w:left w:val="nil"/>
              <w:bottom w:val="single" w:sz="4" w:space="0" w:color="auto"/>
              <w:right w:val="single" w:sz="4" w:space="0" w:color="auto"/>
            </w:tcBorders>
            <w:shd w:val="clear" w:color="auto" w:fill="auto"/>
            <w:noWrap/>
            <w:vAlign w:val="bottom"/>
            <w:hideMark/>
          </w:tcPr>
          <w:p w14:paraId="4BB93D9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100,39</w:t>
            </w:r>
          </w:p>
        </w:tc>
      </w:tr>
      <w:tr w:rsidR="00651419" w:rsidRPr="00EE4AB8" w14:paraId="309C9590"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3D49E8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3ED21F6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San Fernando</w:t>
            </w:r>
          </w:p>
        </w:tc>
        <w:tc>
          <w:tcPr>
            <w:tcW w:w="483" w:type="pct"/>
            <w:tcBorders>
              <w:top w:val="nil"/>
              <w:left w:val="nil"/>
              <w:bottom w:val="single" w:sz="4" w:space="0" w:color="auto"/>
              <w:right w:val="single" w:sz="4" w:space="0" w:color="auto"/>
            </w:tcBorders>
            <w:shd w:val="clear" w:color="auto" w:fill="auto"/>
            <w:noWrap/>
            <w:vAlign w:val="bottom"/>
            <w:hideMark/>
          </w:tcPr>
          <w:p w14:paraId="1E0B3FD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26,36</w:t>
            </w:r>
          </w:p>
        </w:tc>
      </w:tr>
      <w:tr w:rsidR="00651419" w:rsidRPr="00EE4AB8" w14:paraId="4876C88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2227E3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Área Protegida</w:t>
            </w:r>
          </w:p>
        </w:tc>
        <w:tc>
          <w:tcPr>
            <w:tcW w:w="2272" w:type="pct"/>
            <w:tcBorders>
              <w:top w:val="nil"/>
              <w:left w:val="nil"/>
              <w:bottom w:val="single" w:sz="4" w:space="0" w:color="auto"/>
              <w:right w:val="single" w:sz="4" w:space="0" w:color="auto"/>
            </w:tcBorders>
            <w:shd w:val="clear" w:color="auto" w:fill="auto"/>
            <w:noWrap/>
            <w:vAlign w:val="bottom"/>
            <w:hideMark/>
          </w:tcPr>
          <w:p w14:paraId="0050FA1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Reserva Natural de la Sociedad Civil,</w:t>
            </w:r>
            <w:r>
              <w:rPr>
                <w:rFonts w:ascii="Arial Narrow" w:hAnsi="Arial Narrow"/>
                <w:color w:val="000000"/>
                <w:sz w:val="20"/>
                <w:szCs w:val="20"/>
              </w:rPr>
              <w:t xml:space="preserve"> </w:t>
            </w:r>
            <w:r w:rsidRPr="00EE4AB8">
              <w:rPr>
                <w:rFonts w:ascii="Arial Narrow" w:hAnsi="Arial Narrow"/>
                <w:color w:val="000000"/>
                <w:sz w:val="20"/>
                <w:szCs w:val="20"/>
              </w:rPr>
              <w:t>Las Nubes</w:t>
            </w:r>
          </w:p>
        </w:tc>
        <w:tc>
          <w:tcPr>
            <w:tcW w:w="483" w:type="pct"/>
            <w:tcBorders>
              <w:top w:val="nil"/>
              <w:left w:val="nil"/>
              <w:bottom w:val="single" w:sz="4" w:space="0" w:color="auto"/>
              <w:right w:val="single" w:sz="4" w:space="0" w:color="auto"/>
            </w:tcBorders>
            <w:shd w:val="clear" w:color="auto" w:fill="auto"/>
            <w:noWrap/>
            <w:vAlign w:val="bottom"/>
            <w:hideMark/>
          </w:tcPr>
          <w:p w14:paraId="3D96423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370,3331789</w:t>
            </w:r>
          </w:p>
        </w:tc>
      </w:tr>
      <w:tr w:rsidR="00651419" w:rsidRPr="00EE4AB8" w14:paraId="4E2E2E73" w14:textId="77777777" w:rsidTr="007D2AB8">
        <w:trPr>
          <w:trHeight w:val="285"/>
        </w:trPr>
        <w:tc>
          <w:tcPr>
            <w:tcW w:w="2246" w:type="pct"/>
            <w:tcBorders>
              <w:top w:val="nil"/>
              <w:left w:val="nil"/>
              <w:bottom w:val="nil"/>
              <w:right w:val="nil"/>
            </w:tcBorders>
            <w:shd w:val="clear" w:color="auto" w:fill="auto"/>
            <w:noWrap/>
            <w:vAlign w:val="bottom"/>
            <w:hideMark/>
          </w:tcPr>
          <w:p w14:paraId="0FF7FED2"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37F789F8"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2E74B41B" w14:textId="77777777" w:rsidR="00651419" w:rsidRPr="00EE4AB8" w:rsidRDefault="00651419" w:rsidP="007D2AB8">
            <w:pPr>
              <w:rPr>
                <w:rFonts w:ascii="Arial Narrow" w:hAnsi="Arial Narrow"/>
                <w:sz w:val="20"/>
                <w:szCs w:val="20"/>
              </w:rPr>
            </w:pPr>
          </w:p>
        </w:tc>
      </w:tr>
      <w:tr w:rsidR="00651419" w:rsidRPr="00EE4AB8" w14:paraId="553AA23D"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5CB8C5EC" w14:textId="77777777" w:rsidR="00651419" w:rsidRPr="00EE4AB8" w:rsidRDefault="00651419" w:rsidP="007D2AB8">
            <w:pPr>
              <w:rPr>
                <w:rFonts w:ascii="Arial Narrow" w:hAnsi="Arial Narrow"/>
                <w:b/>
                <w:bCs/>
                <w:sz w:val="20"/>
                <w:szCs w:val="20"/>
              </w:rPr>
            </w:pPr>
            <w:r w:rsidRPr="008A64A5">
              <w:rPr>
                <w:rFonts w:ascii="Arial Narrow" w:hAnsi="Arial Narrow"/>
                <w:b/>
                <w:bCs/>
                <w:color w:val="000000"/>
                <w:sz w:val="20"/>
                <w:szCs w:val="20"/>
              </w:rPr>
              <w:t>CC</w:t>
            </w:r>
            <w:r w:rsidRPr="00EE4AB8">
              <w:rPr>
                <w:rFonts w:ascii="Arial Narrow" w:hAnsi="Arial Narrow"/>
                <w:b/>
                <w:bCs/>
                <w:sz w:val="20"/>
                <w:szCs w:val="20"/>
              </w:rPr>
              <w:t xml:space="preserve"> - CATEGORÍA</w:t>
            </w:r>
          </w:p>
        </w:tc>
        <w:tc>
          <w:tcPr>
            <w:tcW w:w="2754" w:type="pct"/>
            <w:gridSpan w:val="2"/>
            <w:tcBorders>
              <w:top w:val="single" w:sz="4" w:space="0" w:color="auto"/>
              <w:left w:val="nil"/>
              <w:bottom w:val="single" w:sz="4" w:space="0" w:color="auto"/>
              <w:right w:val="single" w:sz="4" w:space="0" w:color="auto"/>
            </w:tcBorders>
            <w:shd w:val="clear" w:color="CCCCCC" w:fill="CCCCCC"/>
            <w:noWrap/>
            <w:vAlign w:val="bottom"/>
            <w:hideMark/>
          </w:tcPr>
          <w:p w14:paraId="378DC7E6"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ÁREA TRASLAPE hectáreas</w:t>
            </w:r>
          </w:p>
        </w:tc>
      </w:tr>
      <w:tr w:rsidR="00651419" w:rsidRPr="00EE4AB8" w14:paraId="063C3EF1"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56ED64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481F2CA5"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Consejo Comunitario Ancestral de la Comunidad Negra de la Vereda Loma Larga del Corregimiento de </w:t>
            </w:r>
            <w:proofErr w:type="spellStart"/>
            <w:r w:rsidRPr="00EE4AB8">
              <w:rPr>
                <w:rFonts w:ascii="Arial Narrow" w:hAnsi="Arial Narrow"/>
                <w:color w:val="000000"/>
                <w:sz w:val="20"/>
                <w:szCs w:val="20"/>
              </w:rPr>
              <w:t>Tomarrazón</w:t>
            </w:r>
            <w:proofErr w:type="spellEnd"/>
            <w:r w:rsidRPr="00EE4AB8">
              <w:rPr>
                <w:rFonts w:ascii="Arial Narrow" w:hAnsi="Arial Narrow"/>
                <w:color w:val="000000"/>
                <w:sz w:val="20"/>
                <w:szCs w:val="20"/>
              </w:rPr>
              <w:t xml:space="preserve"> “Rafael Emilio Orozco Moscote”</w:t>
            </w:r>
          </w:p>
        </w:tc>
        <w:tc>
          <w:tcPr>
            <w:tcW w:w="483" w:type="pct"/>
            <w:tcBorders>
              <w:top w:val="single" w:sz="4" w:space="0" w:color="auto"/>
              <w:left w:val="nil"/>
              <w:bottom w:val="single" w:sz="4" w:space="0" w:color="auto"/>
              <w:right w:val="single" w:sz="4" w:space="0" w:color="auto"/>
            </w:tcBorders>
            <w:shd w:val="clear" w:color="auto" w:fill="auto"/>
            <w:noWrap/>
            <w:vAlign w:val="bottom"/>
            <w:hideMark/>
          </w:tcPr>
          <w:p w14:paraId="6F00A16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0,00</w:t>
            </w:r>
          </w:p>
        </w:tc>
      </w:tr>
      <w:tr w:rsidR="00651419" w:rsidRPr="00EE4AB8" w14:paraId="0593AC6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0474D4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5A6CCA0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Consejo Comunitario de </w:t>
            </w:r>
            <w:proofErr w:type="spellStart"/>
            <w:r w:rsidRPr="00EE4AB8">
              <w:rPr>
                <w:rFonts w:ascii="Arial Narrow" w:hAnsi="Arial Narrow"/>
                <w:color w:val="000000"/>
                <w:sz w:val="20"/>
                <w:szCs w:val="20"/>
              </w:rPr>
              <w:t>Obatala</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1A8F469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429,35</w:t>
            </w:r>
          </w:p>
        </w:tc>
      </w:tr>
      <w:tr w:rsidR="00651419" w:rsidRPr="00EE4AB8" w14:paraId="782FA9F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D48CE7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3D24B0A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Consejo Comunitario de Comunidades Negras Los Palenques De Juan Y Medio</w:t>
            </w:r>
          </w:p>
        </w:tc>
        <w:tc>
          <w:tcPr>
            <w:tcW w:w="483" w:type="pct"/>
            <w:tcBorders>
              <w:top w:val="nil"/>
              <w:left w:val="nil"/>
              <w:bottom w:val="single" w:sz="4" w:space="0" w:color="auto"/>
              <w:right w:val="single" w:sz="4" w:space="0" w:color="auto"/>
            </w:tcBorders>
            <w:shd w:val="clear" w:color="auto" w:fill="auto"/>
            <w:noWrap/>
            <w:vAlign w:val="bottom"/>
            <w:hideMark/>
          </w:tcPr>
          <w:p w14:paraId="4399A3DA"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74,41</w:t>
            </w:r>
          </w:p>
        </w:tc>
      </w:tr>
      <w:tr w:rsidR="00651419" w:rsidRPr="00EE4AB8" w14:paraId="02701B0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798B61C"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188F255E"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Consejo Comunitario de Comunidades Negras </w:t>
            </w:r>
            <w:proofErr w:type="spellStart"/>
            <w:r w:rsidRPr="00EE4AB8">
              <w:rPr>
                <w:rFonts w:ascii="Arial Narrow" w:hAnsi="Arial Narrow"/>
                <w:color w:val="000000"/>
                <w:sz w:val="20"/>
                <w:szCs w:val="20"/>
              </w:rPr>
              <w:t>Cascajalito</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46994EC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114,18</w:t>
            </w:r>
          </w:p>
        </w:tc>
      </w:tr>
      <w:tr w:rsidR="00651419" w:rsidRPr="00EE4AB8" w14:paraId="4FEB8142"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1C8F91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3608A74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Consejo Comunitario de Comunidades Negras La Nueva Esperanza De Los Negros</w:t>
            </w:r>
          </w:p>
        </w:tc>
        <w:tc>
          <w:tcPr>
            <w:tcW w:w="483" w:type="pct"/>
            <w:tcBorders>
              <w:top w:val="nil"/>
              <w:left w:val="nil"/>
              <w:bottom w:val="single" w:sz="4" w:space="0" w:color="auto"/>
              <w:right w:val="single" w:sz="4" w:space="0" w:color="auto"/>
            </w:tcBorders>
            <w:shd w:val="clear" w:color="auto" w:fill="auto"/>
            <w:noWrap/>
            <w:vAlign w:val="bottom"/>
            <w:hideMark/>
          </w:tcPr>
          <w:p w14:paraId="0505F09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61,69</w:t>
            </w:r>
          </w:p>
        </w:tc>
      </w:tr>
      <w:tr w:rsidR="00651419" w:rsidRPr="00EE4AB8" w14:paraId="3F370CF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8CAA7D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CC</w:t>
            </w:r>
          </w:p>
        </w:tc>
        <w:tc>
          <w:tcPr>
            <w:tcW w:w="2272" w:type="pct"/>
            <w:tcBorders>
              <w:top w:val="nil"/>
              <w:left w:val="nil"/>
              <w:bottom w:val="single" w:sz="4" w:space="0" w:color="auto"/>
              <w:right w:val="single" w:sz="4" w:space="0" w:color="auto"/>
            </w:tcBorders>
            <w:shd w:val="clear" w:color="auto" w:fill="auto"/>
            <w:noWrap/>
            <w:vAlign w:val="bottom"/>
            <w:hideMark/>
          </w:tcPr>
          <w:p w14:paraId="31963F19"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Consejo Comunitario del Predio El Carmen</w:t>
            </w:r>
          </w:p>
        </w:tc>
        <w:tc>
          <w:tcPr>
            <w:tcW w:w="483" w:type="pct"/>
            <w:tcBorders>
              <w:top w:val="nil"/>
              <w:left w:val="nil"/>
              <w:bottom w:val="single" w:sz="4" w:space="0" w:color="auto"/>
              <w:right w:val="single" w:sz="4" w:space="0" w:color="auto"/>
            </w:tcBorders>
            <w:shd w:val="clear" w:color="auto" w:fill="auto"/>
            <w:noWrap/>
            <w:vAlign w:val="bottom"/>
            <w:hideMark/>
          </w:tcPr>
          <w:p w14:paraId="6BFF60F2"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1,55</w:t>
            </w:r>
          </w:p>
        </w:tc>
      </w:tr>
      <w:tr w:rsidR="00651419" w:rsidRPr="00EE4AB8" w14:paraId="55158893" w14:textId="77777777" w:rsidTr="007D2AB8">
        <w:trPr>
          <w:trHeight w:val="285"/>
        </w:trPr>
        <w:tc>
          <w:tcPr>
            <w:tcW w:w="2246" w:type="pct"/>
            <w:tcBorders>
              <w:top w:val="nil"/>
              <w:left w:val="nil"/>
              <w:bottom w:val="nil"/>
              <w:right w:val="nil"/>
            </w:tcBorders>
            <w:shd w:val="clear" w:color="auto" w:fill="auto"/>
            <w:noWrap/>
            <w:vAlign w:val="bottom"/>
            <w:hideMark/>
          </w:tcPr>
          <w:p w14:paraId="3DF92CAF"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1B33FDF5"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34A26550" w14:textId="77777777" w:rsidR="00651419" w:rsidRPr="00EE4AB8" w:rsidRDefault="00651419" w:rsidP="007D2AB8">
            <w:pPr>
              <w:rPr>
                <w:rFonts w:ascii="Arial Narrow" w:hAnsi="Arial Narrow"/>
                <w:sz w:val="20"/>
                <w:szCs w:val="20"/>
              </w:rPr>
            </w:pPr>
          </w:p>
        </w:tc>
      </w:tr>
      <w:tr w:rsidR="00651419" w:rsidRPr="00EE4AB8" w14:paraId="46D92CF0"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3625596D" w14:textId="77777777" w:rsidR="00651419" w:rsidRPr="00EE4AB8" w:rsidRDefault="00651419" w:rsidP="007D2AB8">
            <w:pPr>
              <w:rPr>
                <w:rFonts w:ascii="Arial Narrow" w:hAnsi="Arial Narrow"/>
                <w:b/>
                <w:bCs/>
                <w:sz w:val="20"/>
                <w:szCs w:val="20"/>
              </w:rPr>
            </w:pPr>
            <w:r>
              <w:rPr>
                <w:rFonts w:ascii="Arial Narrow" w:hAnsi="Arial Narrow"/>
                <w:b/>
                <w:bCs/>
                <w:sz w:val="20"/>
                <w:szCs w:val="20"/>
              </w:rPr>
              <w:t>RI</w:t>
            </w:r>
            <w:r w:rsidRPr="00EE4AB8">
              <w:rPr>
                <w:rFonts w:ascii="Arial Narrow" w:hAnsi="Arial Narrow"/>
                <w:b/>
                <w:bCs/>
                <w:sz w:val="20"/>
                <w:szCs w:val="20"/>
              </w:rPr>
              <w:t xml:space="preserve"> - CATEGORÍA</w:t>
            </w:r>
          </w:p>
        </w:tc>
        <w:tc>
          <w:tcPr>
            <w:tcW w:w="2754" w:type="pct"/>
            <w:gridSpan w:val="2"/>
            <w:tcBorders>
              <w:top w:val="single" w:sz="4" w:space="0" w:color="auto"/>
              <w:left w:val="nil"/>
              <w:bottom w:val="single" w:sz="4" w:space="0" w:color="auto"/>
              <w:right w:val="single" w:sz="4" w:space="0" w:color="auto"/>
            </w:tcBorders>
            <w:shd w:val="clear" w:color="CCCCCC" w:fill="CCCCCC"/>
            <w:noWrap/>
            <w:vAlign w:val="bottom"/>
            <w:hideMark/>
          </w:tcPr>
          <w:p w14:paraId="51E48543"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ÁREA TRASLAPE hectáreas</w:t>
            </w:r>
          </w:p>
        </w:tc>
      </w:tr>
      <w:tr w:rsidR="00651419" w:rsidRPr="00EE4AB8" w14:paraId="0FB1B0AB"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49DC59D"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RI</w:t>
            </w:r>
          </w:p>
        </w:tc>
        <w:tc>
          <w:tcPr>
            <w:tcW w:w="2272" w:type="pct"/>
            <w:tcBorders>
              <w:top w:val="nil"/>
              <w:left w:val="nil"/>
              <w:bottom w:val="single" w:sz="4" w:space="0" w:color="auto"/>
              <w:right w:val="single" w:sz="4" w:space="0" w:color="auto"/>
            </w:tcBorders>
            <w:shd w:val="clear" w:color="auto" w:fill="auto"/>
            <w:noWrap/>
            <w:vAlign w:val="bottom"/>
            <w:hideMark/>
          </w:tcPr>
          <w:p w14:paraId="03B2C40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Resguardo Indígena Kogui - Malayo y </w:t>
            </w:r>
            <w:proofErr w:type="spellStart"/>
            <w:r w:rsidRPr="00EE4AB8">
              <w:rPr>
                <w:rFonts w:ascii="Arial Narrow" w:hAnsi="Arial Narrow"/>
                <w:color w:val="000000"/>
                <w:sz w:val="20"/>
                <w:szCs w:val="20"/>
              </w:rPr>
              <w:t>Arhuaco</w:t>
            </w:r>
            <w:proofErr w:type="spellEnd"/>
          </w:p>
        </w:tc>
        <w:tc>
          <w:tcPr>
            <w:tcW w:w="483" w:type="pct"/>
            <w:tcBorders>
              <w:top w:val="single" w:sz="4" w:space="0" w:color="auto"/>
              <w:left w:val="nil"/>
              <w:bottom w:val="single" w:sz="4" w:space="0" w:color="auto"/>
              <w:right w:val="single" w:sz="4" w:space="0" w:color="auto"/>
            </w:tcBorders>
            <w:shd w:val="clear" w:color="auto" w:fill="auto"/>
            <w:noWrap/>
            <w:vAlign w:val="bottom"/>
            <w:hideMark/>
          </w:tcPr>
          <w:p w14:paraId="7C16BF31"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59857,77</w:t>
            </w:r>
          </w:p>
        </w:tc>
      </w:tr>
      <w:tr w:rsidR="00651419" w:rsidRPr="00EE4AB8" w14:paraId="5BE398DE"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ED338F5"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RI</w:t>
            </w:r>
          </w:p>
        </w:tc>
        <w:tc>
          <w:tcPr>
            <w:tcW w:w="2272" w:type="pct"/>
            <w:tcBorders>
              <w:top w:val="nil"/>
              <w:left w:val="nil"/>
              <w:bottom w:val="single" w:sz="4" w:space="0" w:color="auto"/>
              <w:right w:val="single" w:sz="4" w:space="0" w:color="auto"/>
            </w:tcBorders>
            <w:shd w:val="clear" w:color="auto" w:fill="auto"/>
            <w:noWrap/>
            <w:vAlign w:val="bottom"/>
            <w:hideMark/>
          </w:tcPr>
          <w:p w14:paraId="783CE89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Resguardo </w:t>
            </w:r>
            <w:proofErr w:type="spellStart"/>
            <w:r w:rsidRPr="00EE4AB8">
              <w:rPr>
                <w:rFonts w:ascii="Arial Narrow" w:hAnsi="Arial Narrow"/>
                <w:color w:val="000000"/>
                <w:sz w:val="20"/>
                <w:szCs w:val="20"/>
              </w:rPr>
              <w:t>Indigena</w:t>
            </w:r>
            <w:proofErr w:type="spellEnd"/>
            <w:r w:rsidRPr="00EE4AB8">
              <w:rPr>
                <w:rFonts w:ascii="Arial Narrow" w:hAnsi="Arial Narrow"/>
                <w:color w:val="000000"/>
                <w:sz w:val="20"/>
                <w:szCs w:val="20"/>
              </w:rPr>
              <w:t xml:space="preserve"> Kankuamo</w:t>
            </w:r>
          </w:p>
        </w:tc>
        <w:tc>
          <w:tcPr>
            <w:tcW w:w="483" w:type="pct"/>
            <w:tcBorders>
              <w:top w:val="nil"/>
              <w:left w:val="nil"/>
              <w:bottom w:val="single" w:sz="4" w:space="0" w:color="auto"/>
              <w:right w:val="single" w:sz="4" w:space="0" w:color="auto"/>
            </w:tcBorders>
            <w:shd w:val="clear" w:color="auto" w:fill="auto"/>
            <w:noWrap/>
            <w:vAlign w:val="bottom"/>
            <w:hideMark/>
          </w:tcPr>
          <w:p w14:paraId="53B4D88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24836,50</w:t>
            </w:r>
          </w:p>
        </w:tc>
      </w:tr>
      <w:tr w:rsidR="00651419" w:rsidRPr="00EE4AB8" w14:paraId="148FDC3F"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56C7715"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RI</w:t>
            </w:r>
          </w:p>
        </w:tc>
        <w:tc>
          <w:tcPr>
            <w:tcW w:w="2272" w:type="pct"/>
            <w:tcBorders>
              <w:top w:val="nil"/>
              <w:left w:val="nil"/>
              <w:bottom w:val="single" w:sz="4" w:space="0" w:color="auto"/>
              <w:right w:val="single" w:sz="4" w:space="0" w:color="auto"/>
            </w:tcBorders>
            <w:shd w:val="clear" w:color="auto" w:fill="auto"/>
            <w:noWrap/>
            <w:vAlign w:val="bottom"/>
            <w:hideMark/>
          </w:tcPr>
          <w:p w14:paraId="6D2132D3"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Resguardo Indígena </w:t>
            </w:r>
            <w:proofErr w:type="spellStart"/>
            <w:r w:rsidRPr="00EE4AB8">
              <w:rPr>
                <w:rFonts w:ascii="Arial Narrow" w:hAnsi="Arial Narrow"/>
                <w:color w:val="000000"/>
                <w:sz w:val="20"/>
                <w:szCs w:val="20"/>
              </w:rPr>
              <w:t>Arhuaca</w:t>
            </w:r>
            <w:proofErr w:type="spellEnd"/>
            <w:r w:rsidRPr="00EE4AB8">
              <w:rPr>
                <w:rFonts w:ascii="Arial Narrow" w:hAnsi="Arial Narrow"/>
                <w:color w:val="000000"/>
                <w:sz w:val="20"/>
                <w:szCs w:val="20"/>
              </w:rPr>
              <w:t xml:space="preserve"> O </w:t>
            </w:r>
            <w:proofErr w:type="spellStart"/>
            <w:r w:rsidRPr="00EE4AB8">
              <w:rPr>
                <w:rFonts w:ascii="Arial Narrow" w:hAnsi="Arial Narrow"/>
                <w:color w:val="000000"/>
                <w:sz w:val="20"/>
                <w:szCs w:val="20"/>
              </w:rPr>
              <w:t>Ijke</w:t>
            </w:r>
            <w:proofErr w:type="spellEnd"/>
            <w:r w:rsidRPr="00EE4AB8">
              <w:rPr>
                <w:rFonts w:ascii="Arial Narrow" w:hAnsi="Arial Narrow"/>
                <w:color w:val="000000"/>
                <w:sz w:val="20"/>
                <w:szCs w:val="20"/>
              </w:rPr>
              <w:t xml:space="preserve"> (</w:t>
            </w:r>
            <w:proofErr w:type="spellStart"/>
            <w:r w:rsidRPr="00EE4AB8">
              <w:rPr>
                <w:rFonts w:ascii="Arial Narrow" w:hAnsi="Arial Narrow"/>
                <w:color w:val="000000"/>
                <w:sz w:val="20"/>
                <w:szCs w:val="20"/>
              </w:rPr>
              <w:t>Arhuaco</w:t>
            </w:r>
            <w:proofErr w:type="spellEnd"/>
            <w:r w:rsidRPr="00EE4AB8">
              <w:rPr>
                <w:rFonts w:ascii="Arial Narrow" w:hAnsi="Arial Narrow"/>
                <w:color w:val="000000"/>
                <w:sz w:val="20"/>
                <w:szCs w:val="20"/>
              </w:rPr>
              <w:t xml:space="preserve"> De La Sierra)</w:t>
            </w:r>
          </w:p>
        </w:tc>
        <w:tc>
          <w:tcPr>
            <w:tcW w:w="483" w:type="pct"/>
            <w:tcBorders>
              <w:top w:val="nil"/>
              <w:left w:val="nil"/>
              <w:bottom w:val="single" w:sz="4" w:space="0" w:color="auto"/>
              <w:right w:val="single" w:sz="4" w:space="0" w:color="auto"/>
            </w:tcBorders>
            <w:shd w:val="clear" w:color="auto" w:fill="auto"/>
            <w:noWrap/>
            <w:vAlign w:val="bottom"/>
            <w:hideMark/>
          </w:tcPr>
          <w:p w14:paraId="2DA7AC7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3913,70</w:t>
            </w:r>
          </w:p>
        </w:tc>
      </w:tr>
      <w:tr w:rsidR="00651419" w:rsidRPr="00EE4AB8" w14:paraId="49A98E1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E012B42"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RI</w:t>
            </w:r>
          </w:p>
        </w:tc>
        <w:tc>
          <w:tcPr>
            <w:tcW w:w="2272" w:type="pct"/>
            <w:tcBorders>
              <w:top w:val="nil"/>
              <w:left w:val="nil"/>
              <w:bottom w:val="single" w:sz="4" w:space="0" w:color="auto"/>
              <w:right w:val="single" w:sz="4" w:space="0" w:color="auto"/>
            </w:tcBorders>
            <w:shd w:val="clear" w:color="auto" w:fill="auto"/>
            <w:noWrap/>
            <w:vAlign w:val="bottom"/>
            <w:hideMark/>
          </w:tcPr>
          <w:p w14:paraId="3DE5830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Resguardo Indígena </w:t>
            </w:r>
            <w:proofErr w:type="spellStart"/>
            <w:r w:rsidRPr="00EE4AB8">
              <w:rPr>
                <w:rFonts w:ascii="Arial Narrow" w:hAnsi="Arial Narrow"/>
                <w:color w:val="000000"/>
                <w:sz w:val="20"/>
                <w:szCs w:val="20"/>
              </w:rPr>
              <w:t>Arhuaca</w:t>
            </w:r>
            <w:proofErr w:type="spellEnd"/>
            <w:r w:rsidRPr="00EE4AB8">
              <w:rPr>
                <w:rFonts w:ascii="Arial Narrow" w:hAnsi="Arial Narrow"/>
                <w:color w:val="000000"/>
                <w:sz w:val="20"/>
                <w:szCs w:val="20"/>
              </w:rPr>
              <w:t xml:space="preserve"> de </w:t>
            </w:r>
            <w:proofErr w:type="spellStart"/>
            <w:r w:rsidRPr="00EE4AB8">
              <w:rPr>
                <w:rFonts w:ascii="Arial Narrow" w:hAnsi="Arial Narrow"/>
                <w:color w:val="000000"/>
                <w:sz w:val="20"/>
                <w:szCs w:val="20"/>
              </w:rPr>
              <w:t>Businchama</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28E08DB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128,31</w:t>
            </w:r>
          </w:p>
        </w:tc>
      </w:tr>
      <w:tr w:rsidR="00651419" w:rsidRPr="00EE4AB8" w14:paraId="52F4FA56"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8BC84FD"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RI</w:t>
            </w:r>
          </w:p>
        </w:tc>
        <w:tc>
          <w:tcPr>
            <w:tcW w:w="2272" w:type="pct"/>
            <w:tcBorders>
              <w:top w:val="nil"/>
              <w:left w:val="nil"/>
              <w:bottom w:val="single" w:sz="4" w:space="0" w:color="auto"/>
              <w:right w:val="single" w:sz="4" w:space="0" w:color="auto"/>
            </w:tcBorders>
            <w:shd w:val="clear" w:color="auto" w:fill="auto"/>
            <w:noWrap/>
            <w:vAlign w:val="bottom"/>
            <w:hideMark/>
          </w:tcPr>
          <w:p w14:paraId="43468AB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 xml:space="preserve">Resguardo Indígena </w:t>
            </w:r>
            <w:proofErr w:type="spellStart"/>
            <w:r w:rsidRPr="00EE4AB8">
              <w:rPr>
                <w:rFonts w:ascii="Arial Narrow" w:hAnsi="Arial Narrow"/>
                <w:color w:val="000000"/>
                <w:sz w:val="20"/>
                <w:szCs w:val="20"/>
              </w:rPr>
              <w:t>Itti</w:t>
            </w:r>
            <w:proofErr w:type="spellEnd"/>
            <w:r w:rsidRPr="00EE4AB8">
              <w:rPr>
                <w:rFonts w:ascii="Arial Narrow" w:hAnsi="Arial Narrow"/>
                <w:color w:val="000000"/>
                <w:sz w:val="20"/>
                <w:szCs w:val="20"/>
              </w:rPr>
              <w:t xml:space="preserve"> </w:t>
            </w:r>
            <w:proofErr w:type="spellStart"/>
            <w:r w:rsidRPr="00EE4AB8">
              <w:rPr>
                <w:rFonts w:ascii="Arial Narrow" w:hAnsi="Arial Narrow"/>
                <w:color w:val="000000"/>
                <w:sz w:val="20"/>
                <w:szCs w:val="20"/>
              </w:rPr>
              <w:t>Takke</w:t>
            </w:r>
            <w:proofErr w:type="spellEnd"/>
          </w:p>
        </w:tc>
        <w:tc>
          <w:tcPr>
            <w:tcW w:w="483" w:type="pct"/>
            <w:tcBorders>
              <w:top w:val="nil"/>
              <w:left w:val="nil"/>
              <w:bottom w:val="single" w:sz="4" w:space="0" w:color="auto"/>
              <w:right w:val="single" w:sz="4" w:space="0" w:color="auto"/>
            </w:tcBorders>
            <w:shd w:val="clear" w:color="auto" w:fill="auto"/>
            <w:noWrap/>
            <w:vAlign w:val="bottom"/>
            <w:hideMark/>
          </w:tcPr>
          <w:p w14:paraId="0444802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174,41</w:t>
            </w:r>
          </w:p>
        </w:tc>
      </w:tr>
      <w:tr w:rsidR="00651419" w:rsidRPr="00EE4AB8" w14:paraId="360FDD2B" w14:textId="77777777" w:rsidTr="007D2AB8">
        <w:trPr>
          <w:trHeight w:val="285"/>
        </w:trPr>
        <w:tc>
          <w:tcPr>
            <w:tcW w:w="2246" w:type="pct"/>
            <w:tcBorders>
              <w:top w:val="nil"/>
              <w:left w:val="nil"/>
              <w:bottom w:val="nil"/>
              <w:right w:val="nil"/>
            </w:tcBorders>
            <w:shd w:val="clear" w:color="auto" w:fill="auto"/>
            <w:noWrap/>
            <w:vAlign w:val="bottom"/>
            <w:hideMark/>
          </w:tcPr>
          <w:p w14:paraId="1B34887D"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4964F5AE"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4131FEFC" w14:textId="77777777" w:rsidR="00651419" w:rsidRPr="00EE4AB8" w:rsidRDefault="00651419" w:rsidP="007D2AB8">
            <w:pPr>
              <w:rPr>
                <w:rFonts w:ascii="Arial Narrow" w:hAnsi="Arial Narrow"/>
                <w:sz w:val="20"/>
                <w:szCs w:val="20"/>
              </w:rPr>
            </w:pPr>
          </w:p>
        </w:tc>
      </w:tr>
      <w:tr w:rsidR="00651419" w:rsidRPr="00EE4AB8" w14:paraId="4AFD03B4"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19A48960" w14:textId="77777777" w:rsidR="00651419" w:rsidRPr="00EE4AB8" w:rsidRDefault="00651419" w:rsidP="007D2AB8">
            <w:pPr>
              <w:rPr>
                <w:rFonts w:ascii="Arial Narrow" w:hAnsi="Arial Narrow"/>
                <w:b/>
                <w:bCs/>
                <w:sz w:val="20"/>
                <w:szCs w:val="20"/>
              </w:rPr>
            </w:pPr>
            <w:r>
              <w:rPr>
                <w:rFonts w:ascii="Arial Narrow" w:hAnsi="Arial Narrow"/>
                <w:b/>
                <w:bCs/>
                <w:sz w:val="20"/>
                <w:szCs w:val="20"/>
              </w:rPr>
              <w:t>OMEC</w:t>
            </w:r>
            <w:r w:rsidRPr="00EE4AB8">
              <w:rPr>
                <w:rFonts w:ascii="Arial Narrow" w:hAnsi="Arial Narrow"/>
                <w:b/>
                <w:bCs/>
                <w:sz w:val="20"/>
                <w:szCs w:val="20"/>
              </w:rPr>
              <w:t xml:space="preserve"> - CATEGORÍA</w:t>
            </w:r>
          </w:p>
        </w:tc>
        <w:tc>
          <w:tcPr>
            <w:tcW w:w="2754" w:type="pct"/>
            <w:gridSpan w:val="2"/>
            <w:tcBorders>
              <w:top w:val="single" w:sz="4" w:space="0" w:color="auto"/>
              <w:left w:val="nil"/>
              <w:bottom w:val="single" w:sz="4" w:space="0" w:color="auto"/>
              <w:right w:val="single" w:sz="4" w:space="0" w:color="auto"/>
            </w:tcBorders>
            <w:shd w:val="clear" w:color="CCCCCC" w:fill="CCCCCC"/>
            <w:noWrap/>
            <w:vAlign w:val="bottom"/>
            <w:hideMark/>
          </w:tcPr>
          <w:p w14:paraId="5836D7AE"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ÁREA TRASLAPE hectáreas</w:t>
            </w:r>
          </w:p>
        </w:tc>
      </w:tr>
      <w:tr w:rsidR="00651419" w:rsidRPr="00EE4AB8" w14:paraId="7AD5601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783F3E5" w14:textId="77777777" w:rsidR="00651419" w:rsidRPr="00EE4AB8" w:rsidRDefault="00651419" w:rsidP="007D2AB8">
            <w:pPr>
              <w:rPr>
                <w:rFonts w:ascii="Arial Narrow" w:hAnsi="Arial Narrow"/>
                <w:color w:val="000000"/>
                <w:sz w:val="20"/>
                <w:szCs w:val="20"/>
              </w:rPr>
            </w:pPr>
            <w:r>
              <w:rPr>
                <w:rFonts w:ascii="Arial Narrow" w:hAnsi="Arial Narrow"/>
                <w:color w:val="000000"/>
                <w:sz w:val="20"/>
                <w:szCs w:val="20"/>
              </w:rPr>
              <w:t>OMEC</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4C307A6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106083,37</w:t>
            </w:r>
          </w:p>
        </w:tc>
      </w:tr>
      <w:tr w:rsidR="00651419" w:rsidRPr="00EE4AB8" w14:paraId="1E6715D3" w14:textId="77777777" w:rsidTr="007D2AB8">
        <w:trPr>
          <w:trHeight w:val="285"/>
        </w:trPr>
        <w:tc>
          <w:tcPr>
            <w:tcW w:w="2246" w:type="pct"/>
            <w:tcBorders>
              <w:top w:val="nil"/>
              <w:left w:val="nil"/>
              <w:bottom w:val="nil"/>
              <w:right w:val="nil"/>
            </w:tcBorders>
            <w:shd w:val="clear" w:color="auto" w:fill="auto"/>
            <w:noWrap/>
            <w:vAlign w:val="bottom"/>
            <w:hideMark/>
          </w:tcPr>
          <w:p w14:paraId="66D450E8" w14:textId="77777777" w:rsidR="00651419" w:rsidRPr="00EE4AB8" w:rsidRDefault="00651419" w:rsidP="007D2AB8">
            <w:pPr>
              <w:rPr>
                <w:rFonts w:ascii="Arial Narrow" w:hAnsi="Arial Narrow"/>
                <w:sz w:val="20"/>
                <w:szCs w:val="20"/>
              </w:rPr>
            </w:pPr>
          </w:p>
        </w:tc>
        <w:tc>
          <w:tcPr>
            <w:tcW w:w="2272" w:type="pct"/>
            <w:tcBorders>
              <w:top w:val="nil"/>
              <w:left w:val="nil"/>
              <w:bottom w:val="nil"/>
              <w:right w:val="nil"/>
            </w:tcBorders>
            <w:shd w:val="clear" w:color="auto" w:fill="auto"/>
            <w:noWrap/>
            <w:vAlign w:val="bottom"/>
            <w:hideMark/>
          </w:tcPr>
          <w:p w14:paraId="7A30CC8A"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3D23B86E" w14:textId="77777777" w:rsidR="00651419" w:rsidRPr="00EE4AB8" w:rsidRDefault="00651419" w:rsidP="007D2AB8">
            <w:pPr>
              <w:rPr>
                <w:rFonts w:ascii="Arial Narrow" w:hAnsi="Arial Narrow"/>
                <w:sz w:val="20"/>
                <w:szCs w:val="20"/>
              </w:rPr>
            </w:pPr>
          </w:p>
        </w:tc>
      </w:tr>
      <w:tr w:rsidR="00651419" w:rsidRPr="00EE4AB8" w14:paraId="468C07CB"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73BD0C87"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Territorio Ancestral</w:t>
            </w:r>
          </w:p>
        </w:tc>
        <w:tc>
          <w:tcPr>
            <w:tcW w:w="2754" w:type="pct"/>
            <w:gridSpan w:val="2"/>
            <w:tcBorders>
              <w:top w:val="single" w:sz="4" w:space="0" w:color="auto"/>
              <w:left w:val="nil"/>
              <w:bottom w:val="single" w:sz="4" w:space="0" w:color="auto"/>
              <w:right w:val="single" w:sz="4" w:space="0" w:color="auto"/>
            </w:tcBorders>
            <w:shd w:val="clear" w:color="CCCCCC" w:fill="CCCCCC"/>
            <w:noWrap/>
            <w:vAlign w:val="bottom"/>
            <w:hideMark/>
          </w:tcPr>
          <w:p w14:paraId="36967ED2"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ÁREA TRASLAPE hectáreas</w:t>
            </w:r>
          </w:p>
        </w:tc>
      </w:tr>
      <w:tr w:rsidR="00651419" w:rsidRPr="00EE4AB8" w14:paraId="49FA300B"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0513D7D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lastRenderedPageBreak/>
              <w:t xml:space="preserve">Delimitación del territorio ancestral de los pueblos </w:t>
            </w:r>
            <w:proofErr w:type="spellStart"/>
            <w:r w:rsidRPr="00EE4AB8">
              <w:rPr>
                <w:rFonts w:ascii="Arial Narrow" w:hAnsi="Arial Narrow"/>
                <w:color w:val="000000"/>
                <w:sz w:val="20"/>
                <w:szCs w:val="20"/>
              </w:rPr>
              <w:t>Arhuaco</w:t>
            </w:r>
            <w:proofErr w:type="spellEnd"/>
            <w:r w:rsidRPr="00EE4AB8">
              <w:rPr>
                <w:rFonts w:ascii="Arial Narrow" w:hAnsi="Arial Narrow"/>
                <w:color w:val="000000"/>
                <w:sz w:val="20"/>
                <w:szCs w:val="20"/>
              </w:rPr>
              <w:t xml:space="preserve">, Kogui, </w:t>
            </w:r>
            <w:proofErr w:type="spellStart"/>
            <w:r w:rsidRPr="00EE4AB8">
              <w:rPr>
                <w:rFonts w:ascii="Arial Narrow" w:hAnsi="Arial Narrow"/>
                <w:color w:val="000000"/>
                <w:sz w:val="20"/>
                <w:szCs w:val="20"/>
              </w:rPr>
              <w:t>Wiwa</w:t>
            </w:r>
            <w:proofErr w:type="spellEnd"/>
            <w:r w:rsidRPr="00EE4AB8">
              <w:rPr>
                <w:rFonts w:ascii="Arial Narrow" w:hAnsi="Arial Narrow"/>
                <w:color w:val="000000"/>
                <w:sz w:val="20"/>
                <w:szCs w:val="20"/>
              </w:rPr>
              <w:t xml:space="preserve"> y Kankuamo de la Sierra Nevada de Santa Marta - Decreto 1500 de 2018</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654CAF9E"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939842,98</w:t>
            </w:r>
          </w:p>
        </w:tc>
      </w:tr>
      <w:tr w:rsidR="00651419" w:rsidRPr="00EE4AB8" w14:paraId="4D0715E0" w14:textId="77777777" w:rsidTr="007D2AB8">
        <w:trPr>
          <w:trHeight w:val="285"/>
        </w:trPr>
        <w:tc>
          <w:tcPr>
            <w:tcW w:w="2246" w:type="pct"/>
            <w:tcBorders>
              <w:top w:val="nil"/>
              <w:left w:val="nil"/>
              <w:bottom w:val="nil"/>
              <w:right w:val="nil"/>
            </w:tcBorders>
            <w:shd w:val="clear" w:color="auto" w:fill="auto"/>
            <w:noWrap/>
            <w:vAlign w:val="bottom"/>
            <w:hideMark/>
          </w:tcPr>
          <w:p w14:paraId="1E11E233" w14:textId="77777777" w:rsidR="00651419" w:rsidRPr="00EE4AB8" w:rsidRDefault="00651419" w:rsidP="007D2AB8">
            <w:pPr>
              <w:rPr>
                <w:rFonts w:ascii="Arial Narrow" w:hAnsi="Arial Narrow"/>
                <w:sz w:val="20"/>
                <w:szCs w:val="20"/>
              </w:rPr>
            </w:pPr>
          </w:p>
        </w:tc>
        <w:tc>
          <w:tcPr>
            <w:tcW w:w="2272" w:type="pct"/>
            <w:tcBorders>
              <w:top w:val="nil"/>
              <w:left w:val="nil"/>
              <w:bottom w:val="nil"/>
              <w:right w:val="nil"/>
            </w:tcBorders>
            <w:shd w:val="clear" w:color="auto" w:fill="auto"/>
            <w:noWrap/>
            <w:vAlign w:val="bottom"/>
            <w:hideMark/>
          </w:tcPr>
          <w:p w14:paraId="2F1F8DF4"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689591CB" w14:textId="77777777" w:rsidR="00651419" w:rsidRPr="00EE4AB8" w:rsidRDefault="00651419" w:rsidP="007D2AB8">
            <w:pPr>
              <w:rPr>
                <w:rFonts w:ascii="Arial Narrow" w:hAnsi="Arial Narrow"/>
                <w:sz w:val="20"/>
                <w:szCs w:val="20"/>
              </w:rPr>
            </w:pPr>
          </w:p>
        </w:tc>
      </w:tr>
      <w:tr w:rsidR="00651419" w:rsidRPr="00EE4AB8" w14:paraId="2E46F3F5"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23DF1941" w14:textId="77777777" w:rsidR="00651419" w:rsidRPr="008A64A5" w:rsidRDefault="00651419" w:rsidP="007D2AB8">
            <w:pPr>
              <w:rPr>
                <w:rFonts w:ascii="Arial Narrow" w:hAnsi="Arial Narrow"/>
                <w:b/>
                <w:bCs/>
                <w:sz w:val="18"/>
                <w:szCs w:val="18"/>
              </w:rPr>
            </w:pPr>
            <w:r w:rsidRPr="008A64A5">
              <w:rPr>
                <w:rFonts w:ascii="Arial Narrow" w:hAnsi="Arial Narrow"/>
                <w:b/>
                <w:bCs/>
                <w:sz w:val="18"/>
                <w:szCs w:val="18"/>
              </w:rPr>
              <w:t>AUTORIDADES AMBIENTALES</w:t>
            </w:r>
          </w:p>
        </w:tc>
        <w:tc>
          <w:tcPr>
            <w:tcW w:w="2272" w:type="pct"/>
            <w:tcBorders>
              <w:top w:val="single" w:sz="4" w:space="0" w:color="auto"/>
              <w:left w:val="nil"/>
              <w:bottom w:val="single" w:sz="4" w:space="0" w:color="auto"/>
              <w:right w:val="single" w:sz="4" w:space="0" w:color="auto"/>
            </w:tcBorders>
            <w:shd w:val="clear" w:color="CCCCCC" w:fill="CCCCCC"/>
            <w:noWrap/>
            <w:vAlign w:val="bottom"/>
            <w:hideMark/>
          </w:tcPr>
          <w:p w14:paraId="40D89526" w14:textId="77777777" w:rsidR="00651419" w:rsidRPr="008A64A5" w:rsidRDefault="00651419" w:rsidP="007D2AB8">
            <w:pPr>
              <w:rPr>
                <w:rFonts w:ascii="Arial Narrow" w:hAnsi="Arial Narrow"/>
                <w:b/>
                <w:bCs/>
                <w:sz w:val="18"/>
                <w:szCs w:val="18"/>
              </w:rPr>
            </w:pPr>
            <w:r w:rsidRPr="008A64A5">
              <w:rPr>
                <w:rFonts w:ascii="Arial Narrow" w:hAnsi="Arial Narrow"/>
                <w:b/>
                <w:bCs/>
                <w:sz w:val="18"/>
                <w:szCs w:val="18"/>
              </w:rPr>
              <w:t>CAR</w:t>
            </w:r>
          </w:p>
        </w:tc>
        <w:tc>
          <w:tcPr>
            <w:tcW w:w="483" w:type="pct"/>
            <w:tcBorders>
              <w:top w:val="single" w:sz="4" w:space="0" w:color="auto"/>
              <w:left w:val="nil"/>
              <w:bottom w:val="single" w:sz="4" w:space="0" w:color="auto"/>
              <w:right w:val="single" w:sz="4" w:space="0" w:color="auto"/>
            </w:tcBorders>
            <w:shd w:val="clear" w:color="CCCCCC" w:fill="CCCCCC"/>
            <w:noWrap/>
            <w:vAlign w:val="bottom"/>
            <w:hideMark/>
          </w:tcPr>
          <w:p w14:paraId="4FDEB808" w14:textId="77777777" w:rsidR="00651419" w:rsidRPr="008A64A5" w:rsidRDefault="00651419" w:rsidP="007D2AB8">
            <w:pPr>
              <w:rPr>
                <w:rFonts w:ascii="Arial Narrow" w:hAnsi="Arial Narrow"/>
                <w:b/>
                <w:bCs/>
                <w:sz w:val="18"/>
                <w:szCs w:val="18"/>
              </w:rPr>
            </w:pPr>
            <w:r w:rsidRPr="008A64A5">
              <w:rPr>
                <w:rFonts w:ascii="Arial Narrow" w:hAnsi="Arial Narrow"/>
                <w:b/>
                <w:bCs/>
                <w:sz w:val="18"/>
                <w:szCs w:val="18"/>
              </w:rPr>
              <w:t>ÁREA TRASLAPE hectáreas</w:t>
            </w:r>
          </w:p>
        </w:tc>
      </w:tr>
      <w:tr w:rsidR="00651419" w:rsidRPr="00EE4AB8" w14:paraId="0F28AF8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309CACD"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CAR</w:t>
            </w:r>
          </w:p>
        </w:tc>
        <w:tc>
          <w:tcPr>
            <w:tcW w:w="2272" w:type="pct"/>
            <w:tcBorders>
              <w:top w:val="nil"/>
              <w:left w:val="nil"/>
              <w:bottom w:val="single" w:sz="4" w:space="0" w:color="auto"/>
              <w:right w:val="single" w:sz="4" w:space="0" w:color="auto"/>
            </w:tcBorders>
            <w:shd w:val="clear" w:color="auto" w:fill="auto"/>
            <w:noWrap/>
            <w:vAlign w:val="bottom"/>
            <w:hideMark/>
          </w:tcPr>
          <w:p w14:paraId="59B621A4"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CORPAMAG</w:t>
            </w:r>
          </w:p>
        </w:tc>
        <w:tc>
          <w:tcPr>
            <w:tcW w:w="483" w:type="pct"/>
            <w:tcBorders>
              <w:top w:val="nil"/>
              <w:left w:val="nil"/>
              <w:bottom w:val="single" w:sz="4" w:space="0" w:color="auto"/>
              <w:right w:val="single" w:sz="4" w:space="0" w:color="auto"/>
            </w:tcBorders>
            <w:shd w:val="clear" w:color="auto" w:fill="auto"/>
            <w:noWrap/>
            <w:vAlign w:val="bottom"/>
            <w:hideMark/>
          </w:tcPr>
          <w:p w14:paraId="3B35847E"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380544,11</w:t>
            </w:r>
          </w:p>
        </w:tc>
      </w:tr>
      <w:tr w:rsidR="00651419" w:rsidRPr="00EE4AB8" w14:paraId="52B3019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6E30BD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CAR</w:t>
            </w:r>
          </w:p>
        </w:tc>
        <w:tc>
          <w:tcPr>
            <w:tcW w:w="2272" w:type="pct"/>
            <w:tcBorders>
              <w:top w:val="nil"/>
              <w:left w:val="nil"/>
              <w:bottom w:val="single" w:sz="4" w:space="0" w:color="auto"/>
              <w:right w:val="single" w:sz="4" w:space="0" w:color="auto"/>
            </w:tcBorders>
            <w:shd w:val="clear" w:color="auto" w:fill="auto"/>
            <w:noWrap/>
            <w:vAlign w:val="bottom"/>
            <w:hideMark/>
          </w:tcPr>
          <w:p w14:paraId="6F49EE4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CORPOCESAR</w:t>
            </w:r>
          </w:p>
        </w:tc>
        <w:tc>
          <w:tcPr>
            <w:tcW w:w="483" w:type="pct"/>
            <w:tcBorders>
              <w:top w:val="nil"/>
              <w:left w:val="nil"/>
              <w:bottom w:val="single" w:sz="4" w:space="0" w:color="auto"/>
              <w:right w:val="single" w:sz="4" w:space="0" w:color="auto"/>
            </w:tcBorders>
            <w:shd w:val="clear" w:color="auto" w:fill="auto"/>
            <w:noWrap/>
            <w:vAlign w:val="bottom"/>
            <w:hideMark/>
          </w:tcPr>
          <w:p w14:paraId="0246017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336100,63</w:t>
            </w:r>
          </w:p>
        </w:tc>
      </w:tr>
      <w:tr w:rsidR="00651419" w:rsidRPr="00EE4AB8" w14:paraId="08179C2C"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850725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CAR</w:t>
            </w:r>
          </w:p>
        </w:tc>
        <w:tc>
          <w:tcPr>
            <w:tcW w:w="2272" w:type="pct"/>
            <w:tcBorders>
              <w:top w:val="nil"/>
              <w:left w:val="nil"/>
              <w:bottom w:val="single" w:sz="4" w:space="0" w:color="auto"/>
              <w:right w:val="single" w:sz="4" w:space="0" w:color="auto"/>
            </w:tcBorders>
            <w:shd w:val="clear" w:color="auto" w:fill="auto"/>
            <w:noWrap/>
            <w:vAlign w:val="bottom"/>
            <w:hideMark/>
          </w:tcPr>
          <w:p w14:paraId="013E7F5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CORPOGUAJIRA</w:t>
            </w:r>
          </w:p>
        </w:tc>
        <w:tc>
          <w:tcPr>
            <w:tcW w:w="483" w:type="pct"/>
            <w:tcBorders>
              <w:top w:val="nil"/>
              <w:left w:val="nil"/>
              <w:bottom w:val="single" w:sz="4" w:space="0" w:color="auto"/>
              <w:right w:val="single" w:sz="4" w:space="0" w:color="auto"/>
            </w:tcBorders>
            <w:shd w:val="clear" w:color="auto" w:fill="auto"/>
            <w:noWrap/>
            <w:vAlign w:val="bottom"/>
            <w:hideMark/>
          </w:tcPr>
          <w:p w14:paraId="55A723D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225033,71</w:t>
            </w:r>
          </w:p>
        </w:tc>
      </w:tr>
      <w:tr w:rsidR="00651419" w:rsidRPr="00EE4AB8" w14:paraId="22C73E7E" w14:textId="77777777" w:rsidTr="007D2AB8">
        <w:trPr>
          <w:trHeight w:val="285"/>
        </w:trPr>
        <w:tc>
          <w:tcPr>
            <w:tcW w:w="2246" w:type="pct"/>
            <w:tcBorders>
              <w:top w:val="nil"/>
              <w:left w:val="nil"/>
              <w:bottom w:val="nil"/>
              <w:right w:val="nil"/>
            </w:tcBorders>
            <w:shd w:val="clear" w:color="auto" w:fill="auto"/>
            <w:noWrap/>
            <w:vAlign w:val="bottom"/>
            <w:hideMark/>
          </w:tcPr>
          <w:p w14:paraId="0CCEFC7C" w14:textId="77777777" w:rsidR="00651419" w:rsidRPr="00EE4AB8" w:rsidRDefault="00651419" w:rsidP="007D2AB8">
            <w:pPr>
              <w:jc w:val="right"/>
              <w:rPr>
                <w:rFonts w:ascii="Arial Narrow" w:hAnsi="Arial Narrow"/>
                <w:color w:val="000000"/>
                <w:sz w:val="20"/>
                <w:szCs w:val="20"/>
              </w:rPr>
            </w:pPr>
          </w:p>
        </w:tc>
        <w:tc>
          <w:tcPr>
            <w:tcW w:w="2272" w:type="pct"/>
            <w:tcBorders>
              <w:top w:val="nil"/>
              <w:left w:val="nil"/>
              <w:bottom w:val="nil"/>
              <w:right w:val="nil"/>
            </w:tcBorders>
            <w:shd w:val="clear" w:color="auto" w:fill="auto"/>
            <w:noWrap/>
            <w:vAlign w:val="bottom"/>
            <w:hideMark/>
          </w:tcPr>
          <w:p w14:paraId="7BB8D2DF"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7C7EAD31" w14:textId="77777777" w:rsidR="00651419" w:rsidRPr="00EE4AB8" w:rsidRDefault="00651419" w:rsidP="007D2AB8">
            <w:pPr>
              <w:rPr>
                <w:rFonts w:ascii="Arial Narrow" w:hAnsi="Arial Narrow"/>
                <w:sz w:val="20"/>
                <w:szCs w:val="20"/>
              </w:rPr>
            </w:pPr>
          </w:p>
        </w:tc>
      </w:tr>
      <w:tr w:rsidR="00651419" w:rsidRPr="00EE4AB8" w14:paraId="0EAE7624" w14:textId="77777777" w:rsidTr="007D2AB8">
        <w:trPr>
          <w:trHeight w:val="285"/>
        </w:trPr>
        <w:tc>
          <w:tcPr>
            <w:tcW w:w="2246" w:type="pct"/>
            <w:tcBorders>
              <w:top w:val="nil"/>
              <w:left w:val="nil"/>
              <w:bottom w:val="nil"/>
              <w:right w:val="nil"/>
            </w:tcBorders>
            <w:shd w:val="clear" w:color="auto" w:fill="auto"/>
            <w:noWrap/>
            <w:vAlign w:val="bottom"/>
            <w:hideMark/>
          </w:tcPr>
          <w:p w14:paraId="50B52DD5" w14:textId="77777777" w:rsidR="00651419" w:rsidRPr="00EE4AB8" w:rsidRDefault="00651419" w:rsidP="007D2AB8">
            <w:pPr>
              <w:rPr>
                <w:rFonts w:ascii="Arial Narrow" w:hAnsi="Arial Narrow"/>
                <w:sz w:val="20"/>
                <w:szCs w:val="20"/>
              </w:rPr>
            </w:pPr>
          </w:p>
        </w:tc>
        <w:tc>
          <w:tcPr>
            <w:tcW w:w="2272" w:type="pct"/>
            <w:tcBorders>
              <w:top w:val="nil"/>
              <w:left w:val="nil"/>
              <w:bottom w:val="nil"/>
              <w:right w:val="nil"/>
            </w:tcBorders>
            <w:shd w:val="clear" w:color="auto" w:fill="auto"/>
            <w:noWrap/>
            <w:vAlign w:val="bottom"/>
            <w:hideMark/>
          </w:tcPr>
          <w:p w14:paraId="51AC17D9" w14:textId="77777777" w:rsidR="00651419" w:rsidRPr="00EE4AB8" w:rsidRDefault="00651419" w:rsidP="007D2AB8">
            <w:pPr>
              <w:rPr>
                <w:rFonts w:ascii="Arial Narrow" w:hAnsi="Arial Narrow"/>
                <w:sz w:val="20"/>
                <w:szCs w:val="20"/>
              </w:rPr>
            </w:pPr>
          </w:p>
        </w:tc>
        <w:tc>
          <w:tcPr>
            <w:tcW w:w="483" w:type="pct"/>
            <w:tcBorders>
              <w:top w:val="nil"/>
              <w:left w:val="nil"/>
              <w:bottom w:val="nil"/>
              <w:right w:val="nil"/>
            </w:tcBorders>
            <w:shd w:val="clear" w:color="auto" w:fill="auto"/>
            <w:noWrap/>
            <w:vAlign w:val="bottom"/>
            <w:hideMark/>
          </w:tcPr>
          <w:p w14:paraId="521BC702" w14:textId="77777777" w:rsidR="00651419" w:rsidRPr="00EE4AB8" w:rsidRDefault="00651419" w:rsidP="007D2AB8">
            <w:pPr>
              <w:rPr>
                <w:rFonts w:ascii="Arial Narrow" w:hAnsi="Arial Narrow"/>
                <w:sz w:val="20"/>
                <w:szCs w:val="20"/>
              </w:rPr>
            </w:pPr>
          </w:p>
        </w:tc>
      </w:tr>
      <w:tr w:rsidR="00651419" w:rsidRPr="00EE4AB8" w14:paraId="1800D7CE" w14:textId="77777777" w:rsidTr="007D2AB8">
        <w:trPr>
          <w:trHeight w:val="300"/>
        </w:trPr>
        <w:tc>
          <w:tcPr>
            <w:tcW w:w="2246" w:type="pct"/>
            <w:tcBorders>
              <w:top w:val="single" w:sz="4" w:space="0" w:color="auto"/>
              <w:left w:val="single" w:sz="4" w:space="0" w:color="auto"/>
              <w:bottom w:val="single" w:sz="4" w:space="0" w:color="auto"/>
              <w:right w:val="single" w:sz="4" w:space="0" w:color="auto"/>
            </w:tcBorders>
            <w:shd w:val="clear" w:color="CCCCCC" w:fill="CCCCCC"/>
            <w:noWrap/>
            <w:vAlign w:val="bottom"/>
            <w:hideMark/>
          </w:tcPr>
          <w:p w14:paraId="55F6F175"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Departamento,</w:t>
            </w:r>
            <w:r>
              <w:rPr>
                <w:rFonts w:ascii="Arial Narrow" w:hAnsi="Arial Narrow"/>
                <w:b/>
                <w:bCs/>
                <w:sz w:val="20"/>
                <w:szCs w:val="20"/>
              </w:rPr>
              <w:t xml:space="preserve"> </w:t>
            </w:r>
            <w:r w:rsidRPr="00EE4AB8">
              <w:rPr>
                <w:rFonts w:ascii="Arial Narrow" w:hAnsi="Arial Narrow"/>
                <w:b/>
                <w:bCs/>
                <w:sz w:val="20"/>
                <w:szCs w:val="20"/>
              </w:rPr>
              <w:t>Municipio</w:t>
            </w:r>
          </w:p>
        </w:tc>
        <w:tc>
          <w:tcPr>
            <w:tcW w:w="2754" w:type="pct"/>
            <w:gridSpan w:val="2"/>
            <w:tcBorders>
              <w:top w:val="single" w:sz="4" w:space="0" w:color="auto"/>
              <w:left w:val="nil"/>
              <w:bottom w:val="single" w:sz="4" w:space="0" w:color="auto"/>
              <w:right w:val="single" w:sz="4" w:space="0" w:color="auto"/>
            </w:tcBorders>
            <w:shd w:val="clear" w:color="CCCCCC" w:fill="CCCCCC"/>
            <w:noWrap/>
            <w:vAlign w:val="bottom"/>
            <w:hideMark/>
          </w:tcPr>
          <w:p w14:paraId="7D9A000C" w14:textId="77777777" w:rsidR="00651419" w:rsidRPr="00EE4AB8" w:rsidRDefault="00651419" w:rsidP="007D2AB8">
            <w:pPr>
              <w:rPr>
                <w:rFonts w:ascii="Arial Narrow" w:hAnsi="Arial Narrow"/>
                <w:b/>
                <w:bCs/>
                <w:sz w:val="20"/>
                <w:szCs w:val="20"/>
              </w:rPr>
            </w:pPr>
            <w:r w:rsidRPr="00EE4AB8">
              <w:rPr>
                <w:rFonts w:ascii="Arial Narrow" w:hAnsi="Arial Narrow"/>
                <w:b/>
                <w:bCs/>
                <w:sz w:val="20"/>
                <w:szCs w:val="20"/>
              </w:rPr>
              <w:t>ÁREA TRASLAPE hectáreas</w:t>
            </w:r>
          </w:p>
        </w:tc>
      </w:tr>
      <w:tr w:rsidR="00651419" w:rsidRPr="00EE4AB8" w14:paraId="25AF22B8"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363AEA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Cesar,</w:t>
            </w:r>
            <w:r>
              <w:rPr>
                <w:rFonts w:ascii="Arial Narrow" w:hAnsi="Arial Narrow"/>
                <w:color w:val="000000"/>
                <w:sz w:val="20"/>
                <w:szCs w:val="20"/>
              </w:rPr>
              <w:t xml:space="preserve"> </w:t>
            </w:r>
            <w:r w:rsidRPr="00EE4AB8">
              <w:rPr>
                <w:rFonts w:ascii="Arial Narrow" w:hAnsi="Arial Narrow"/>
                <w:color w:val="000000"/>
                <w:sz w:val="20"/>
                <w:szCs w:val="20"/>
              </w:rPr>
              <w:t>Bosconia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5230656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9183</w:t>
            </w:r>
          </w:p>
        </w:tc>
      </w:tr>
      <w:tr w:rsidR="00651419" w:rsidRPr="00EE4AB8" w14:paraId="177ADC6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AD3C1D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La Guajira,</w:t>
            </w:r>
            <w:r>
              <w:rPr>
                <w:rFonts w:ascii="Arial Narrow" w:hAnsi="Arial Narrow"/>
                <w:color w:val="000000"/>
                <w:sz w:val="20"/>
                <w:szCs w:val="20"/>
              </w:rPr>
              <w:t xml:space="preserve"> </w:t>
            </w:r>
            <w:r w:rsidRPr="00EE4AB8">
              <w:rPr>
                <w:rFonts w:ascii="Arial Narrow" w:hAnsi="Arial Narrow"/>
                <w:color w:val="000000"/>
                <w:sz w:val="20"/>
                <w:szCs w:val="20"/>
              </w:rPr>
              <w:t>Distracción</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38BF21A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13764</w:t>
            </w:r>
          </w:p>
        </w:tc>
      </w:tr>
      <w:tr w:rsidR="00651419" w:rsidRPr="00EE4AB8" w14:paraId="414E6C19"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F6577D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El Retén</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52B33D95"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22785</w:t>
            </w:r>
          </w:p>
        </w:tc>
      </w:tr>
      <w:tr w:rsidR="00651419" w:rsidRPr="00EE4AB8" w14:paraId="411F07B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895D54B"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Pueblo</w:t>
            </w:r>
            <w:r>
              <w:rPr>
                <w:rFonts w:ascii="Arial Narrow" w:hAnsi="Arial Narrow"/>
                <w:color w:val="000000"/>
                <w:sz w:val="20"/>
                <w:szCs w:val="20"/>
              </w:rPr>
              <w:t xml:space="preserve"> </w:t>
            </w:r>
            <w:r w:rsidRPr="00EE4AB8">
              <w:rPr>
                <w:rFonts w:ascii="Arial Narrow" w:hAnsi="Arial Narrow"/>
                <w:color w:val="000000"/>
                <w:sz w:val="20"/>
                <w:szCs w:val="20"/>
              </w:rPr>
              <w:t>viejo</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272492C3"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23550</w:t>
            </w:r>
          </w:p>
        </w:tc>
      </w:tr>
      <w:tr w:rsidR="00651419" w:rsidRPr="00EE4AB8" w14:paraId="1A23023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E77351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Fundación</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1E3CB61C"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33056</w:t>
            </w:r>
          </w:p>
        </w:tc>
      </w:tr>
      <w:tr w:rsidR="00651419" w:rsidRPr="00EE4AB8" w14:paraId="3EDE09FD"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4C192B6F"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Cesar,</w:t>
            </w:r>
            <w:r>
              <w:rPr>
                <w:rFonts w:ascii="Arial Narrow" w:hAnsi="Arial Narrow"/>
                <w:color w:val="000000"/>
                <w:sz w:val="20"/>
                <w:szCs w:val="20"/>
              </w:rPr>
              <w:t xml:space="preserve"> </w:t>
            </w:r>
            <w:r w:rsidRPr="00EE4AB8">
              <w:rPr>
                <w:rFonts w:ascii="Arial Narrow" w:hAnsi="Arial Narrow"/>
                <w:color w:val="000000"/>
                <w:sz w:val="20"/>
                <w:szCs w:val="20"/>
              </w:rPr>
              <w:t>Pueblo Bello</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7CA41C49"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38942</w:t>
            </w:r>
          </w:p>
        </w:tc>
      </w:tr>
      <w:tr w:rsidR="00651419" w:rsidRPr="00EE4AB8" w14:paraId="252F6A6A"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6732174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Zona Bananera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07B42656"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41803</w:t>
            </w:r>
          </w:p>
        </w:tc>
      </w:tr>
      <w:tr w:rsidR="00651419" w:rsidRPr="00EE4AB8" w14:paraId="3519C29B"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7122EB0"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La Guajira,</w:t>
            </w:r>
            <w:r>
              <w:rPr>
                <w:rFonts w:ascii="Arial Narrow" w:hAnsi="Arial Narrow"/>
                <w:color w:val="000000"/>
                <w:sz w:val="20"/>
                <w:szCs w:val="20"/>
              </w:rPr>
              <w:t xml:space="preserve"> </w:t>
            </w:r>
            <w:r w:rsidRPr="00EE4AB8">
              <w:rPr>
                <w:rFonts w:ascii="Arial Narrow" w:hAnsi="Arial Narrow"/>
                <w:color w:val="000000"/>
                <w:sz w:val="20"/>
                <w:szCs w:val="20"/>
              </w:rPr>
              <w:t>Dibulla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7F95E908"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58795</w:t>
            </w:r>
          </w:p>
        </w:tc>
      </w:tr>
      <w:tr w:rsidR="00651419" w:rsidRPr="00EE4AB8" w14:paraId="4D0A69F4"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384B80F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Aracataca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439F303D"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63947</w:t>
            </w:r>
          </w:p>
        </w:tc>
      </w:tr>
      <w:tr w:rsidR="00651419" w:rsidRPr="00EE4AB8" w14:paraId="753876A6"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38F8EA8"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Cesar,</w:t>
            </w:r>
            <w:r>
              <w:rPr>
                <w:rFonts w:ascii="Arial Narrow" w:hAnsi="Arial Narrow"/>
                <w:color w:val="000000"/>
                <w:sz w:val="20"/>
                <w:szCs w:val="20"/>
              </w:rPr>
              <w:t xml:space="preserve"> </w:t>
            </w:r>
            <w:r w:rsidRPr="00EE4AB8">
              <w:rPr>
                <w:rFonts w:ascii="Arial Narrow" w:hAnsi="Arial Narrow"/>
                <w:color w:val="000000"/>
                <w:sz w:val="20"/>
                <w:szCs w:val="20"/>
              </w:rPr>
              <w:t>El Copey</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556094C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67894</w:t>
            </w:r>
          </w:p>
        </w:tc>
      </w:tr>
      <w:tr w:rsidR="00651419" w:rsidRPr="00EE4AB8" w14:paraId="5ADA1DC6"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122CAEC6"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La Guajira,</w:t>
            </w:r>
            <w:r>
              <w:rPr>
                <w:rFonts w:ascii="Arial Narrow" w:hAnsi="Arial Narrow"/>
                <w:color w:val="000000"/>
                <w:sz w:val="20"/>
                <w:szCs w:val="20"/>
              </w:rPr>
              <w:t xml:space="preserve"> </w:t>
            </w:r>
            <w:r w:rsidRPr="00EE4AB8">
              <w:rPr>
                <w:rFonts w:ascii="Arial Narrow" w:hAnsi="Arial Narrow"/>
                <w:color w:val="000000"/>
                <w:sz w:val="20"/>
                <w:szCs w:val="20"/>
              </w:rPr>
              <w:t>San Juan Del Cesar</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5739AE21"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74673</w:t>
            </w:r>
          </w:p>
        </w:tc>
      </w:tr>
      <w:tr w:rsidR="00651419" w:rsidRPr="00EE4AB8" w14:paraId="2DC9C086"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7CB52372"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La Guajira,</w:t>
            </w:r>
            <w:r>
              <w:rPr>
                <w:rFonts w:ascii="Arial Narrow" w:hAnsi="Arial Narrow"/>
                <w:color w:val="000000"/>
                <w:sz w:val="20"/>
                <w:szCs w:val="20"/>
              </w:rPr>
              <w:t xml:space="preserve"> </w:t>
            </w:r>
            <w:r w:rsidRPr="00EE4AB8">
              <w:rPr>
                <w:rFonts w:ascii="Arial Narrow" w:hAnsi="Arial Narrow"/>
                <w:color w:val="000000"/>
                <w:sz w:val="20"/>
                <w:szCs w:val="20"/>
              </w:rPr>
              <w:t>Riohacha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4C1DC98B"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77796</w:t>
            </w:r>
          </w:p>
        </w:tc>
      </w:tr>
      <w:tr w:rsidR="00651419" w:rsidRPr="00EE4AB8" w14:paraId="6B920FF7"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2FEBA527"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Santa Marta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7E2BA627"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96350</w:t>
            </w:r>
          </w:p>
        </w:tc>
      </w:tr>
      <w:tr w:rsidR="00651419" w:rsidRPr="00EE4AB8" w14:paraId="583066B3"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D7B62DA"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Magdalena,</w:t>
            </w:r>
            <w:r>
              <w:rPr>
                <w:rFonts w:ascii="Arial Narrow" w:hAnsi="Arial Narrow"/>
                <w:color w:val="000000"/>
                <w:sz w:val="20"/>
                <w:szCs w:val="20"/>
              </w:rPr>
              <w:t xml:space="preserve"> </w:t>
            </w:r>
            <w:r w:rsidRPr="00EE4AB8">
              <w:rPr>
                <w:rFonts w:ascii="Arial Narrow" w:hAnsi="Arial Narrow"/>
                <w:color w:val="000000"/>
                <w:sz w:val="20"/>
                <w:szCs w:val="20"/>
              </w:rPr>
              <w:t>Ciénaga</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618C233B"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99237</w:t>
            </w:r>
          </w:p>
        </w:tc>
      </w:tr>
      <w:tr w:rsidR="00651419" w:rsidRPr="00EE4AB8" w14:paraId="550560B5" w14:textId="77777777" w:rsidTr="007D2AB8">
        <w:trPr>
          <w:trHeight w:val="285"/>
        </w:trPr>
        <w:tc>
          <w:tcPr>
            <w:tcW w:w="2246" w:type="pct"/>
            <w:tcBorders>
              <w:top w:val="nil"/>
              <w:left w:val="single" w:sz="4" w:space="0" w:color="auto"/>
              <w:bottom w:val="single" w:sz="4" w:space="0" w:color="auto"/>
              <w:right w:val="single" w:sz="4" w:space="0" w:color="auto"/>
            </w:tcBorders>
            <w:shd w:val="clear" w:color="auto" w:fill="auto"/>
            <w:noWrap/>
            <w:vAlign w:val="bottom"/>
            <w:hideMark/>
          </w:tcPr>
          <w:p w14:paraId="53E0B9D1" w14:textId="77777777" w:rsidR="00651419" w:rsidRPr="00EE4AB8" w:rsidRDefault="00651419" w:rsidP="007D2AB8">
            <w:pPr>
              <w:rPr>
                <w:rFonts w:ascii="Arial Narrow" w:hAnsi="Arial Narrow"/>
                <w:color w:val="000000"/>
                <w:sz w:val="20"/>
                <w:szCs w:val="20"/>
              </w:rPr>
            </w:pPr>
            <w:r w:rsidRPr="00EE4AB8">
              <w:rPr>
                <w:rFonts w:ascii="Arial Narrow" w:hAnsi="Arial Narrow"/>
                <w:color w:val="000000"/>
                <w:sz w:val="20"/>
                <w:szCs w:val="20"/>
              </w:rPr>
              <w:t>Cesar,</w:t>
            </w:r>
            <w:r>
              <w:rPr>
                <w:rFonts w:ascii="Arial Narrow" w:hAnsi="Arial Narrow"/>
                <w:color w:val="000000"/>
                <w:sz w:val="20"/>
                <w:szCs w:val="20"/>
              </w:rPr>
              <w:t xml:space="preserve"> </w:t>
            </w:r>
            <w:r w:rsidRPr="00EE4AB8">
              <w:rPr>
                <w:rFonts w:ascii="Arial Narrow" w:hAnsi="Arial Narrow"/>
                <w:color w:val="000000"/>
                <w:sz w:val="20"/>
                <w:szCs w:val="20"/>
              </w:rPr>
              <w:t>Valledupar</w:t>
            </w:r>
          </w:p>
        </w:tc>
        <w:tc>
          <w:tcPr>
            <w:tcW w:w="2754" w:type="pct"/>
            <w:gridSpan w:val="2"/>
            <w:tcBorders>
              <w:top w:val="nil"/>
              <w:left w:val="nil"/>
              <w:bottom w:val="single" w:sz="4" w:space="0" w:color="auto"/>
              <w:right w:val="single" w:sz="4" w:space="0" w:color="auto"/>
            </w:tcBorders>
            <w:shd w:val="clear" w:color="auto" w:fill="auto"/>
            <w:noWrap/>
            <w:vAlign w:val="bottom"/>
            <w:hideMark/>
          </w:tcPr>
          <w:p w14:paraId="6F456A21" w14:textId="77777777" w:rsidR="00651419" w:rsidRPr="00EE4AB8" w:rsidRDefault="00651419" w:rsidP="007D2AB8">
            <w:pPr>
              <w:jc w:val="right"/>
              <w:rPr>
                <w:rFonts w:ascii="Arial Narrow" w:hAnsi="Arial Narrow"/>
                <w:color w:val="000000"/>
                <w:sz w:val="20"/>
                <w:szCs w:val="20"/>
              </w:rPr>
            </w:pPr>
            <w:r w:rsidRPr="00EE4AB8">
              <w:rPr>
                <w:rFonts w:ascii="Arial Narrow" w:hAnsi="Arial Narrow"/>
                <w:color w:val="000000"/>
                <w:sz w:val="20"/>
                <w:szCs w:val="20"/>
              </w:rPr>
              <w:t>220082</w:t>
            </w:r>
          </w:p>
        </w:tc>
      </w:tr>
    </w:tbl>
    <w:p w14:paraId="1CAA4C95" w14:textId="50265D12" w:rsidR="00651419" w:rsidRDefault="00651419" w:rsidP="00F60842">
      <w:pPr>
        <w:pStyle w:val="CuerpoA"/>
        <w:spacing w:line="276" w:lineRule="auto"/>
        <w:contextualSpacing/>
        <w:jc w:val="both"/>
        <w:rPr>
          <w:rFonts w:asciiTheme="minorHAnsi" w:hAnsiTheme="minorHAnsi" w:cstheme="minorHAnsi"/>
          <w:color w:val="auto"/>
          <w:sz w:val="20"/>
          <w:szCs w:val="20"/>
          <w:bdr w:val="none" w:sz="0" w:space="0" w:color="auto"/>
        </w:rPr>
      </w:pPr>
    </w:p>
    <w:p w14:paraId="1F709C61" w14:textId="77777777" w:rsidR="00237472" w:rsidRDefault="00237472" w:rsidP="007D2AB8">
      <w:pPr>
        <w:pStyle w:val="CuerpoA"/>
        <w:spacing w:line="276" w:lineRule="auto"/>
        <w:contextualSpacing/>
        <w:jc w:val="center"/>
        <w:rPr>
          <w:rStyle w:val="normaltextrun"/>
          <w:rFonts w:asciiTheme="minorHAnsi" w:hAnsiTheme="minorHAnsi" w:cstheme="minorHAnsi"/>
          <w:sz w:val="22"/>
          <w:szCs w:val="22"/>
          <w:lang w:val="es-ES"/>
        </w:rPr>
        <w:sectPr w:rsidR="00237472" w:rsidSect="003D6AB5">
          <w:pgSz w:w="12240" w:h="15840"/>
          <w:pgMar w:top="2126" w:right="1701" w:bottom="1418" w:left="1701" w:header="709" w:footer="709" w:gutter="0"/>
          <w:cols w:space="708"/>
          <w:docGrid w:linePitch="360"/>
        </w:sectPr>
      </w:pPr>
    </w:p>
    <w:p w14:paraId="6ACD5B25" w14:textId="4CD387B2" w:rsidR="007D2AB8" w:rsidRPr="007D2AB8" w:rsidRDefault="007D2AB8" w:rsidP="007D2AB8">
      <w:pPr>
        <w:pStyle w:val="CuerpoA"/>
        <w:spacing w:line="276" w:lineRule="auto"/>
        <w:contextualSpacing/>
        <w:jc w:val="center"/>
        <w:rPr>
          <w:rFonts w:asciiTheme="minorHAnsi" w:hAnsiTheme="minorHAnsi" w:cstheme="minorHAnsi"/>
          <w:color w:val="auto"/>
          <w:sz w:val="22"/>
          <w:szCs w:val="22"/>
          <w:bdr w:val="none" w:sz="0" w:space="0" w:color="auto"/>
        </w:rPr>
      </w:pPr>
      <w:r w:rsidRPr="007D2AB8">
        <w:rPr>
          <w:rStyle w:val="normaltextrun"/>
          <w:rFonts w:asciiTheme="minorHAnsi" w:hAnsiTheme="minorHAnsi" w:cstheme="minorHAnsi"/>
          <w:sz w:val="22"/>
          <w:szCs w:val="22"/>
          <w:lang w:val="es-ES"/>
        </w:rPr>
        <w:lastRenderedPageBreak/>
        <w:t xml:space="preserve">Figura </w:t>
      </w:r>
      <w:r w:rsidR="00237472">
        <w:rPr>
          <w:rStyle w:val="normaltextrun"/>
          <w:rFonts w:asciiTheme="minorHAnsi" w:hAnsiTheme="minorHAnsi" w:cstheme="minorHAnsi"/>
          <w:sz w:val="22"/>
          <w:szCs w:val="22"/>
          <w:lang w:val="es-ES"/>
        </w:rPr>
        <w:t>5</w:t>
      </w:r>
      <w:r w:rsidRPr="007D2AB8">
        <w:rPr>
          <w:rStyle w:val="normaltextrun"/>
          <w:rFonts w:asciiTheme="minorHAnsi" w:hAnsiTheme="minorHAnsi" w:cstheme="minorHAnsi"/>
          <w:sz w:val="22"/>
          <w:szCs w:val="22"/>
          <w:lang w:val="es-ES"/>
        </w:rPr>
        <w:t xml:space="preserve">. </w:t>
      </w:r>
      <w:r w:rsidR="00C161E8">
        <w:rPr>
          <w:rStyle w:val="normaltextrun"/>
          <w:rFonts w:asciiTheme="minorHAnsi" w:hAnsiTheme="minorHAnsi" w:cstheme="minorHAnsi"/>
          <w:sz w:val="22"/>
          <w:szCs w:val="22"/>
          <w:lang w:val="es-ES"/>
        </w:rPr>
        <w:t>Reserva de los recursos naturales renovables en la Sierra Nevada de Santa Marta de carácter temporal</w:t>
      </w:r>
      <w:r w:rsidR="000C4D62">
        <w:rPr>
          <w:rStyle w:val="normaltextrun"/>
          <w:rFonts w:asciiTheme="minorHAnsi" w:hAnsiTheme="minorHAnsi" w:cstheme="minorHAnsi"/>
          <w:sz w:val="22"/>
          <w:szCs w:val="22"/>
          <w:lang w:val="es-ES"/>
        </w:rPr>
        <w:t xml:space="preserve"> </w:t>
      </w:r>
      <w:r w:rsidRPr="007D2AB8">
        <w:rPr>
          <w:rStyle w:val="normaltextrun"/>
          <w:rFonts w:asciiTheme="minorHAnsi" w:hAnsiTheme="minorHAnsi" w:cstheme="minorHAnsi"/>
          <w:sz w:val="22"/>
          <w:szCs w:val="22"/>
          <w:lang w:val="es-ES"/>
        </w:rPr>
        <w:t>vs. Ecosistemas estratégicos.</w:t>
      </w:r>
    </w:p>
    <w:p w14:paraId="0899CEE3" w14:textId="3BF52BE8" w:rsidR="00010080" w:rsidRPr="00010080" w:rsidRDefault="00010080" w:rsidP="00010080">
      <w:pPr>
        <w:spacing w:before="100" w:beforeAutospacing="1" w:after="100" w:afterAutospacing="1"/>
      </w:pPr>
      <w:r w:rsidRPr="00010080">
        <w:rPr>
          <w:noProof/>
        </w:rPr>
        <w:drawing>
          <wp:inline distT="0" distB="0" distL="0" distR="0" wp14:anchorId="0D40C387" wp14:editId="14D49F6F">
            <wp:extent cx="5612130" cy="3967480"/>
            <wp:effectExtent l="0" t="0" r="7620" b="0"/>
            <wp:docPr id="7" name="Imagen 7"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6B287E2C" w14:textId="513423DB" w:rsidR="007D2AB8" w:rsidRDefault="007D2AB8" w:rsidP="00010080">
      <w:pPr>
        <w:pStyle w:val="CuerpoA"/>
        <w:spacing w:line="276" w:lineRule="auto"/>
        <w:contextualSpacing/>
        <w:jc w:val="center"/>
        <w:rPr>
          <w:rStyle w:val="normaltextrun"/>
          <w:rFonts w:asciiTheme="minorHAnsi" w:hAnsiTheme="minorHAnsi" w:cstheme="minorHAnsi"/>
          <w:sz w:val="22"/>
          <w:szCs w:val="22"/>
          <w:lang w:val="es-ES"/>
        </w:rPr>
      </w:pPr>
      <w:r w:rsidRPr="007D2AB8">
        <w:rPr>
          <w:rStyle w:val="normaltextrun"/>
          <w:rFonts w:asciiTheme="minorHAnsi" w:hAnsiTheme="minorHAnsi" w:cstheme="minorHAnsi"/>
          <w:sz w:val="22"/>
          <w:szCs w:val="22"/>
          <w:lang w:val="es-ES"/>
        </w:rPr>
        <w:t>Fuente: DBBSE, 2026</w:t>
      </w:r>
    </w:p>
    <w:p w14:paraId="58505C7A" w14:textId="1DF89EF2" w:rsidR="007D2AB8" w:rsidRDefault="007D2AB8" w:rsidP="007D2AB8">
      <w:pPr>
        <w:pStyle w:val="CuerpoA"/>
        <w:spacing w:line="276" w:lineRule="auto"/>
        <w:contextualSpacing/>
        <w:jc w:val="center"/>
        <w:rPr>
          <w:rStyle w:val="normaltextrun"/>
          <w:rFonts w:asciiTheme="minorHAnsi" w:hAnsiTheme="minorHAnsi" w:cstheme="minorHAnsi"/>
          <w:sz w:val="22"/>
          <w:szCs w:val="22"/>
          <w:lang w:val="es-ES"/>
        </w:rPr>
      </w:pPr>
    </w:p>
    <w:p w14:paraId="160E90D7" w14:textId="77777777" w:rsidR="007D2AB8" w:rsidRDefault="007D2AB8" w:rsidP="007D2AB8">
      <w:pPr>
        <w:pStyle w:val="CuerpoA"/>
        <w:spacing w:line="276" w:lineRule="auto"/>
        <w:contextualSpacing/>
        <w:jc w:val="center"/>
        <w:rPr>
          <w:rStyle w:val="normaltextrun"/>
          <w:rFonts w:asciiTheme="minorHAnsi" w:hAnsiTheme="minorHAnsi" w:cstheme="minorHAnsi"/>
          <w:sz w:val="22"/>
          <w:szCs w:val="22"/>
          <w:lang w:val="es-ES"/>
        </w:rPr>
        <w:sectPr w:rsidR="007D2AB8" w:rsidSect="003D6AB5">
          <w:pgSz w:w="12240" w:h="15840"/>
          <w:pgMar w:top="2126" w:right="1701" w:bottom="1418" w:left="1701" w:header="709" w:footer="709" w:gutter="0"/>
          <w:cols w:space="708"/>
          <w:docGrid w:linePitch="360"/>
        </w:sectPr>
      </w:pPr>
    </w:p>
    <w:p w14:paraId="65F66F98" w14:textId="6A09886F" w:rsidR="007D2AB8" w:rsidRDefault="007D2AB8" w:rsidP="007D2AB8">
      <w:pPr>
        <w:pStyle w:val="CuerpoA"/>
        <w:spacing w:line="276" w:lineRule="auto"/>
        <w:contextualSpacing/>
        <w:jc w:val="center"/>
        <w:rPr>
          <w:rStyle w:val="normaltextrun"/>
          <w:rFonts w:asciiTheme="minorHAnsi" w:hAnsiTheme="minorHAnsi" w:cstheme="minorHAnsi"/>
          <w:sz w:val="22"/>
          <w:szCs w:val="22"/>
          <w:lang w:val="es-ES"/>
        </w:rPr>
      </w:pPr>
      <w:r w:rsidRPr="007D2AB8">
        <w:rPr>
          <w:rStyle w:val="normaltextrun"/>
          <w:rFonts w:asciiTheme="minorHAnsi" w:hAnsiTheme="minorHAnsi" w:cstheme="minorHAnsi"/>
          <w:sz w:val="22"/>
          <w:szCs w:val="22"/>
          <w:lang w:val="es-ES"/>
        </w:rPr>
        <w:lastRenderedPageBreak/>
        <w:t xml:space="preserve">Figura </w:t>
      </w:r>
      <w:r w:rsidR="00237472">
        <w:rPr>
          <w:rStyle w:val="normaltextrun"/>
          <w:rFonts w:asciiTheme="minorHAnsi" w:hAnsiTheme="minorHAnsi" w:cstheme="minorHAnsi"/>
          <w:sz w:val="22"/>
          <w:szCs w:val="22"/>
          <w:lang w:val="es-ES"/>
        </w:rPr>
        <w:t>6</w:t>
      </w:r>
      <w:r w:rsidRPr="007D2AB8">
        <w:rPr>
          <w:rStyle w:val="normaltextrun"/>
          <w:rFonts w:asciiTheme="minorHAnsi" w:hAnsiTheme="minorHAnsi" w:cstheme="minorHAnsi"/>
          <w:sz w:val="22"/>
          <w:szCs w:val="22"/>
          <w:lang w:val="es-ES"/>
        </w:rPr>
        <w:t xml:space="preserve">. </w:t>
      </w:r>
      <w:r w:rsidR="00C161E8">
        <w:rPr>
          <w:rStyle w:val="normaltextrun"/>
          <w:rFonts w:asciiTheme="minorHAnsi" w:hAnsiTheme="minorHAnsi" w:cstheme="minorHAnsi"/>
          <w:sz w:val="22"/>
          <w:szCs w:val="22"/>
          <w:lang w:val="es-ES"/>
        </w:rPr>
        <w:t>Reserva de los recursos naturales renovables en la Sierra Nevada de Santa Marta de carácter temporal</w:t>
      </w:r>
      <w:r w:rsidRPr="007D2AB8">
        <w:rPr>
          <w:rStyle w:val="normaltextrun"/>
          <w:rFonts w:asciiTheme="minorHAnsi" w:hAnsiTheme="minorHAnsi" w:cstheme="minorHAnsi"/>
          <w:sz w:val="22"/>
          <w:szCs w:val="22"/>
          <w:lang w:val="es-ES"/>
        </w:rPr>
        <w:t xml:space="preserve"> vs. Áreas de reserva forestal de Ley 2da de 1959</w:t>
      </w:r>
    </w:p>
    <w:p w14:paraId="2DED7676" w14:textId="73891779" w:rsidR="00057116" w:rsidRPr="00057116" w:rsidRDefault="00057116" w:rsidP="00057116">
      <w:pPr>
        <w:spacing w:before="100" w:beforeAutospacing="1" w:after="100" w:afterAutospacing="1"/>
      </w:pPr>
      <w:r w:rsidRPr="00057116">
        <w:rPr>
          <w:noProof/>
        </w:rPr>
        <w:drawing>
          <wp:inline distT="0" distB="0" distL="0" distR="0" wp14:anchorId="5E16DB71" wp14:editId="01F01CAF">
            <wp:extent cx="5612130" cy="3967480"/>
            <wp:effectExtent l="0" t="0" r="7620" b="0"/>
            <wp:docPr id="8" name="Imagen 8"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5A284D5C" w14:textId="77777777" w:rsidR="007D2AB8" w:rsidRDefault="007D2AB8" w:rsidP="00057116">
      <w:pPr>
        <w:pStyle w:val="CuerpoA"/>
        <w:spacing w:line="276" w:lineRule="auto"/>
        <w:contextualSpacing/>
        <w:jc w:val="center"/>
        <w:rPr>
          <w:rStyle w:val="normaltextrun"/>
          <w:rFonts w:asciiTheme="minorHAnsi" w:hAnsiTheme="minorHAnsi" w:cstheme="minorHAnsi"/>
          <w:sz w:val="22"/>
          <w:szCs w:val="22"/>
          <w:lang w:val="es-ES"/>
        </w:rPr>
      </w:pPr>
      <w:r w:rsidRPr="007D2AB8">
        <w:rPr>
          <w:rStyle w:val="normaltextrun"/>
          <w:rFonts w:asciiTheme="minorHAnsi" w:hAnsiTheme="minorHAnsi" w:cstheme="minorHAnsi"/>
          <w:sz w:val="22"/>
          <w:szCs w:val="22"/>
          <w:lang w:val="es-ES"/>
        </w:rPr>
        <w:t>Fuente: DBBSE, 2026</w:t>
      </w:r>
    </w:p>
    <w:p w14:paraId="45D2CA6D" w14:textId="47D738E2" w:rsidR="007D2AB8" w:rsidRDefault="007D2AB8" w:rsidP="007D2AB8">
      <w:pPr>
        <w:pStyle w:val="CuerpoA"/>
        <w:spacing w:line="276" w:lineRule="auto"/>
        <w:contextualSpacing/>
        <w:jc w:val="center"/>
        <w:rPr>
          <w:rFonts w:asciiTheme="minorHAnsi" w:hAnsiTheme="minorHAnsi" w:cstheme="minorHAnsi"/>
          <w:color w:val="auto"/>
          <w:bdr w:val="none" w:sz="0" w:space="0" w:color="auto"/>
        </w:rPr>
      </w:pPr>
    </w:p>
    <w:p w14:paraId="2A3F1678" w14:textId="77777777" w:rsidR="00237472" w:rsidRDefault="00237472" w:rsidP="007D2AB8">
      <w:pPr>
        <w:pStyle w:val="CuerpoA"/>
        <w:spacing w:line="276" w:lineRule="auto"/>
        <w:contextualSpacing/>
        <w:jc w:val="center"/>
        <w:rPr>
          <w:rStyle w:val="normaltextrun"/>
          <w:rFonts w:asciiTheme="minorHAnsi" w:hAnsiTheme="minorHAnsi" w:cstheme="minorHAnsi"/>
          <w:sz w:val="22"/>
          <w:szCs w:val="22"/>
          <w:lang w:val="es-ES"/>
        </w:rPr>
        <w:sectPr w:rsidR="00237472" w:rsidSect="003D6AB5">
          <w:pgSz w:w="12240" w:h="15840"/>
          <w:pgMar w:top="2126" w:right="1701" w:bottom="1418" w:left="1701" w:header="709" w:footer="709" w:gutter="0"/>
          <w:cols w:space="708"/>
          <w:docGrid w:linePitch="360"/>
        </w:sectPr>
      </w:pPr>
    </w:p>
    <w:p w14:paraId="26AE1975" w14:textId="0DCF760E" w:rsidR="007D2AB8" w:rsidRDefault="007D2AB8" w:rsidP="007D2AB8">
      <w:pPr>
        <w:pStyle w:val="CuerpoA"/>
        <w:spacing w:line="276" w:lineRule="auto"/>
        <w:contextualSpacing/>
        <w:jc w:val="center"/>
        <w:rPr>
          <w:rStyle w:val="normaltextrun"/>
          <w:rFonts w:asciiTheme="minorHAnsi" w:hAnsiTheme="minorHAnsi" w:cstheme="minorHAnsi"/>
          <w:sz w:val="22"/>
          <w:szCs w:val="22"/>
          <w:lang w:val="es-ES"/>
        </w:rPr>
      </w:pPr>
      <w:r w:rsidRPr="00237472">
        <w:rPr>
          <w:rStyle w:val="normaltextrun"/>
          <w:rFonts w:asciiTheme="minorHAnsi" w:hAnsiTheme="minorHAnsi" w:cstheme="minorHAnsi"/>
          <w:sz w:val="22"/>
          <w:szCs w:val="22"/>
          <w:lang w:val="es-ES"/>
        </w:rPr>
        <w:lastRenderedPageBreak/>
        <w:t xml:space="preserve">Figura </w:t>
      </w:r>
      <w:r w:rsidR="00237472">
        <w:rPr>
          <w:rStyle w:val="normaltextrun"/>
          <w:rFonts w:asciiTheme="minorHAnsi" w:hAnsiTheme="minorHAnsi" w:cstheme="minorHAnsi"/>
          <w:sz w:val="22"/>
          <w:szCs w:val="22"/>
          <w:lang w:val="es-ES"/>
        </w:rPr>
        <w:t>7</w:t>
      </w:r>
      <w:r w:rsidRPr="00237472">
        <w:rPr>
          <w:rStyle w:val="normaltextrun"/>
          <w:rFonts w:asciiTheme="minorHAnsi" w:hAnsiTheme="minorHAnsi" w:cstheme="minorHAnsi"/>
          <w:sz w:val="22"/>
          <w:szCs w:val="22"/>
          <w:lang w:val="es-ES"/>
        </w:rPr>
        <w:t xml:space="preserve">. </w:t>
      </w:r>
      <w:r w:rsidR="00C161E8">
        <w:rPr>
          <w:rStyle w:val="normaltextrun"/>
          <w:rFonts w:asciiTheme="minorHAnsi" w:hAnsiTheme="minorHAnsi" w:cstheme="minorHAnsi"/>
          <w:sz w:val="22"/>
          <w:szCs w:val="22"/>
          <w:lang w:val="es-ES"/>
        </w:rPr>
        <w:t>Reserva de los recursos naturales renovables en la Sierra Nevada de Santa Marta de carácter temporal</w:t>
      </w:r>
      <w:r w:rsidRPr="00237472">
        <w:rPr>
          <w:rStyle w:val="normaltextrun"/>
          <w:rFonts w:asciiTheme="minorHAnsi" w:hAnsiTheme="minorHAnsi" w:cstheme="minorHAnsi"/>
          <w:sz w:val="22"/>
          <w:szCs w:val="22"/>
          <w:lang w:val="es-ES"/>
        </w:rPr>
        <w:t xml:space="preserve"> vs. Distinciones internacionales</w:t>
      </w:r>
    </w:p>
    <w:p w14:paraId="593C3140" w14:textId="002D9489" w:rsidR="00353C81" w:rsidRPr="00353C81" w:rsidRDefault="00353C81" w:rsidP="00353C81">
      <w:pPr>
        <w:spacing w:before="100" w:beforeAutospacing="1" w:after="100" w:afterAutospacing="1"/>
      </w:pPr>
      <w:r w:rsidRPr="00353C81">
        <w:rPr>
          <w:noProof/>
        </w:rPr>
        <w:drawing>
          <wp:inline distT="0" distB="0" distL="0" distR="0" wp14:anchorId="0FC6D092" wp14:editId="2805C399">
            <wp:extent cx="5612130" cy="3967480"/>
            <wp:effectExtent l="0" t="0" r="7620" b="0"/>
            <wp:docPr id="9"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514DD3F5" w14:textId="77777777" w:rsidR="00237472" w:rsidRDefault="00237472" w:rsidP="005237B6">
      <w:pPr>
        <w:pStyle w:val="CuerpoA"/>
        <w:spacing w:line="276" w:lineRule="auto"/>
        <w:contextualSpacing/>
        <w:jc w:val="center"/>
        <w:rPr>
          <w:rStyle w:val="normaltextrun"/>
          <w:rFonts w:asciiTheme="minorHAnsi" w:hAnsiTheme="minorHAnsi" w:cstheme="minorHAnsi"/>
          <w:sz w:val="22"/>
          <w:szCs w:val="22"/>
          <w:lang w:val="es-ES"/>
        </w:rPr>
      </w:pPr>
      <w:r w:rsidRPr="007D2AB8">
        <w:rPr>
          <w:rStyle w:val="normaltextrun"/>
          <w:rFonts w:asciiTheme="minorHAnsi" w:hAnsiTheme="minorHAnsi" w:cstheme="minorHAnsi"/>
          <w:sz w:val="22"/>
          <w:szCs w:val="22"/>
          <w:lang w:val="es-ES"/>
        </w:rPr>
        <w:t>Fuente: DBBSE, 2026</w:t>
      </w:r>
    </w:p>
    <w:p w14:paraId="438AFEB8" w14:textId="149EC947" w:rsidR="00237472" w:rsidRDefault="00237472" w:rsidP="007D2AB8">
      <w:pPr>
        <w:pStyle w:val="CuerpoA"/>
        <w:spacing w:line="276" w:lineRule="auto"/>
        <w:contextualSpacing/>
        <w:jc w:val="center"/>
        <w:rPr>
          <w:rFonts w:asciiTheme="minorHAnsi" w:hAnsiTheme="minorHAnsi" w:cstheme="minorHAnsi"/>
          <w:color w:val="auto"/>
          <w:sz w:val="22"/>
          <w:szCs w:val="22"/>
          <w:bdr w:val="none" w:sz="0" w:space="0" w:color="auto"/>
        </w:rPr>
      </w:pPr>
    </w:p>
    <w:p w14:paraId="67927916" w14:textId="77777777" w:rsidR="00237472" w:rsidRDefault="00237472" w:rsidP="007D2AB8">
      <w:pPr>
        <w:pStyle w:val="CuerpoA"/>
        <w:spacing w:line="276" w:lineRule="auto"/>
        <w:contextualSpacing/>
        <w:jc w:val="center"/>
        <w:rPr>
          <w:rStyle w:val="normaltextrun"/>
          <w:rFonts w:asciiTheme="minorHAnsi" w:hAnsiTheme="minorHAnsi" w:cstheme="minorHAnsi"/>
          <w:sz w:val="22"/>
          <w:szCs w:val="22"/>
          <w:lang w:val="es-ES"/>
        </w:rPr>
        <w:sectPr w:rsidR="00237472" w:rsidSect="003D6AB5">
          <w:pgSz w:w="12240" w:h="15840"/>
          <w:pgMar w:top="2126" w:right="1701" w:bottom="1418" w:left="1701" w:header="709" w:footer="709" w:gutter="0"/>
          <w:cols w:space="708"/>
          <w:docGrid w:linePitch="360"/>
        </w:sectPr>
      </w:pPr>
    </w:p>
    <w:p w14:paraId="146AB1B2" w14:textId="6AF0BF51" w:rsidR="00237472" w:rsidRPr="00687620" w:rsidRDefault="00237472" w:rsidP="00687620">
      <w:pPr>
        <w:pStyle w:val="CuerpoA"/>
        <w:spacing w:line="276" w:lineRule="auto"/>
        <w:contextualSpacing/>
        <w:jc w:val="center"/>
        <w:rPr>
          <w:rStyle w:val="normaltextrun"/>
          <w:rFonts w:asciiTheme="minorHAnsi" w:hAnsiTheme="minorHAnsi" w:cstheme="minorHAnsi"/>
          <w:color w:val="auto"/>
          <w:sz w:val="22"/>
          <w:szCs w:val="22"/>
          <w:bdr w:val="none" w:sz="0" w:space="0" w:color="auto"/>
        </w:rPr>
      </w:pPr>
      <w:r w:rsidRPr="00237472">
        <w:rPr>
          <w:rStyle w:val="normaltextrun"/>
          <w:rFonts w:asciiTheme="minorHAnsi" w:hAnsiTheme="minorHAnsi" w:cstheme="minorHAnsi"/>
          <w:sz w:val="22"/>
          <w:szCs w:val="22"/>
          <w:lang w:val="es-ES"/>
        </w:rPr>
        <w:lastRenderedPageBreak/>
        <w:t xml:space="preserve">Figura </w:t>
      </w:r>
      <w:r>
        <w:rPr>
          <w:rStyle w:val="normaltextrun"/>
          <w:rFonts w:asciiTheme="minorHAnsi" w:hAnsiTheme="minorHAnsi" w:cstheme="minorHAnsi"/>
          <w:sz w:val="22"/>
          <w:szCs w:val="22"/>
          <w:lang w:val="es-ES"/>
        </w:rPr>
        <w:t>8</w:t>
      </w:r>
      <w:r w:rsidRPr="00237472">
        <w:rPr>
          <w:rStyle w:val="normaltextrun"/>
          <w:rFonts w:asciiTheme="minorHAnsi" w:hAnsiTheme="minorHAnsi" w:cstheme="minorHAnsi"/>
          <w:sz w:val="22"/>
          <w:szCs w:val="22"/>
          <w:lang w:val="es-ES"/>
        </w:rPr>
        <w:t xml:space="preserve">. </w:t>
      </w:r>
      <w:r w:rsidR="00C161E8">
        <w:rPr>
          <w:rStyle w:val="normaltextrun"/>
          <w:rFonts w:asciiTheme="minorHAnsi" w:hAnsiTheme="minorHAnsi" w:cstheme="minorHAnsi"/>
          <w:sz w:val="22"/>
          <w:szCs w:val="22"/>
          <w:lang w:val="es-ES"/>
        </w:rPr>
        <w:t>Reserva de los recursos naturales renovables en la Sierra Nevada de Santa Marta de carácter temporal</w:t>
      </w:r>
      <w:r w:rsidRPr="00237472">
        <w:rPr>
          <w:rStyle w:val="normaltextrun"/>
          <w:rFonts w:asciiTheme="minorHAnsi" w:hAnsiTheme="minorHAnsi" w:cstheme="minorHAnsi"/>
          <w:sz w:val="22"/>
          <w:szCs w:val="22"/>
          <w:lang w:val="es-ES"/>
        </w:rPr>
        <w:t xml:space="preserve"> vs. Otras medidas efectivas de conservación basadas en áreas - OMEC.</w:t>
      </w:r>
    </w:p>
    <w:p w14:paraId="39867ECD" w14:textId="69C4053D" w:rsidR="005E3807" w:rsidRPr="005E3807" w:rsidRDefault="005E3807" w:rsidP="005E3807">
      <w:pPr>
        <w:spacing w:before="100" w:beforeAutospacing="1" w:after="100" w:afterAutospacing="1"/>
      </w:pPr>
      <w:r w:rsidRPr="005E3807">
        <w:rPr>
          <w:noProof/>
        </w:rPr>
        <w:drawing>
          <wp:inline distT="0" distB="0" distL="0" distR="0" wp14:anchorId="7077A875" wp14:editId="27CC757D">
            <wp:extent cx="5612130" cy="3967480"/>
            <wp:effectExtent l="0" t="0" r="7620" b="0"/>
            <wp:docPr id="10"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1EDABAC7" w14:textId="7084F40E" w:rsidR="00945D5A" w:rsidRDefault="00687620" w:rsidP="005B3078">
      <w:pPr>
        <w:pStyle w:val="CuerpoA"/>
        <w:spacing w:line="276" w:lineRule="auto"/>
        <w:contextualSpacing/>
        <w:jc w:val="center"/>
        <w:rPr>
          <w:rStyle w:val="normaltextrun"/>
          <w:rFonts w:asciiTheme="minorHAnsi" w:hAnsiTheme="minorHAnsi" w:cstheme="minorHAnsi"/>
          <w:sz w:val="22"/>
          <w:szCs w:val="22"/>
          <w:lang w:val="es-ES"/>
        </w:rPr>
        <w:sectPr w:rsidR="00945D5A" w:rsidSect="003D6AB5">
          <w:pgSz w:w="12240" w:h="15840"/>
          <w:pgMar w:top="2126" w:right="1701" w:bottom="1418" w:left="1701" w:header="709" w:footer="709" w:gutter="0"/>
          <w:cols w:space="708"/>
          <w:docGrid w:linePitch="360"/>
        </w:sectPr>
      </w:pPr>
      <w:r w:rsidRPr="007D2AB8">
        <w:rPr>
          <w:rStyle w:val="normaltextrun"/>
          <w:rFonts w:asciiTheme="minorHAnsi" w:hAnsiTheme="minorHAnsi" w:cstheme="minorHAnsi"/>
          <w:sz w:val="22"/>
          <w:szCs w:val="22"/>
          <w:lang w:val="es-ES"/>
        </w:rPr>
        <w:t>Fuente: DBBSE, 202</w:t>
      </w:r>
      <w:r w:rsidR="00D25708">
        <w:rPr>
          <w:rStyle w:val="normaltextrun"/>
          <w:rFonts w:asciiTheme="minorHAnsi" w:hAnsiTheme="minorHAnsi" w:cstheme="minorHAnsi"/>
          <w:sz w:val="22"/>
          <w:szCs w:val="22"/>
          <w:lang w:val="es-ES"/>
        </w:rPr>
        <w:t>6</w:t>
      </w:r>
    </w:p>
    <w:p w14:paraId="2329A2AA" w14:textId="56B93B51" w:rsidR="005B3078" w:rsidRDefault="005B3078" w:rsidP="005B3078">
      <w:pPr>
        <w:tabs>
          <w:tab w:val="left" w:pos="1118"/>
        </w:tabs>
        <w:rPr>
          <w:rStyle w:val="normaltextrun"/>
          <w:rFonts w:asciiTheme="minorHAnsi" w:eastAsia="Cambria" w:hAnsiTheme="minorHAnsi" w:cstheme="minorHAnsi"/>
          <w:color w:val="000000"/>
          <w:sz w:val="22"/>
          <w:szCs w:val="22"/>
          <w:u w:color="000000"/>
          <w:bdr w:val="nil"/>
          <w:lang w:val="es-ES"/>
        </w:rPr>
      </w:pPr>
    </w:p>
    <w:p w14:paraId="0A2C1271" w14:textId="2CDF15B9" w:rsidR="00D25708" w:rsidRPr="00D25708" w:rsidRDefault="00D25708" w:rsidP="00D25708">
      <w:pPr>
        <w:pStyle w:val="CuerpoA"/>
        <w:spacing w:line="276" w:lineRule="auto"/>
        <w:contextualSpacing/>
        <w:jc w:val="center"/>
        <w:rPr>
          <w:rFonts w:asciiTheme="minorHAnsi" w:hAnsiTheme="minorHAnsi" w:cstheme="minorHAnsi"/>
          <w:color w:val="auto"/>
          <w:sz w:val="22"/>
          <w:szCs w:val="22"/>
          <w:bdr w:val="none" w:sz="0" w:space="0" w:color="auto"/>
        </w:rPr>
      </w:pPr>
      <w:r w:rsidRPr="00237472">
        <w:rPr>
          <w:rStyle w:val="normaltextrun"/>
          <w:rFonts w:asciiTheme="minorHAnsi" w:hAnsiTheme="minorHAnsi" w:cstheme="minorHAnsi"/>
          <w:sz w:val="22"/>
          <w:szCs w:val="22"/>
          <w:lang w:val="es-ES"/>
        </w:rPr>
        <w:t xml:space="preserve">Figura </w:t>
      </w:r>
      <w:r>
        <w:rPr>
          <w:rStyle w:val="normaltextrun"/>
          <w:rFonts w:asciiTheme="minorHAnsi" w:hAnsiTheme="minorHAnsi" w:cstheme="minorHAnsi"/>
          <w:sz w:val="22"/>
          <w:szCs w:val="22"/>
          <w:lang w:val="es-ES"/>
        </w:rPr>
        <w:t>8</w:t>
      </w:r>
      <w:r w:rsidRPr="00237472">
        <w:rPr>
          <w:rStyle w:val="normaltextrun"/>
          <w:rFonts w:asciiTheme="minorHAnsi" w:hAnsiTheme="minorHAnsi" w:cstheme="minorHAnsi"/>
          <w:sz w:val="22"/>
          <w:szCs w:val="22"/>
          <w:lang w:val="es-ES"/>
        </w:rPr>
        <w:t xml:space="preserve">. </w:t>
      </w:r>
      <w:r>
        <w:rPr>
          <w:rStyle w:val="normaltextrun"/>
          <w:rFonts w:asciiTheme="minorHAnsi" w:hAnsiTheme="minorHAnsi" w:cstheme="minorHAnsi"/>
          <w:sz w:val="22"/>
          <w:szCs w:val="22"/>
          <w:lang w:val="es-ES"/>
        </w:rPr>
        <w:t>Reserva de los recursos naturales renovables en la Sierra Nevada de Santa Marta de carácter temporal</w:t>
      </w:r>
      <w:r w:rsidRPr="00237472">
        <w:rPr>
          <w:rStyle w:val="normaltextrun"/>
          <w:rFonts w:asciiTheme="minorHAnsi" w:hAnsiTheme="minorHAnsi" w:cstheme="minorHAnsi"/>
          <w:sz w:val="22"/>
          <w:szCs w:val="22"/>
          <w:lang w:val="es-ES"/>
        </w:rPr>
        <w:t xml:space="preserve"> vs. </w:t>
      </w:r>
      <w:r>
        <w:rPr>
          <w:rStyle w:val="normaltextrun"/>
          <w:rFonts w:asciiTheme="minorHAnsi" w:hAnsiTheme="minorHAnsi" w:cstheme="minorHAnsi"/>
          <w:sz w:val="22"/>
          <w:szCs w:val="22"/>
          <w:lang w:val="es-ES"/>
        </w:rPr>
        <w:t>Territorio ancestral Línea Negra</w:t>
      </w:r>
      <w:r w:rsidRPr="00237472">
        <w:rPr>
          <w:rStyle w:val="normaltextrun"/>
          <w:rFonts w:asciiTheme="minorHAnsi" w:hAnsiTheme="minorHAnsi" w:cstheme="minorHAnsi"/>
          <w:sz w:val="22"/>
          <w:szCs w:val="22"/>
          <w:lang w:val="es-ES"/>
        </w:rPr>
        <w:t>.</w:t>
      </w:r>
    </w:p>
    <w:p w14:paraId="72357681" w14:textId="4E9D2AE8" w:rsidR="00D25708" w:rsidRPr="00D25708" w:rsidRDefault="00D25708" w:rsidP="00D25708">
      <w:pPr>
        <w:spacing w:before="100" w:beforeAutospacing="1" w:after="100" w:afterAutospacing="1"/>
      </w:pPr>
      <w:r w:rsidRPr="00D25708">
        <w:rPr>
          <w:noProof/>
        </w:rPr>
        <w:drawing>
          <wp:inline distT="0" distB="0" distL="0" distR="0" wp14:anchorId="29105263" wp14:editId="7846C915">
            <wp:extent cx="5612130" cy="3968115"/>
            <wp:effectExtent l="0" t="0" r="7620" b="0"/>
            <wp:docPr id="13" name="Imagen 1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3968115"/>
                    </a:xfrm>
                    <a:prstGeom prst="rect">
                      <a:avLst/>
                    </a:prstGeom>
                    <a:noFill/>
                    <a:ln>
                      <a:noFill/>
                    </a:ln>
                  </pic:spPr>
                </pic:pic>
              </a:graphicData>
            </a:graphic>
          </wp:inline>
        </w:drawing>
      </w:r>
    </w:p>
    <w:p w14:paraId="10738658" w14:textId="21CCA345" w:rsidR="00D25708" w:rsidRDefault="00D25708" w:rsidP="00D25708">
      <w:pPr>
        <w:pStyle w:val="CuerpoA"/>
        <w:spacing w:line="276" w:lineRule="auto"/>
        <w:contextualSpacing/>
        <w:jc w:val="center"/>
        <w:rPr>
          <w:rStyle w:val="normaltextrun"/>
          <w:rFonts w:asciiTheme="minorHAnsi" w:hAnsiTheme="minorHAnsi" w:cstheme="minorHAnsi"/>
          <w:sz w:val="22"/>
          <w:szCs w:val="22"/>
          <w:lang w:val="es-ES"/>
        </w:rPr>
        <w:sectPr w:rsidR="00D25708" w:rsidSect="003D6AB5">
          <w:pgSz w:w="12240" w:h="15840"/>
          <w:pgMar w:top="2126" w:right="1701" w:bottom="1418" w:left="1701" w:header="709" w:footer="709" w:gutter="0"/>
          <w:cols w:space="708"/>
          <w:docGrid w:linePitch="360"/>
        </w:sectPr>
      </w:pPr>
      <w:r w:rsidRPr="007D2AB8">
        <w:rPr>
          <w:rStyle w:val="normaltextrun"/>
          <w:rFonts w:asciiTheme="minorHAnsi" w:hAnsiTheme="minorHAnsi" w:cstheme="minorHAnsi"/>
          <w:sz w:val="22"/>
          <w:szCs w:val="22"/>
          <w:lang w:val="es-ES"/>
        </w:rPr>
        <w:t>Fuente: DBBSE, 202</w:t>
      </w:r>
      <w:r w:rsidR="00DA2EFE">
        <w:rPr>
          <w:rStyle w:val="normaltextrun"/>
          <w:rFonts w:asciiTheme="minorHAnsi" w:hAnsiTheme="minorHAnsi" w:cstheme="minorHAnsi"/>
          <w:sz w:val="22"/>
          <w:szCs w:val="22"/>
          <w:lang w:val="es-ES"/>
        </w:rPr>
        <w:t>6</w:t>
      </w:r>
    </w:p>
    <w:p w14:paraId="2AB71726" w14:textId="645DE5D3" w:rsidR="00D25708" w:rsidRPr="005B3078" w:rsidRDefault="00D25708" w:rsidP="005B3078">
      <w:pPr>
        <w:tabs>
          <w:tab w:val="left" w:pos="1118"/>
        </w:tabs>
        <w:rPr>
          <w:lang w:val="es-ES"/>
        </w:rPr>
        <w:sectPr w:rsidR="00D25708" w:rsidRPr="005B3078" w:rsidSect="00226B63">
          <w:type w:val="continuous"/>
          <w:pgSz w:w="12240" w:h="15840" w:code="1"/>
          <w:pgMar w:top="2126" w:right="1701" w:bottom="1418" w:left="1701" w:header="709" w:footer="709" w:gutter="0"/>
          <w:cols w:space="708"/>
          <w:docGrid w:linePitch="360"/>
        </w:sectPr>
      </w:pPr>
    </w:p>
    <w:p w14:paraId="1F7F1B39" w14:textId="77777777" w:rsidR="00237472" w:rsidRPr="00237472" w:rsidRDefault="00237472" w:rsidP="0095087F">
      <w:pPr>
        <w:pStyle w:val="CuerpoA"/>
        <w:spacing w:line="276" w:lineRule="auto"/>
        <w:contextualSpacing/>
        <w:rPr>
          <w:rFonts w:asciiTheme="minorHAnsi" w:hAnsiTheme="minorHAnsi" w:cstheme="minorHAnsi"/>
          <w:color w:val="auto"/>
          <w:sz w:val="22"/>
          <w:szCs w:val="22"/>
          <w:bdr w:val="none" w:sz="0" w:space="0" w:color="auto"/>
        </w:rPr>
      </w:pPr>
    </w:p>
    <w:p w14:paraId="2F059542" w14:textId="673DF184" w:rsidR="00C80973" w:rsidRPr="00EF5E59" w:rsidRDefault="00C80973" w:rsidP="00F60842">
      <w:pPr>
        <w:pStyle w:val="Ttulo2"/>
        <w:spacing w:line="276" w:lineRule="auto"/>
        <w:rPr>
          <w:rFonts w:asciiTheme="minorHAnsi" w:hAnsiTheme="minorHAnsi" w:cstheme="minorHAnsi"/>
          <w:b/>
          <w:bCs/>
          <w:color w:val="auto"/>
          <w:sz w:val="22"/>
          <w:szCs w:val="22"/>
        </w:rPr>
      </w:pPr>
      <w:bookmarkStart w:id="22" w:name="_Toc223993222"/>
      <w:r w:rsidRPr="00EF5E59">
        <w:rPr>
          <w:rFonts w:asciiTheme="minorHAnsi" w:hAnsiTheme="minorHAnsi" w:cstheme="minorHAnsi"/>
          <w:b/>
          <w:bCs/>
          <w:color w:val="auto"/>
          <w:sz w:val="22"/>
          <w:szCs w:val="22"/>
        </w:rPr>
        <w:t>3.2 Caracterización biofísica y socioeconómica</w:t>
      </w:r>
      <w:bookmarkEnd w:id="22"/>
    </w:p>
    <w:p w14:paraId="4E6746FE" w14:textId="6B1B69A5" w:rsidR="00873178" w:rsidRPr="00EF5E59" w:rsidRDefault="00873178" w:rsidP="00F60842">
      <w:pPr>
        <w:spacing w:line="276" w:lineRule="auto"/>
        <w:rPr>
          <w:rFonts w:asciiTheme="minorHAnsi" w:hAnsiTheme="minorHAnsi" w:cstheme="minorHAnsi"/>
          <w:sz w:val="22"/>
          <w:szCs w:val="22"/>
          <w:lang w:eastAsia="en-US"/>
        </w:rPr>
      </w:pPr>
    </w:p>
    <w:p w14:paraId="15B0C3F3" w14:textId="27A466EE" w:rsidR="00873178" w:rsidRPr="00EF5E59" w:rsidRDefault="00873178" w:rsidP="00F60842">
      <w:pPr>
        <w:spacing w:line="276" w:lineRule="auto"/>
        <w:jc w:val="both"/>
        <w:rPr>
          <w:rFonts w:asciiTheme="minorHAnsi" w:hAnsiTheme="minorHAnsi" w:cstheme="minorHAnsi"/>
          <w:sz w:val="22"/>
          <w:szCs w:val="22"/>
          <w:lang w:eastAsia="en-US"/>
        </w:rPr>
      </w:pPr>
      <w:r w:rsidRPr="00EF5E59">
        <w:rPr>
          <w:rFonts w:asciiTheme="minorHAnsi" w:hAnsiTheme="minorHAnsi" w:cstheme="minorHAnsi"/>
          <w:sz w:val="22"/>
          <w:szCs w:val="22"/>
          <w:lang w:eastAsia="en-US"/>
        </w:rPr>
        <w:t xml:space="preserve">La caracterización del área de estudio se realiza abarcando la ecorregión de la SNSM en su totalidad, teniendo en cuenta que está conformada por un complejo sistema </w:t>
      </w:r>
      <w:r w:rsidRPr="00EF5E59">
        <w:rPr>
          <w:rFonts w:asciiTheme="minorHAnsi" w:hAnsiTheme="minorHAnsi" w:cstheme="minorHAnsi"/>
          <w:sz w:val="22"/>
          <w:szCs w:val="22"/>
        </w:rPr>
        <w:t>ecológico e hidrológico que constituye una red territorial continua, cuyos ecosistemas estructurantes no puede</w:t>
      </w:r>
      <w:r w:rsidR="00683C1F" w:rsidRPr="00EF5E59">
        <w:rPr>
          <w:rFonts w:asciiTheme="minorHAnsi" w:hAnsiTheme="minorHAnsi" w:cstheme="minorHAnsi"/>
          <w:sz w:val="22"/>
          <w:szCs w:val="22"/>
        </w:rPr>
        <w:t>n</w:t>
      </w:r>
      <w:r w:rsidRPr="00EF5E59">
        <w:rPr>
          <w:rFonts w:asciiTheme="minorHAnsi" w:hAnsiTheme="minorHAnsi" w:cstheme="minorHAnsi"/>
          <w:sz w:val="22"/>
          <w:szCs w:val="22"/>
        </w:rPr>
        <w:t xml:space="preserve"> estudiarse de manera aislada.</w:t>
      </w:r>
    </w:p>
    <w:p w14:paraId="0FC4E58C" w14:textId="093F94D9" w:rsidR="00EA13A4" w:rsidRPr="00EF5E59" w:rsidRDefault="00EA13A4" w:rsidP="00F60842">
      <w:pPr>
        <w:pStyle w:val="Ttulo3"/>
        <w:spacing w:line="276" w:lineRule="auto"/>
        <w:rPr>
          <w:rFonts w:asciiTheme="minorHAnsi" w:eastAsia="Arial" w:hAnsiTheme="minorHAnsi" w:cstheme="minorHAnsi"/>
          <w:sz w:val="22"/>
          <w:szCs w:val="22"/>
        </w:rPr>
      </w:pPr>
      <w:bookmarkStart w:id="23" w:name="_Toc223993223"/>
      <w:r w:rsidRPr="00EF5E59">
        <w:rPr>
          <w:rFonts w:asciiTheme="minorHAnsi" w:eastAsia="Arial" w:hAnsiTheme="minorHAnsi" w:cstheme="minorHAnsi"/>
          <w:sz w:val="22"/>
          <w:szCs w:val="22"/>
        </w:rPr>
        <w:t>3.2.1 Componente Abiótico</w:t>
      </w:r>
      <w:bookmarkEnd w:id="23"/>
    </w:p>
    <w:p w14:paraId="00357AF8" w14:textId="1EBB33B1" w:rsidR="00030DC2" w:rsidRPr="00EF5E59" w:rsidRDefault="00F16A4D" w:rsidP="00F60842">
      <w:pPr>
        <w:pStyle w:val="Ttulo4"/>
        <w:spacing w:line="276" w:lineRule="auto"/>
        <w:rPr>
          <w:rFonts w:asciiTheme="minorHAnsi" w:eastAsia="Times New Roman" w:hAnsiTheme="minorHAnsi" w:cstheme="minorHAnsi"/>
          <w:b/>
          <w:bCs/>
          <w:color w:val="auto"/>
          <w:lang w:eastAsia="es-CO"/>
        </w:rPr>
      </w:pPr>
      <w:r w:rsidRPr="00EF5E59">
        <w:rPr>
          <w:rFonts w:asciiTheme="minorHAnsi" w:eastAsia="Times New Roman" w:hAnsiTheme="minorHAnsi" w:cstheme="minorHAnsi"/>
          <w:b/>
          <w:bCs/>
          <w:color w:val="auto"/>
          <w:lang w:eastAsia="es-CO"/>
        </w:rPr>
        <w:t xml:space="preserve">3.2.1.1 </w:t>
      </w:r>
      <w:r w:rsidR="00F728F5" w:rsidRPr="00EF5E59">
        <w:rPr>
          <w:rFonts w:asciiTheme="minorHAnsi" w:eastAsia="Times New Roman" w:hAnsiTheme="minorHAnsi" w:cstheme="minorHAnsi"/>
          <w:b/>
          <w:bCs/>
          <w:color w:val="auto"/>
          <w:lang w:eastAsia="es-CO"/>
        </w:rPr>
        <w:t xml:space="preserve">Clima </w:t>
      </w:r>
    </w:p>
    <w:p w14:paraId="75AE0A39" w14:textId="4555EAB5" w:rsidR="00683C1F" w:rsidRPr="00EF5E59" w:rsidRDefault="007D18A1" w:rsidP="00683C1F">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Según la zonificación climática de Caldas-Lang, sistematizada por el IDEAM (2015) a partir de la metodología de Aldaz-Kahn, en el Área de Reserva de la Sierra Nevada de Santa Marta se identifican trece (13) clases climáticas. La distribución espacial de estas clases responde a la interacción entre el gradiente altitudinal, la exposición a los vientos dominantes, la cercanía al mar Caribe y la dinámica atmosférica regional.</w:t>
      </w:r>
    </w:p>
    <w:p w14:paraId="1FA6B19A" w14:textId="6A9EDB7A" w:rsidR="007D18A1" w:rsidRPr="00EF5E59" w:rsidRDefault="007D18A1" w:rsidP="00F60842">
      <w:pPr>
        <w:spacing w:before="100" w:beforeAutospacing="1" w:after="100" w:afterAutospacing="1" w:line="276" w:lineRule="auto"/>
        <w:jc w:val="center"/>
        <w:rPr>
          <w:rFonts w:asciiTheme="minorHAnsi" w:eastAsia="Calibri" w:hAnsiTheme="minorHAnsi" w:cstheme="minorHAnsi"/>
          <w:bCs/>
          <w:sz w:val="22"/>
          <w:szCs w:val="22"/>
        </w:rPr>
      </w:pPr>
      <w:r w:rsidRPr="00EF5E59">
        <w:rPr>
          <w:rFonts w:asciiTheme="minorHAnsi" w:eastAsia="Calibri" w:hAnsiTheme="minorHAnsi" w:cstheme="minorHAnsi"/>
          <w:bCs/>
          <w:sz w:val="22"/>
          <w:szCs w:val="22"/>
        </w:rPr>
        <w:t xml:space="preserve">Tabla </w:t>
      </w:r>
      <w:r w:rsidR="003A2C93" w:rsidRPr="00EF5E59">
        <w:rPr>
          <w:rFonts w:asciiTheme="minorHAnsi" w:eastAsia="Calibri" w:hAnsiTheme="minorHAnsi" w:cstheme="minorHAnsi"/>
          <w:bCs/>
          <w:sz w:val="22"/>
          <w:szCs w:val="22"/>
        </w:rPr>
        <w:t>2.</w:t>
      </w:r>
      <w:r w:rsidRPr="00EF5E59">
        <w:rPr>
          <w:rFonts w:asciiTheme="minorHAnsi" w:eastAsia="Calibri" w:hAnsiTheme="minorHAnsi" w:cstheme="minorHAnsi"/>
          <w:bCs/>
          <w:sz w:val="22"/>
          <w:szCs w:val="22"/>
        </w:rPr>
        <w:t xml:space="preserve"> Clases climáticas identificadas en el Área de la Reserva de la Sierra Nevada de Santa Marta según la zonificación de Caldas-Lang (IDEAM, 2015)</w:t>
      </w:r>
    </w:p>
    <w:tbl>
      <w:tblPr>
        <w:tblW w:w="87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65"/>
        <w:gridCol w:w="1185"/>
        <w:gridCol w:w="1080"/>
        <w:gridCol w:w="1020"/>
        <w:gridCol w:w="1590"/>
        <w:gridCol w:w="2325"/>
        <w:gridCol w:w="810"/>
      </w:tblGrid>
      <w:tr w:rsidR="007D18A1" w:rsidRPr="00EF5E59" w14:paraId="589D9440" w14:textId="77777777" w:rsidTr="007D18A1">
        <w:trPr>
          <w:trHeight w:val="397"/>
          <w:tblHeader/>
        </w:trPr>
        <w:tc>
          <w:tcPr>
            <w:tcW w:w="765" w:type="dxa"/>
            <w:tcBorders>
              <w:top w:val="single" w:sz="6" w:space="0" w:color="auto"/>
              <w:left w:val="single" w:sz="6" w:space="0" w:color="auto"/>
              <w:bottom w:val="single" w:sz="6" w:space="0" w:color="auto"/>
              <w:right w:val="single" w:sz="6" w:space="0" w:color="auto"/>
            </w:tcBorders>
            <w:shd w:val="clear" w:color="auto" w:fill="4EA72E"/>
            <w:vAlign w:val="center"/>
            <w:hideMark/>
          </w:tcPr>
          <w:p w14:paraId="411E2C04"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N°</w:t>
            </w:r>
            <w:r w:rsidRPr="00EF5E59">
              <w:rPr>
                <w:rFonts w:asciiTheme="minorHAnsi" w:hAnsiTheme="minorHAnsi" w:cstheme="minorHAnsi"/>
                <w:sz w:val="22"/>
                <w:szCs w:val="22"/>
              </w:rPr>
              <w:t> </w:t>
            </w:r>
          </w:p>
        </w:tc>
        <w:tc>
          <w:tcPr>
            <w:tcW w:w="1185" w:type="dxa"/>
            <w:tcBorders>
              <w:top w:val="single" w:sz="6" w:space="0" w:color="auto"/>
              <w:left w:val="nil"/>
              <w:bottom w:val="single" w:sz="6" w:space="0" w:color="auto"/>
              <w:right w:val="single" w:sz="6" w:space="0" w:color="auto"/>
            </w:tcBorders>
            <w:shd w:val="clear" w:color="auto" w:fill="4EA72E"/>
            <w:vAlign w:val="center"/>
            <w:hideMark/>
          </w:tcPr>
          <w:p w14:paraId="3D8B6E2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Clase climática</w:t>
            </w:r>
            <w:r w:rsidRPr="00EF5E59">
              <w:rPr>
                <w:rFonts w:asciiTheme="minorHAnsi" w:hAnsiTheme="minorHAnsi" w:cstheme="minorHAnsi"/>
                <w:sz w:val="22"/>
                <w:szCs w:val="22"/>
              </w:rPr>
              <w:t> </w:t>
            </w:r>
          </w:p>
        </w:tc>
        <w:tc>
          <w:tcPr>
            <w:tcW w:w="1080" w:type="dxa"/>
            <w:tcBorders>
              <w:top w:val="single" w:sz="6" w:space="0" w:color="auto"/>
              <w:left w:val="nil"/>
              <w:bottom w:val="single" w:sz="6" w:space="0" w:color="auto"/>
              <w:right w:val="single" w:sz="6" w:space="0" w:color="auto"/>
            </w:tcBorders>
            <w:shd w:val="clear" w:color="auto" w:fill="4EA72E"/>
            <w:vAlign w:val="center"/>
            <w:hideMark/>
          </w:tcPr>
          <w:p w14:paraId="290E43DC" w14:textId="77777777" w:rsidR="007D18A1" w:rsidRPr="00EF5E59" w:rsidRDefault="007D18A1" w:rsidP="00F60842">
            <w:pPr>
              <w:spacing w:line="276" w:lineRule="auto"/>
              <w:jc w:val="both"/>
              <w:textAlignment w:val="baseline"/>
              <w:rPr>
                <w:rFonts w:asciiTheme="minorHAnsi" w:hAnsiTheme="minorHAnsi" w:cstheme="minorHAnsi"/>
                <w:sz w:val="22"/>
                <w:szCs w:val="22"/>
                <w:lang w:val="en-US"/>
              </w:rPr>
            </w:pPr>
            <w:proofErr w:type="spellStart"/>
            <w:r w:rsidRPr="00EF5E59">
              <w:rPr>
                <w:rFonts w:asciiTheme="minorHAnsi" w:hAnsiTheme="minorHAnsi" w:cstheme="minorHAnsi"/>
                <w:b/>
                <w:sz w:val="22"/>
                <w:szCs w:val="22"/>
                <w:lang w:val="en-US"/>
              </w:rPr>
              <w:t>Rango</w:t>
            </w:r>
            <w:proofErr w:type="spellEnd"/>
            <w:r w:rsidRPr="00EF5E59">
              <w:rPr>
                <w:rFonts w:asciiTheme="minorHAnsi" w:hAnsiTheme="minorHAnsi" w:cstheme="minorHAnsi"/>
                <w:b/>
                <w:sz w:val="22"/>
                <w:szCs w:val="22"/>
                <w:lang w:val="en-US"/>
              </w:rPr>
              <w:t xml:space="preserve"> altitudinal (m s. n. m.)</w:t>
            </w:r>
            <w:r w:rsidRPr="00EF5E59">
              <w:rPr>
                <w:rFonts w:asciiTheme="minorHAnsi" w:hAnsiTheme="minorHAnsi" w:cstheme="minorHAnsi"/>
                <w:sz w:val="22"/>
                <w:szCs w:val="22"/>
                <w:lang w:val="en-US"/>
              </w:rPr>
              <w:t> </w:t>
            </w:r>
          </w:p>
        </w:tc>
        <w:tc>
          <w:tcPr>
            <w:tcW w:w="1020" w:type="dxa"/>
            <w:tcBorders>
              <w:top w:val="single" w:sz="6" w:space="0" w:color="auto"/>
              <w:left w:val="nil"/>
              <w:bottom w:val="single" w:sz="6" w:space="0" w:color="auto"/>
              <w:right w:val="single" w:sz="6" w:space="0" w:color="auto"/>
            </w:tcBorders>
            <w:shd w:val="clear" w:color="auto" w:fill="4EA72E"/>
            <w:vAlign w:val="center"/>
            <w:hideMark/>
          </w:tcPr>
          <w:p w14:paraId="234E196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Régimen térmico</w:t>
            </w:r>
            <w:r w:rsidRPr="00EF5E59">
              <w:rPr>
                <w:rFonts w:asciiTheme="minorHAnsi" w:hAnsiTheme="minorHAnsi" w:cstheme="minorHAnsi"/>
                <w:sz w:val="22"/>
                <w:szCs w:val="22"/>
              </w:rPr>
              <w:t> </w:t>
            </w:r>
          </w:p>
        </w:tc>
        <w:tc>
          <w:tcPr>
            <w:tcW w:w="1590" w:type="dxa"/>
            <w:tcBorders>
              <w:top w:val="single" w:sz="6" w:space="0" w:color="auto"/>
              <w:left w:val="nil"/>
              <w:bottom w:val="single" w:sz="6" w:space="0" w:color="auto"/>
              <w:right w:val="single" w:sz="6" w:space="0" w:color="auto"/>
            </w:tcBorders>
            <w:shd w:val="clear" w:color="auto" w:fill="4EA72E"/>
            <w:vAlign w:val="center"/>
            <w:hideMark/>
          </w:tcPr>
          <w:p w14:paraId="06314D0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Condición de humedad</w:t>
            </w:r>
            <w:r w:rsidRPr="00EF5E59">
              <w:rPr>
                <w:rFonts w:asciiTheme="minorHAnsi" w:hAnsiTheme="minorHAnsi" w:cstheme="minorHAnsi"/>
                <w:sz w:val="22"/>
                <w:szCs w:val="22"/>
              </w:rPr>
              <w:t> </w:t>
            </w:r>
          </w:p>
        </w:tc>
        <w:tc>
          <w:tcPr>
            <w:tcW w:w="2325" w:type="dxa"/>
            <w:tcBorders>
              <w:top w:val="single" w:sz="6" w:space="0" w:color="auto"/>
              <w:left w:val="nil"/>
              <w:bottom w:val="single" w:sz="6" w:space="0" w:color="auto"/>
              <w:right w:val="single" w:sz="6" w:space="0" w:color="auto"/>
            </w:tcBorders>
            <w:shd w:val="clear" w:color="auto" w:fill="4EA72E"/>
            <w:vAlign w:val="center"/>
            <w:hideMark/>
          </w:tcPr>
          <w:p w14:paraId="2C64B965"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Factores dominantes de distribución</w:t>
            </w:r>
            <w:r w:rsidRPr="00EF5E59">
              <w:rPr>
                <w:rFonts w:asciiTheme="minorHAnsi" w:hAnsiTheme="minorHAnsi" w:cstheme="minorHAnsi"/>
                <w:sz w:val="22"/>
                <w:szCs w:val="22"/>
              </w:rPr>
              <w:t> </w:t>
            </w:r>
          </w:p>
        </w:tc>
        <w:tc>
          <w:tcPr>
            <w:tcW w:w="810" w:type="dxa"/>
            <w:tcBorders>
              <w:top w:val="single" w:sz="6" w:space="0" w:color="auto"/>
              <w:left w:val="nil"/>
              <w:bottom w:val="single" w:sz="6" w:space="0" w:color="auto"/>
              <w:right w:val="single" w:sz="6" w:space="0" w:color="auto"/>
            </w:tcBorders>
            <w:shd w:val="clear" w:color="auto" w:fill="4EA72E"/>
            <w:vAlign w:val="center"/>
            <w:hideMark/>
          </w:tcPr>
          <w:p w14:paraId="2F2925D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b/>
                <w:sz w:val="22"/>
                <w:szCs w:val="22"/>
              </w:rPr>
              <w:t>% del área</w:t>
            </w:r>
            <w:r w:rsidRPr="00EF5E59">
              <w:rPr>
                <w:rFonts w:asciiTheme="minorHAnsi" w:hAnsiTheme="minorHAnsi" w:cstheme="minorHAnsi"/>
                <w:sz w:val="22"/>
                <w:szCs w:val="22"/>
              </w:rPr>
              <w:t> </w:t>
            </w:r>
          </w:p>
        </w:tc>
      </w:tr>
      <w:tr w:rsidR="007D18A1" w:rsidRPr="00EF5E59" w14:paraId="5F8BA9EB" w14:textId="77777777" w:rsidTr="007D18A1">
        <w:trPr>
          <w:trHeight w:val="197"/>
        </w:trPr>
        <w:tc>
          <w:tcPr>
            <w:tcW w:w="765" w:type="dxa"/>
            <w:tcBorders>
              <w:top w:val="nil"/>
              <w:left w:val="single" w:sz="6" w:space="0" w:color="auto"/>
              <w:bottom w:val="single" w:sz="6" w:space="0" w:color="auto"/>
              <w:right w:val="single" w:sz="6" w:space="0" w:color="auto"/>
            </w:tcBorders>
            <w:vAlign w:val="center"/>
            <w:hideMark/>
          </w:tcPr>
          <w:p w14:paraId="304D51B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1 </w:t>
            </w:r>
          </w:p>
        </w:tc>
        <w:tc>
          <w:tcPr>
            <w:tcW w:w="1185" w:type="dxa"/>
            <w:tcBorders>
              <w:top w:val="nil"/>
              <w:left w:val="nil"/>
              <w:bottom w:val="single" w:sz="6" w:space="0" w:color="auto"/>
              <w:right w:val="single" w:sz="6" w:space="0" w:color="auto"/>
            </w:tcBorders>
            <w:vAlign w:val="center"/>
            <w:hideMark/>
          </w:tcPr>
          <w:p w14:paraId="214493A1"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árido </w:t>
            </w:r>
          </w:p>
        </w:tc>
        <w:tc>
          <w:tcPr>
            <w:tcW w:w="1080" w:type="dxa"/>
            <w:tcBorders>
              <w:top w:val="nil"/>
              <w:left w:val="nil"/>
              <w:bottom w:val="single" w:sz="6" w:space="0" w:color="auto"/>
              <w:right w:val="single" w:sz="6" w:space="0" w:color="auto"/>
            </w:tcBorders>
            <w:vAlign w:val="center"/>
            <w:hideMark/>
          </w:tcPr>
          <w:p w14:paraId="5EE0392A"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0 – 300 </w:t>
            </w:r>
          </w:p>
        </w:tc>
        <w:tc>
          <w:tcPr>
            <w:tcW w:w="1020" w:type="dxa"/>
            <w:tcBorders>
              <w:top w:val="nil"/>
              <w:left w:val="nil"/>
              <w:bottom w:val="single" w:sz="6" w:space="0" w:color="auto"/>
              <w:right w:val="single" w:sz="6" w:space="0" w:color="auto"/>
            </w:tcBorders>
            <w:vAlign w:val="center"/>
            <w:hideMark/>
          </w:tcPr>
          <w:p w14:paraId="5AFDEA81"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cálido </w:t>
            </w:r>
          </w:p>
        </w:tc>
        <w:tc>
          <w:tcPr>
            <w:tcW w:w="1590" w:type="dxa"/>
            <w:tcBorders>
              <w:top w:val="nil"/>
              <w:left w:val="nil"/>
              <w:bottom w:val="single" w:sz="6" w:space="0" w:color="auto"/>
              <w:right w:val="single" w:sz="6" w:space="0" w:color="auto"/>
            </w:tcBorders>
            <w:vAlign w:val="center"/>
            <w:hideMark/>
          </w:tcPr>
          <w:p w14:paraId="5A1A466E"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seco </w:t>
            </w:r>
          </w:p>
        </w:tc>
        <w:tc>
          <w:tcPr>
            <w:tcW w:w="2325" w:type="dxa"/>
            <w:tcBorders>
              <w:top w:val="nil"/>
              <w:left w:val="nil"/>
              <w:bottom w:val="single" w:sz="6" w:space="0" w:color="auto"/>
              <w:right w:val="single" w:sz="6" w:space="0" w:color="auto"/>
            </w:tcBorders>
            <w:vAlign w:val="center"/>
            <w:hideMark/>
          </w:tcPr>
          <w:p w14:paraId="3D0CD58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Sombra orográfica, baja precipitación, alta evapotranspiración </w:t>
            </w:r>
          </w:p>
        </w:tc>
        <w:tc>
          <w:tcPr>
            <w:tcW w:w="810" w:type="dxa"/>
            <w:tcBorders>
              <w:top w:val="nil"/>
              <w:left w:val="nil"/>
              <w:bottom w:val="single" w:sz="6" w:space="0" w:color="auto"/>
              <w:right w:val="single" w:sz="6" w:space="0" w:color="auto"/>
            </w:tcBorders>
            <w:vAlign w:val="center"/>
            <w:hideMark/>
          </w:tcPr>
          <w:p w14:paraId="3069A27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22,49% </w:t>
            </w:r>
          </w:p>
        </w:tc>
      </w:tr>
      <w:tr w:rsidR="007D18A1" w:rsidRPr="00EF5E59" w14:paraId="229537C8"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0C0276AA"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2 </w:t>
            </w:r>
          </w:p>
        </w:tc>
        <w:tc>
          <w:tcPr>
            <w:tcW w:w="1185" w:type="dxa"/>
            <w:tcBorders>
              <w:top w:val="nil"/>
              <w:left w:val="nil"/>
              <w:bottom w:val="single" w:sz="6" w:space="0" w:color="auto"/>
              <w:right w:val="single" w:sz="6" w:space="0" w:color="auto"/>
            </w:tcBorders>
            <w:vAlign w:val="center"/>
            <w:hideMark/>
          </w:tcPr>
          <w:p w14:paraId="558F0683"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semiárido </w:t>
            </w:r>
          </w:p>
        </w:tc>
        <w:tc>
          <w:tcPr>
            <w:tcW w:w="1080" w:type="dxa"/>
            <w:tcBorders>
              <w:top w:val="nil"/>
              <w:left w:val="nil"/>
              <w:bottom w:val="single" w:sz="6" w:space="0" w:color="auto"/>
              <w:right w:val="single" w:sz="6" w:space="0" w:color="auto"/>
            </w:tcBorders>
            <w:vAlign w:val="center"/>
            <w:hideMark/>
          </w:tcPr>
          <w:p w14:paraId="6AF9B69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150 – 400 </w:t>
            </w:r>
          </w:p>
        </w:tc>
        <w:tc>
          <w:tcPr>
            <w:tcW w:w="1020" w:type="dxa"/>
            <w:tcBorders>
              <w:top w:val="nil"/>
              <w:left w:val="nil"/>
              <w:bottom w:val="single" w:sz="6" w:space="0" w:color="auto"/>
              <w:right w:val="single" w:sz="6" w:space="0" w:color="auto"/>
            </w:tcBorders>
            <w:vAlign w:val="center"/>
            <w:hideMark/>
          </w:tcPr>
          <w:p w14:paraId="08DF9BE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cálido </w:t>
            </w:r>
          </w:p>
        </w:tc>
        <w:tc>
          <w:tcPr>
            <w:tcW w:w="1590" w:type="dxa"/>
            <w:tcBorders>
              <w:top w:val="nil"/>
              <w:left w:val="nil"/>
              <w:bottom w:val="single" w:sz="6" w:space="0" w:color="auto"/>
              <w:right w:val="single" w:sz="6" w:space="0" w:color="auto"/>
            </w:tcBorders>
            <w:vAlign w:val="center"/>
            <w:hideMark/>
          </w:tcPr>
          <w:p w14:paraId="056B972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Seco </w:t>
            </w:r>
          </w:p>
        </w:tc>
        <w:tc>
          <w:tcPr>
            <w:tcW w:w="2325" w:type="dxa"/>
            <w:tcBorders>
              <w:top w:val="nil"/>
              <w:left w:val="nil"/>
              <w:bottom w:val="single" w:sz="6" w:space="0" w:color="auto"/>
              <w:right w:val="single" w:sz="6" w:space="0" w:color="auto"/>
            </w:tcBorders>
            <w:vAlign w:val="center"/>
            <w:hideMark/>
          </w:tcPr>
          <w:p w14:paraId="0B925E2E"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Déficit hídrico estacional, influencia de vientos alisios </w:t>
            </w:r>
          </w:p>
        </w:tc>
        <w:tc>
          <w:tcPr>
            <w:tcW w:w="810" w:type="dxa"/>
            <w:tcBorders>
              <w:top w:val="nil"/>
              <w:left w:val="nil"/>
              <w:bottom w:val="single" w:sz="6" w:space="0" w:color="auto"/>
              <w:right w:val="single" w:sz="6" w:space="0" w:color="auto"/>
            </w:tcBorders>
            <w:vAlign w:val="center"/>
            <w:hideMark/>
          </w:tcPr>
          <w:p w14:paraId="0933C83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28,52% </w:t>
            </w:r>
          </w:p>
        </w:tc>
      </w:tr>
      <w:tr w:rsidR="007D18A1" w:rsidRPr="00EF5E59" w14:paraId="2A6BB9D2"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5189BDE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3 </w:t>
            </w:r>
          </w:p>
        </w:tc>
        <w:tc>
          <w:tcPr>
            <w:tcW w:w="1185" w:type="dxa"/>
            <w:tcBorders>
              <w:top w:val="nil"/>
              <w:left w:val="nil"/>
              <w:bottom w:val="single" w:sz="6" w:space="0" w:color="auto"/>
              <w:right w:val="single" w:sz="6" w:space="0" w:color="auto"/>
            </w:tcBorders>
            <w:vAlign w:val="center"/>
            <w:hideMark/>
          </w:tcPr>
          <w:p w14:paraId="2C476DB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subhúmedo </w:t>
            </w:r>
          </w:p>
        </w:tc>
        <w:tc>
          <w:tcPr>
            <w:tcW w:w="1080" w:type="dxa"/>
            <w:tcBorders>
              <w:top w:val="nil"/>
              <w:left w:val="nil"/>
              <w:bottom w:val="single" w:sz="6" w:space="0" w:color="auto"/>
              <w:right w:val="single" w:sz="6" w:space="0" w:color="auto"/>
            </w:tcBorders>
            <w:vAlign w:val="center"/>
            <w:hideMark/>
          </w:tcPr>
          <w:p w14:paraId="4B489F55"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200 – 800 </w:t>
            </w:r>
          </w:p>
        </w:tc>
        <w:tc>
          <w:tcPr>
            <w:tcW w:w="1020" w:type="dxa"/>
            <w:tcBorders>
              <w:top w:val="nil"/>
              <w:left w:val="nil"/>
              <w:bottom w:val="single" w:sz="6" w:space="0" w:color="auto"/>
              <w:right w:val="single" w:sz="6" w:space="0" w:color="auto"/>
            </w:tcBorders>
            <w:vAlign w:val="center"/>
            <w:hideMark/>
          </w:tcPr>
          <w:p w14:paraId="3C154CE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w:t>
            </w:r>
          </w:p>
        </w:tc>
        <w:tc>
          <w:tcPr>
            <w:tcW w:w="1590" w:type="dxa"/>
            <w:tcBorders>
              <w:top w:val="nil"/>
              <w:left w:val="nil"/>
              <w:bottom w:val="single" w:sz="6" w:space="0" w:color="auto"/>
              <w:right w:val="single" w:sz="6" w:space="0" w:color="auto"/>
            </w:tcBorders>
            <w:vAlign w:val="center"/>
            <w:hideMark/>
          </w:tcPr>
          <w:p w14:paraId="18342FA2"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Moderadamente húmedo </w:t>
            </w:r>
          </w:p>
        </w:tc>
        <w:tc>
          <w:tcPr>
            <w:tcW w:w="2325" w:type="dxa"/>
            <w:tcBorders>
              <w:top w:val="nil"/>
              <w:left w:val="nil"/>
              <w:bottom w:val="single" w:sz="6" w:space="0" w:color="auto"/>
              <w:right w:val="single" w:sz="6" w:space="0" w:color="auto"/>
            </w:tcBorders>
            <w:vAlign w:val="center"/>
            <w:hideMark/>
          </w:tcPr>
          <w:p w14:paraId="25141B0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Transición altitudinal, lluvias estacionales </w:t>
            </w:r>
          </w:p>
        </w:tc>
        <w:tc>
          <w:tcPr>
            <w:tcW w:w="810" w:type="dxa"/>
            <w:tcBorders>
              <w:top w:val="nil"/>
              <w:left w:val="nil"/>
              <w:bottom w:val="single" w:sz="6" w:space="0" w:color="auto"/>
              <w:right w:val="single" w:sz="6" w:space="0" w:color="auto"/>
            </w:tcBorders>
            <w:vAlign w:val="center"/>
            <w:hideMark/>
          </w:tcPr>
          <w:p w14:paraId="0F5E298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7,76% </w:t>
            </w:r>
          </w:p>
        </w:tc>
      </w:tr>
      <w:tr w:rsidR="007D18A1" w:rsidRPr="00EF5E59" w14:paraId="6587387A"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01C4735A"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4 </w:t>
            </w:r>
          </w:p>
        </w:tc>
        <w:tc>
          <w:tcPr>
            <w:tcW w:w="1185" w:type="dxa"/>
            <w:tcBorders>
              <w:top w:val="nil"/>
              <w:left w:val="nil"/>
              <w:bottom w:val="single" w:sz="6" w:space="0" w:color="auto"/>
              <w:right w:val="single" w:sz="6" w:space="0" w:color="auto"/>
            </w:tcBorders>
            <w:vAlign w:val="center"/>
            <w:hideMark/>
          </w:tcPr>
          <w:p w14:paraId="6889F0C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húmedo </w:t>
            </w:r>
          </w:p>
        </w:tc>
        <w:tc>
          <w:tcPr>
            <w:tcW w:w="1080" w:type="dxa"/>
            <w:tcBorders>
              <w:top w:val="nil"/>
              <w:left w:val="nil"/>
              <w:bottom w:val="single" w:sz="6" w:space="0" w:color="auto"/>
              <w:right w:val="single" w:sz="6" w:space="0" w:color="auto"/>
            </w:tcBorders>
            <w:vAlign w:val="center"/>
            <w:hideMark/>
          </w:tcPr>
          <w:p w14:paraId="0EE7CFA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300 – 900 </w:t>
            </w:r>
          </w:p>
        </w:tc>
        <w:tc>
          <w:tcPr>
            <w:tcW w:w="1020" w:type="dxa"/>
            <w:tcBorders>
              <w:top w:val="nil"/>
              <w:left w:val="nil"/>
              <w:bottom w:val="single" w:sz="6" w:space="0" w:color="auto"/>
              <w:right w:val="single" w:sz="6" w:space="0" w:color="auto"/>
            </w:tcBorders>
            <w:vAlign w:val="center"/>
            <w:hideMark/>
          </w:tcPr>
          <w:p w14:paraId="6E1608B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Cálido </w:t>
            </w:r>
          </w:p>
        </w:tc>
        <w:tc>
          <w:tcPr>
            <w:tcW w:w="1590" w:type="dxa"/>
            <w:tcBorders>
              <w:top w:val="nil"/>
              <w:left w:val="nil"/>
              <w:bottom w:val="single" w:sz="6" w:space="0" w:color="auto"/>
              <w:right w:val="single" w:sz="6" w:space="0" w:color="auto"/>
            </w:tcBorders>
            <w:vAlign w:val="center"/>
            <w:hideMark/>
          </w:tcPr>
          <w:p w14:paraId="5E594685"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Húmedo </w:t>
            </w:r>
          </w:p>
        </w:tc>
        <w:tc>
          <w:tcPr>
            <w:tcW w:w="2325" w:type="dxa"/>
            <w:tcBorders>
              <w:top w:val="nil"/>
              <w:left w:val="nil"/>
              <w:bottom w:val="single" w:sz="6" w:space="0" w:color="auto"/>
              <w:right w:val="single" w:sz="6" w:space="0" w:color="auto"/>
            </w:tcBorders>
            <w:vAlign w:val="center"/>
            <w:hideMark/>
          </w:tcPr>
          <w:p w14:paraId="21F347D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Exposición directa a vientos del Caribe, lluvia orográfica </w:t>
            </w:r>
          </w:p>
        </w:tc>
        <w:tc>
          <w:tcPr>
            <w:tcW w:w="810" w:type="dxa"/>
            <w:tcBorders>
              <w:top w:val="nil"/>
              <w:left w:val="nil"/>
              <w:bottom w:val="single" w:sz="6" w:space="0" w:color="auto"/>
              <w:right w:val="single" w:sz="6" w:space="0" w:color="auto"/>
            </w:tcBorders>
            <w:vAlign w:val="center"/>
            <w:hideMark/>
          </w:tcPr>
          <w:p w14:paraId="0D17CFB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0,15% </w:t>
            </w:r>
          </w:p>
        </w:tc>
      </w:tr>
      <w:tr w:rsidR="007D18A1" w:rsidRPr="00EF5E59" w14:paraId="08E286B2"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0F8E7A3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5 </w:t>
            </w:r>
          </w:p>
        </w:tc>
        <w:tc>
          <w:tcPr>
            <w:tcW w:w="1185" w:type="dxa"/>
            <w:tcBorders>
              <w:top w:val="nil"/>
              <w:left w:val="nil"/>
              <w:bottom w:val="single" w:sz="6" w:space="0" w:color="auto"/>
              <w:right w:val="single" w:sz="6" w:space="0" w:color="auto"/>
            </w:tcBorders>
            <w:vAlign w:val="center"/>
            <w:hideMark/>
          </w:tcPr>
          <w:p w14:paraId="67F4286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subhúmedo </w:t>
            </w:r>
          </w:p>
        </w:tc>
        <w:tc>
          <w:tcPr>
            <w:tcW w:w="1080" w:type="dxa"/>
            <w:tcBorders>
              <w:top w:val="nil"/>
              <w:left w:val="nil"/>
              <w:bottom w:val="single" w:sz="6" w:space="0" w:color="auto"/>
              <w:right w:val="single" w:sz="6" w:space="0" w:color="auto"/>
            </w:tcBorders>
            <w:vAlign w:val="center"/>
            <w:hideMark/>
          </w:tcPr>
          <w:p w14:paraId="1CC025F5"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800 – 1.500 </w:t>
            </w:r>
          </w:p>
        </w:tc>
        <w:tc>
          <w:tcPr>
            <w:tcW w:w="1020" w:type="dxa"/>
            <w:tcBorders>
              <w:top w:val="nil"/>
              <w:left w:val="nil"/>
              <w:bottom w:val="single" w:sz="6" w:space="0" w:color="auto"/>
              <w:right w:val="single" w:sz="6" w:space="0" w:color="auto"/>
            </w:tcBorders>
            <w:vAlign w:val="center"/>
            <w:hideMark/>
          </w:tcPr>
          <w:p w14:paraId="127CF69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w:t>
            </w:r>
          </w:p>
        </w:tc>
        <w:tc>
          <w:tcPr>
            <w:tcW w:w="1590" w:type="dxa"/>
            <w:tcBorders>
              <w:top w:val="nil"/>
              <w:left w:val="nil"/>
              <w:bottom w:val="single" w:sz="6" w:space="0" w:color="auto"/>
              <w:right w:val="single" w:sz="6" w:space="0" w:color="auto"/>
            </w:tcBorders>
            <w:vAlign w:val="center"/>
            <w:hideMark/>
          </w:tcPr>
          <w:p w14:paraId="5F0D608A"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Moderadamente húmedo </w:t>
            </w:r>
          </w:p>
        </w:tc>
        <w:tc>
          <w:tcPr>
            <w:tcW w:w="2325" w:type="dxa"/>
            <w:tcBorders>
              <w:top w:val="nil"/>
              <w:left w:val="nil"/>
              <w:bottom w:val="single" w:sz="6" w:space="0" w:color="auto"/>
              <w:right w:val="single" w:sz="6" w:space="0" w:color="auto"/>
            </w:tcBorders>
            <w:vAlign w:val="center"/>
            <w:hideMark/>
          </w:tcPr>
          <w:p w14:paraId="1F3D6BD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Gradiente altitudinal, nubosidad parcial </w:t>
            </w:r>
          </w:p>
        </w:tc>
        <w:tc>
          <w:tcPr>
            <w:tcW w:w="810" w:type="dxa"/>
            <w:tcBorders>
              <w:top w:val="nil"/>
              <w:left w:val="nil"/>
              <w:bottom w:val="single" w:sz="6" w:space="0" w:color="auto"/>
              <w:right w:val="single" w:sz="6" w:space="0" w:color="auto"/>
            </w:tcBorders>
            <w:vAlign w:val="center"/>
            <w:hideMark/>
          </w:tcPr>
          <w:p w14:paraId="1260066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14,35% </w:t>
            </w:r>
          </w:p>
        </w:tc>
      </w:tr>
      <w:tr w:rsidR="007D18A1" w:rsidRPr="00EF5E59" w14:paraId="680120A4"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75561601"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lastRenderedPageBreak/>
              <w:t>6 </w:t>
            </w:r>
          </w:p>
        </w:tc>
        <w:tc>
          <w:tcPr>
            <w:tcW w:w="1185" w:type="dxa"/>
            <w:tcBorders>
              <w:top w:val="nil"/>
              <w:left w:val="nil"/>
              <w:bottom w:val="single" w:sz="6" w:space="0" w:color="auto"/>
              <w:right w:val="single" w:sz="6" w:space="0" w:color="auto"/>
            </w:tcBorders>
            <w:vAlign w:val="center"/>
            <w:hideMark/>
          </w:tcPr>
          <w:p w14:paraId="02971F2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húmedo </w:t>
            </w:r>
          </w:p>
        </w:tc>
        <w:tc>
          <w:tcPr>
            <w:tcW w:w="1080" w:type="dxa"/>
            <w:tcBorders>
              <w:top w:val="nil"/>
              <w:left w:val="nil"/>
              <w:bottom w:val="single" w:sz="6" w:space="0" w:color="auto"/>
              <w:right w:val="single" w:sz="6" w:space="0" w:color="auto"/>
            </w:tcBorders>
            <w:vAlign w:val="center"/>
            <w:hideMark/>
          </w:tcPr>
          <w:p w14:paraId="7A93A9B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1.000 – 1.800 </w:t>
            </w:r>
          </w:p>
        </w:tc>
        <w:tc>
          <w:tcPr>
            <w:tcW w:w="1020" w:type="dxa"/>
            <w:tcBorders>
              <w:top w:val="nil"/>
              <w:left w:val="nil"/>
              <w:bottom w:val="single" w:sz="6" w:space="0" w:color="auto"/>
              <w:right w:val="single" w:sz="6" w:space="0" w:color="auto"/>
            </w:tcBorders>
            <w:vAlign w:val="center"/>
            <w:hideMark/>
          </w:tcPr>
          <w:p w14:paraId="0DE3677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w:t>
            </w:r>
          </w:p>
        </w:tc>
        <w:tc>
          <w:tcPr>
            <w:tcW w:w="1590" w:type="dxa"/>
            <w:tcBorders>
              <w:top w:val="nil"/>
              <w:left w:val="nil"/>
              <w:bottom w:val="single" w:sz="6" w:space="0" w:color="auto"/>
              <w:right w:val="single" w:sz="6" w:space="0" w:color="auto"/>
            </w:tcBorders>
            <w:vAlign w:val="center"/>
            <w:hideMark/>
          </w:tcPr>
          <w:p w14:paraId="68052CC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Húmedo </w:t>
            </w:r>
          </w:p>
        </w:tc>
        <w:tc>
          <w:tcPr>
            <w:tcW w:w="2325" w:type="dxa"/>
            <w:tcBorders>
              <w:top w:val="nil"/>
              <w:left w:val="nil"/>
              <w:bottom w:val="single" w:sz="6" w:space="0" w:color="auto"/>
              <w:right w:val="single" w:sz="6" w:space="0" w:color="auto"/>
            </w:tcBorders>
            <w:vAlign w:val="center"/>
            <w:hideMark/>
          </w:tcPr>
          <w:p w14:paraId="299495E2"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Alta humedad relativa, lluvias frecuentes </w:t>
            </w:r>
          </w:p>
        </w:tc>
        <w:tc>
          <w:tcPr>
            <w:tcW w:w="810" w:type="dxa"/>
            <w:tcBorders>
              <w:top w:val="nil"/>
              <w:left w:val="nil"/>
              <w:bottom w:val="single" w:sz="6" w:space="0" w:color="auto"/>
              <w:right w:val="single" w:sz="6" w:space="0" w:color="auto"/>
            </w:tcBorders>
            <w:vAlign w:val="center"/>
            <w:hideMark/>
          </w:tcPr>
          <w:p w14:paraId="4446B7AC"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4,29% </w:t>
            </w:r>
          </w:p>
        </w:tc>
      </w:tr>
      <w:tr w:rsidR="007D18A1" w:rsidRPr="00EF5E59" w14:paraId="1469B746"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0E4E27A5"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7 </w:t>
            </w:r>
          </w:p>
        </w:tc>
        <w:tc>
          <w:tcPr>
            <w:tcW w:w="1185" w:type="dxa"/>
            <w:tcBorders>
              <w:top w:val="nil"/>
              <w:left w:val="nil"/>
              <w:bottom w:val="single" w:sz="6" w:space="0" w:color="auto"/>
              <w:right w:val="single" w:sz="6" w:space="0" w:color="auto"/>
            </w:tcBorders>
            <w:vAlign w:val="center"/>
            <w:hideMark/>
          </w:tcPr>
          <w:p w14:paraId="6753A64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muy húmedo </w:t>
            </w:r>
          </w:p>
        </w:tc>
        <w:tc>
          <w:tcPr>
            <w:tcW w:w="1080" w:type="dxa"/>
            <w:tcBorders>
              <w:top w:val="nil"/>
              <w:left w:val="nil"/>
              <w:bottom w:val="single" w:sz="6" w:space="0" w:color="auto"/>
              <w:right w:val="single" w:sz="6" w:space="0" w:color="auto"/>
            </w:tcBorders>
            <w:vAlign w:val="center"/>
            <w:hideMark/>
          </w:tcPr>
          <w:p w14:paraId="0F1EDA9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1.200 – 2.000 </w:t>
            </w:r>
          </w:p>
        </w:tc>
        <w:tc>
          <w:tcPr>
            <w:tcW w:w="1020" w:type="dxa"/>
            <w:tcBorders>
              <w:top w:val="nil"/>
              <w:left w:val="nil"/>
              <w:bottom w:val="single" w:sz="6" w:space="0" w:color="auto"/>
              <w:right w:val="single" w:sz="6" w:space="0" w:color="auto"/>
            </w:tcBorders>
            <w:vAlign w:val="center"/>
            <w:hideMark/>
          </w:tcPr>
          <w:p w14:paraId="2DB5BDA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Templado </w:t>
            </w:r>
          </w:p>
        </w:tc>
        <w:tc>
          <w:tcPr>
            <w:tcW w:w="1590" w:type="dxa"/>
            <w:tcBorders>
              <w:top w:val="nil"/>
              <w:left w:val="nil"/>
              <w:bottom w:val="single" w:sz="6" w:space="0" w:color="auto"/>
              <w:right w:val="single" w:sz="6" w:space="0" w:color="auto"/>
            </w:tcBorders>
            <w:vAlign w:val="center"/>
            <w:hideMark/>
          </w:tcPr>
          <w:p w14:paraId="3039C334"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húmedo </w:t>
            </w:r>
          </w:p>
        </w:tc>
        <w:tc>
          <w:tcPr>
            <w:tcW w:w="2325" w:type="dxa"/>
            <w:tcBorders>
              <w:top w:val="nil"/>
              <w:left w:val="nil"/>
              <w:bottom w:val="single" w:sz="6" w:space="0" w:color="auto"/>
              <w:right w:val="single" w:sz="6" w:space="0" w:color="auto"/>
            </w:tcBorders>
            <w:vAlign w:val="center"/>
            <w:hideMark/>
          </w:tcPr>
          <w:p w14:paraId="33026E52"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Ascenso orográfico, niebla persistente </w:t>
            </w:r>
          </w:p>
        </w:tc>
        <w:tc>
          <w:tcPr>
            <w:tcW w:w="810" w:type="dxa"/>
            <w:tcBorders>
              <w:top w:val="nil"/>
              <w:left w:val="nil"/>
              <w:bottom w:val="single" w:sz="6" w:space="0" w:color="auto"/>
              <w:right w:val="single" w:sz="6" w:space="0" w:color="auto"/>
            </w:tcBorders>
            <w:vAlign w:val="center"/>
            <w:hideMark/>
          </w:tcPr>
          <w:p w14:paraId="7F4EFDC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0,21% </w:t>
            </w:r>
          </w:p>
        </w:tc>
      </w:tr>
      <w:tr w:rsidR="007D18A1" w:rsidRPr="00EF5E59" w14:paraId="7BFB80A6"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36A8AA1C"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8 </w:t>
            </w:r>
          </w:p>
        </w:tc>
        <w:tc>
          <w:tcPr>
            <w:tcW w:w="1185" w:type="dxa"/>
            <w:tcBorders>
              <w:top w:val="nil"/>
              <w:left w:val="nil"/>
              <w:bottom w:val="single" w:sz="6" w:space="0" w:color="auto"/>
              <w:right w:val="single" w:sz="6" w:space="0" w:color="auto"/>
            </w:tcBorders>
            <w:vAlign w:val="center"/>
            <w:hideMark/>
          </w:tcPr>
          <w:p w14:paraId="7F92B80E"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subhúmedo </w:t>
            </w:r>
          </w:p>
        </w:tc>
        <w:tc>
          <w:tcPr>
            <w:tcW w:w="1080" w:type="dxa"/>
            <w:tcBorders>
              <w:top w:val="nil"/>
              <w:left w:val="nil"/>
              <w:bottom w:val="single" w:sz="6" w:space="0" w:color="auto"/>
              <w:right w:val="single" w:sz="6" w:space="0" w:color="auto"/>
            </w:tcBorders>
            <w:vAlign w:val="center"/>
            <w:hideMark/>
          </w:tcPr>
          <w:p w14:paraId="3AABE0A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1.800 – 2.500 </w:t>
            </w:r>
          </w:p>
        </w:tc>
        <w:tc>
          <w:tcPr>
            <w:tcW w:w="1020" w:type="dxa"/>
            <w:tcBorders>
              <w:top w:val="nil"/>
              <w:left w:val="nil"/>
              <w:bottom w:val="single" w:sz="6" w:space="0" w:color="auto"/>
              <w:right w:val="single" w:sz="6" w:space="0" w:color="auto"/>
            </w:tcBorders>
            <w:vAlign w:val="center"/>
            <w:hideMark/>
          </w:tcPr>
          <w:p w14:paraId="6ED6525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w:t>
            </w:r>
          </w:p>
        </w:tc>
        <w:tc>
          <w:tcPr>
            <w:tcW w:w="1590" w:type="dxa"/>
            <w:tcBorders>
              <w:top w:val="nil"/>
              <w:left w:val="nil"/>
              <w:bottom w:val="single" w:sz="6" w:space="0" w:color="auto"/>
              <w:right w:val="single" w:sz="6" w:space="0" w:color="auto"/>
            </w:tcBorders>
            <w:vAlign w:val="center"/>
            <w:hideMark/>
          </w:tcPr>
          <w:p w14:paraId="2F21AE1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Moderadamente húmedo </w:t>
            </w:r>
          </w:p>
        </w:tc>
        <w:tc>
          <w:tcPr>
            <w:tcW w:w="2325" w:type="dxa"/>
            <w:tcBorders>
              <w:top w:val="nil"/>
              <w:left w:val="nil"/>
              <w:bottom w:val="single" w:sz="6" w:space="0" w:color="auto"/>
              <w:right w:val="single" w:sz="6" w:space="0" w:color="auto"/>
            </w:tcBorders>
            <w:vAlign w:val="center"/>
            <w:hideMark/>
          </w:tcPr>
          <w:p w14:paraId="3A219EEC"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Alta montaña, amplitud térmica diaria </w:t>
            </w:r>
          </w:p>
        </w:tc>
        <w:tc>
          <w:tcPr>
            <w:tcW w:w="810" w:type="dxa"/>
            <w:tcBorders>
              <w:top w:val="nil"/>
              <w:left w:val="nil"/>
              <w:bottom w:val="single" w:sz="6" w:space="0" w:color="auto"/>
              <w:right w:val="single" w:sz="6" w:space="0" w:color="auto"/>
            </w:tcBorders>
            <w:vAlign w:val="center"/>
            <w:hideMark/>
          </w:tcPr>
          <w:p w14:paraId="36DA9E6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3,53% </w:t>
            </w:r>
          </w:p>
        </w:tc>
      </w:tr>
      <w:tr w:rsidR="007D18A1" w:rsidRPr="00EF5E59" w14:paraId="4C6E39FF"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7A83591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9 </w:t>
            </w:r>
          </w:p>
        </w:tc>
        <w:tc>
          <w:tcPr>
            <w:tcW w:w="1185" w:type="dxa"/>
            <w:tcBorders>
              <w:top w:val="nil"/>
              <w:left w:val="nil"/>
              <w:bottom w:val="single" w:sz="6" w:space="0" w:color="auto"/>
              <w:right w:val="single" w:sz="6" w:space="0" w:color="auto"/>
            </w:tcBorders>
            <w:vAlign w:val="center"/>
            <w:hideMark/>
          </w:tcPr>
          <w:p w14:paraId="1BFD99B4"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húmedo </w:t>
            </w:r>
          </w:p>
        </w:tc>
        <w:tc>
          <w:tcPr>
            <w:tcW w:w="1080" w:type="dxa"/>
            <w:tcBorders>
              <w:top w:val="nil"/>
              <w:left w:val="nil"/>
              <w:bottom w:val="single" w:sz="6" w:space="0" w:color="auto"/>
              <w:right w:val="single" w:sz="6" w:space="0" w:color="auto"/>
            </w:tcBorders>
            <w:vAlign w:val="center"/>
            <w:hideMark/>
          </w:tcPr>
          <w:p w14:paraId="6AFE59D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2.200 – 3.000 </w:t>
            </w:r>
          </w:p>
        </w:tc>
        <w:tc>
          <w:tcPr>
            <w:tcW w:w="1020" w:type="dxa"/>
            <w:tcBorders>
              <w:top w:val="nil"/>
              <w:left w:val="nil"/>
              <w:bottom w:val="single" w:sz="6" w:space="0" w:color="auto"/>
              <w:right w:val="single" w:sz="6" w:space="0" w:color="auto"/>
            </w:tcBorders>
            <w:vAlign w:val="center"/>
            <w:hideMark/>
          </w:tcPr>
          <w:p w14:paraId="3AC989F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w:t>
            </w:r>
          </w:p>
        </w:tc>
        <w:tc>
          <w:tcPr>
            <w:tcW w:w="1590" w:type="dxa"/>
            <w:tcBorders>
              <w:top w:val="nil"/>
              <w:left w:val="nil"/>
              <w:bottom w:val="single" w:sz="6" w:space="0" w:color="auto"/>
              <w:right w:val="single" w:sz="6" w:space="0" w:color="auto"/>
            </w:tcBorders>
            <w:vAlign w:val="center"/>
            <w:hideMark/>
          </w:tcPr>
          <w:p w14:paraId="60BD875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Húmedo </w:t>
            </w:r>
          </w:p>
        </w:tc>
        <w:tc>
          <w:tcPr>
            <w:tcW w:w="2325" w:type="dxa"/>
            <w:tcBorders>
              <w:top w:val="nil"/>
              <w:left w:val="nil"/>
              <w:bottom w:val="single" w:sz="6" w:space="0" w:color="auto"/>
              <w:right w:val="single" w:sz="6" w:space="0" w:color="auto"/>
            </w:tcBorders>
            <w:vAlign w:val="center"/>
            <w:hideMark/>
          </w:tcPr>
          <w:p w14:paraId="61FDF59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Lluvias frecuentes, transición bosque–páramo </w:t>
            </w:r>
          </w:p>
        </w:tc>
        <w:tc>
          <w:tcPr>
            <w:tcW w:w="810" w:type="dxa"/>
            <w:tcBorders>
              <w:top w:val="nil"/>
              <w:left w:val="nil"/>
              <w:bottom w:val="single" w:sz="6" w:space="0" w:color="auto"/>
              <w:right w:val="single" w:sz="6" w:space="0" w:color="auto"/>
            </w:tcBorders>
            <w:vAlign w:val="center"/>
            <w:hideMark/>
          </w:tcPr>
          <w:p w14:paraId="66C270CC"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5,05% </w:t>
            </w:r>
          </w:p>
        </w:tc>
      </w:tr>
      <w:tr w:rsidR="007D18A1" w:rsidRPr="00EF5E59" w14:paraId="2D11E6A4"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3BB3B71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10 </w:t>
            </w:r>
          </w:p>
        </w:tc>
        <w:tc>
          <w:tcPr>
            <w:tcW w:w="1185" w:type="dxa"/>
            <w:tcBorders>
              <w:top w:val="nil"/>
              <w:left w:val="nil"/>
              <w:bottom w:val="single" w:sz="6" w:space="0" w:color="auto"/>
              <w:right w:val="single" w:sz="6" w:space="0" w:color="auto"/>
            </w:tcBorders>
            <w:vAlign w:val="center"/>
            <w:hideMark/>
          </w:tcPr>
          <w:p w14:paraId="7883C3D2"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muy húmedo </w:t>
            </w:r>
          </w:p>
        </w:tc>
        <w:tc>
          <w:tcPr>
            <w:tcW w:w="1080" w:type="dxa"/>
            <w:tcBorders>
              <w:top w:val="nil"/>
              <w:left w:val="nil"/>
              <w:bottom w:val="single" w:sz="6" w:space="0" w:color="auto"/>
              <w:right w:val="single" w:sz="6" w:space="0" w:color="auto"/>
            </w:tcBorders>
            <w:vAlign w:val="center"/>
            <w:hideMark/>
          </w:tcPr>
          <w:p w14:paraId="71FC40A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2.500 – 3.500 </w:t>
            </w:r>
          </w:p>
        </w:tc>
        <w:tc>
          <w:tcPr>
            <w:tcW w:w="1020" w:type="dxa"/>
            <w:tcBorders>
              <w:top w:val="nil"/>
              <w:left w:val="nil"/>
              <w:bottom w:val="single" w:sz="6" w:space="0" w:color="auto"/>
              <w:right w:val="single" w:sz="6" w:space="0" w:color="auto"/>
            </w:tcBorders>
            <w:vAlign w:val="center"/>
            <w:hideMark/>
          </w:tcPr>
          <w:p w14:paraId="7549402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Frío </w:t>
            </w:r>
          </w:p>
        </w:tc>
        <w:tc>
          <w:tcPr>
            <w:tcW w:w="1590" w:type="dxa"/>
            <w:tcBorders>
              <w:top w:val="nil"/>
              <w:left w:val="nil"/>
              <w:bottom w:val="single" w:sz="6" w:space="0" w:color="auto"/>
              <w:right w:val="single" w:sz="6" w:space="0" w:color="auto"/>
            </w:tcBorders>
            <w:vAlign w:val="center"/>
            <w:hideMark/>
          </w:tcPr>
          <w:p w14:paraId="162DF66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húmedo </w:t>
            </w:r>
          </w:p>
        </w:tc>
        <w:tc>
          <w:tcPr>
            <w:tcW w:w="2325" w:type="dxa"/>
            <w:tcBorders>
              <w:top w:val="nil"/>
              <w:left w:val="nil"/>
              <w:bottom w:val="single" w:sz="6" w:space="0" w:color="auto"/>
              <w:right w:val="single" w:sz="6" w:space="0" w:color="auto"/>
            </w:tcBorders>
            <w:vAlign w:val="center"/>
            <w:hideMark/>
          </w:tcPr>
          <w:p w14:paraId="7C527AB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Saturación atmosférica, nubosidad constante </w:t>
            </w:r>
          </w:p>
        </w:tc>
        <w:tc>
          <w:tcPr>
            <w:tcW w:w="810" w:type="dxa"/>
            <w:tcBorders>
              <w:top w:val="nil"/>
              <w:left w:val="nil"/>
              <w:bottom w:val="single" w:sz="6" w:space="0" w:color="auto"/>
              <w:right w:val="single" w:sz="6" w:space="0" w:color="auto"/>
            </w:tcBorders>
            <w:vAlign w:val="center"/>
            <w:hideMark/>
          </w:tcPr>
          <w:p w14:paraId="033BED7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1,19% </w:t>
            </w:r>
          </w:p>
        </w:tc>
      </w:tr>
      <w:tr w:rsidR="007D18A1" w:rsidRPr="00EF5E59" w14:paraId="713B74AD"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22C9F773"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11 </w:t>
            </w:r>
          </w:p>
        </w:tc>
        <w:tc>
          <w:tcPr>
            <w:tcW w:w="1185" w:type="dxa"/>
            <w:tcBorders>
              <w:top w:val="nil"/>
              <w:left w:val="nil"/>
              <w:bottom w:val="single" w:sz="6" w:space="0" w:color="auto"/>
              <w:right w:val="single" w:sz="6" w:space="0" w:color="auto"/>
            </w:tcBorders>
            <w:vAlign w:val="center"/>
            <w:hideMark/>
          </w:tcPr>
          <w:p w14:paraId="3926C767"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Páramo húmedo </w:t>
            </w:r>
          </w:p>
        </w:tc>
        <w:tc>
          <w:tcPr>
            <w:tcW w:w="1080" w:type="dxa"/>
            <w:tcBorders>
              <w:top w:val="nil"/>
              <w:left w:val="nil"/>
              <w:bottom w:val="single" w:sz="6" w:space="0" w:color="auto"/>
              <w:right w:val="single" w:sz="6" w:space="0" w:color="auto"/>
            </w:tcBorders>
            <w:vAlign w:val="center"/>
            <w:hideMark/>
          </w:tcPr>
          <w:p w14:paraId="1FBC7EFB"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3.000 – 4.000 </w:t>
            </w:r>
          </w:p>
        </w:tc>
        <w:tc>
          <w:tcPr>
            <w:tcW w:w="1020" w:type="dxa"/>
            <w:tcBorders>
              <w:top w:val="nil"/>
              <w:left w:val="nil"/>
              <w:bottom w:val="single" w:sz="6" w:space="0" w:color="auto"/>
              <w:right w:val="single" w:sz="6" w:space="0" w:color="auto"/>
            </w:tcBorders>
            <w:vAlign w:val="center"/>
            <w:hideMark/>
          </w:tcPr>
          <w:p w14:paraId="1D601E61"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frío </w:t>
            </w:r>
          </w:p>
        </w:tc>
        <w:tc>
          <w:tcPr>
            <w:tcW w:w="1590" w:type="dxa"/>
            <w:tcBorders>
              <w:top w:val="nil"/>
              <w:left w:val="nil"/>
              <w:bottom w:val="single" w:sz="6" w:space="0" w:color="auto"/>
              <w:right w:val="single" w:sz="6" w:space="0" w:color="auto"/>
            </w:tcBorders>
            <w:vAlign w:val="center"/>
            <w:hideMark/>
          </w:tcPr>
          <w:p w14:paraId="0B7A35C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Húmedo </w:t>
            </w:r>
          </w:p>
        </w:tc>
        <w:tc>
          <w:tcPr>
            <w:tcW w:w="2325" w:type="dxa"/>
            <w:tcBorders>
              <w:top w:val="nil"/>
              <w:left w:val="nil"/>
              <w:bottom w:val="single" w:sz="6" w:space="0" w:color="auto"/>
              <w:right w:val="single" w:sz="6" w:space="0" w:color="auto"/>
            </w:tcBorders>
            <w:vAlign w:val="center"/>
            <w:hideMark/>
          </w:tcPr>
          <w:p w14:paraId="6A6CB74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Alta retención hídrica, baja temperatura </w:t>
            </w:r>
          </w:p>
        </w:tc>
        <w:tc>
          <w:tcPr>
            <w:tcW w:w="810" w:type="dxa"/>
            <w:tcBorders>
              <w:top w:val="nil"/>
              <w:left w:val="nil"/>
              <w:bottom w:val="single" w:sz="6" w:space="0" w:color="auto"/>
              <w:right w:val="single" w:sz="6" w:space="0" w:color="auto"/>
            </w:tcBorders>
            <w:vAlign w:val="center"/>
            <w:hideMark/>
          </w:tcPr>
          <w:p w14:paraId="67C0F9C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1,49% </w:t>
            </w:r>
          </w:p>
        </w:tc>
      </w:tr>
      <w:tr w:rsidR="007D18A1" w:rsidRPr="00EF5E59" w14:paraId="0123E7FA"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10F7F6D4"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12 </w:t>
            </w:r>
          </w:p>
        </w:tc>
        <w:tc>
          <w:tcPr>
            <w:tcW w:w="1185" w:type="dxa"/>
            <w:tcBorders>
              <w:top w:val="nil"/>
              <w:left w:val="nil"/>
              <w:bottom w:val="single" w:sz="6" w:space="0" w:color="auto"/>
              <w:right w:val="single" w:sz="6" w:space="0" w:color="auto"/>
            </w:tcBorders>
            <w:vAlign w:val="center"/>
            <w:hideMark/>
          </w:tcPr>
          <w:p w14:paraId="13C4DEB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Páramo muy húmedo </w:t>
            </w:r>
          </w:p>
        </w:tc>
        <w:tc>
          <w:tcPr>
            <w:tcW w:w="1080" w:type="dxa"/>
            <w:tcBorders>
              <w:top w:val="nil"/>
              <w:left w:val="nil"/>
              <w:bottom w:val="single" w:sz="6" w:space="0" w:color="auto"/>
              <w:right w:val="single" w:sz="6" w:space="0" w:color="auto"/>
            </w:tcBorders>
            <w:vAlign w:val="center"/>
            <w:hideMark/>
          </w:tcPr>
          <w:p w14:paraId="02A1A33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3.200 – 4.200 </w:t>
            </w:r>
          </w:p>
        </w:tc>
        <w:tc>
          <w:tcPr>
            <w:tcW w:w="1020" w:type="dxa"/>
            <w:tcBorders>
              <w:top w:val="nil"/>
              <w:left w:val="nil"/>
              <w:bottom w:val="single" w:sz="6" w:space="0" w:color="auto"/>
              <w:right w:val="single" w:sz="6" w:space="0" w:color="auto"/>
            </w:tcBorders>
            <w:vAlign w:val="center"/>
            <w:hideMark/>
          </w:tcPr>
          <w:p w14:paraId="0DFF7BC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frío </w:t>
            </w:r>
          </w:p>
        </w:tc>
        <w:tc>
          <w:tcPr>
            <w:tcW w:w="1590" w:type="dxa"/>
            <w:tcBorders>
              <w:top w:val="nil"/>
              <w:left w:val="nil"/>
              <w:bottom w:val="single" w:sz="6" w:space="0" w:color="auto"/>
              <w:right w:val="single" w:sz="6" w:space="0" w:color="auto"/>
            </w:tcBorders>
            <w:vAlign w:val="center"/>
            <w:hideMark/>
          </w:tcPr>
          <w:p w14:paraId="1D3C525F"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Muy húmedo </w:t>
            </w:r>
          </w:p>
        </w:tc>
        <w:tc>
          <w:tcPr>
            <w:tcW w:w="2325" w:type="dxa"/>
            <w:tcBorders>
              <w:top w:val="nil"/>
              <w:left w:val="nil"/>
              <w:bottom w:val="single" w:sz="6" w:space="0" w:color="auto"/>
              <w:right w:val="single" w:sz="6" w:space="0" w:color="auto"/>
            </w:tcBorders>
            <w:vAlign w:val="center"/>
            <w:hideMark/>
          </w:tcPr>
          <w:p w14:paraId="2E30BF2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Suelos saturados, neblina persistente </w:t>
            </w:r>
          </w:p>
        </w:tc>
        <w:tc>
          <w:tcPr>
            <w:tcW w:w="810" w:type="dxa"/>
            <w:tcBorders>
              <w:top w:val="nil"/>
              <w:left w:val="nil"/>
              <w:bottom w:val="single" w:sz="6" w:space="0" w:color="auto"/>
              <w:right w:val="single" w:sz="6" w:space="0" w:color="auto"/>
            </w:tcBorders>
            <w:vAlign w:val="center"/>
            <w:hideMark/>
          </w:tcPr>
          <w:p w14:paraId="1F2247A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6,59% </w:t>
            </w:r>
          </w:p>
        </w:tc>
      </w:tr>
      <w:tr w:rsidR="007D18A1" w:rsidRPr="00EF5E59" w14:paraId="2E57B4B7" w14:textId="77777777" w:rsidTr="007D18A1">
        <w:trPr>
          <w:trHeight w:val="585"/>
        </w:trPr>
        <w:tc>
          <w:tcPr>
            <w:tcW w:w="765" w:type="dxa"/>
            <w:tcBorders>
              <w:top w:val="nil"/>
              <w:left w:val="single" w:sz="6" w:space="0" w:color="auto"/>
              <w:bottom w:val="single" w:sz="6" w:space="0" w:color="auto"/>
              <w:right w:val="single" w:sz="6" w:space="0" w:color="auto"/>
            </w:tcBorders>
            <w:vAlign w:val="center"/>
            <w:hideMark/>
          </w:tcPr>
          <w:p w14:paraId="59872388"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13 </w:t>
            </w:r>
          </w:p>
        </w:tc>
        <w:tc>
          <w:tcPr>
            <w:tcW w:w="1185" w:type="dxa"/>
            <w:tcBorders>
              <w:top w:val="nil"/>
              <w:left w:val="nil"/>
              <w:bottom w:val="single" w:sz="6" w:space="0" w:color="auto"/>
              <w:right w:val="single" w:sz="6" w:space="0" w:color="auto"/>
            </w:tcBorders>
            <w:vAlign w:val="center"/>
            <w:hideMark/>
          </w:tcPr>
          <w:p w14:paraId="306AFDB6"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Nival </w:t>
            </w:r>
          </w:p>
        </w:tc>
        <w:tc>
          <w:tcPr>
            <w:tcW w:w="1080" w:type="dxa"/>
            <w:tcBorders>
              <w:top w:val="nil"/>
              <w:left w:val="nil"/>
              <w:bottom w:val="single" w:sz="6" w:space="0" w:color="auto"/>
              <w:right w:val="single" w:sz="6" w:space="0" w:color="auto"/>
            </w:tcBorders>
            <w:vAlign w:val="center"/>
            <w:hideMark/>
          </w:tcPr>
          <w:p w14:paraId="1394043D"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&gt; 4.200 </w:t>
            </w:r>
          </w:p>
        </w:tc>
        <w:tc>
          <w:tcPr>
            <w:tcW w:w="1020" w:type="dxa"/>
            <w:tcBorders>
              <w:top w:val="nil"/>
              <w:left w:val="nil"/>
              <w:bottom w:val="single" w:sz="6" w:space="0" w:color="auto"/>
              <w:right w:val="single" w:sz="6" w:space="0" w:color="auto"/>
            </w:tcBorders>
            <w:vAlign w:val="center"/>
            <w:hideMark/>
          </w:tcPr>
          <w:p w14:paraId="307358D3"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Nival </w:t>
            </w:r>
          </w:p>
        </w:tc>
        <w:tc>
          <w:tcPr>
            <w:tcW w:w="1590" w:type="dxa"/>
            <w:tcBorders>
              <w:top w:val="nil"/>
              <w:left w:val="nil"/>
              <w:bottom w:val="single" w:sz="6" w:space="0" w:color="auto"/>
              <w:right w:val="single" w:sz="6" w:space="0" w:color="auto"/>
            </w:tcBorders>
            <w:vAlign w:val="center"/>
            <w:hideMark/>
          </w:tcPr>
          <w:p w14:paraId="54236720"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Precipitación sólida </w:t>
            </w:r>
          </w:p>
        </w:tc>
        <w:tc>
          <w:tcPr>
            <w:tcW w:w="2325" w:type="dxa"/>
            <w:tcBorders>
              <w:top w:val="nil"/>
              <w:left w:val="nil"/>
              <w:bottom w:val="single" w:sz="6" w:space="0" w:color="auto"/>
              <w:right w:val="single" w:sz="6" w:space="0" w:color="auto"/>
            </w:tcBorders>
            <w:vAlign w:val="center"/>
            <w:hideMark/>
          </w:tcPr>
          <w:p w14:paraId="6D38139C"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Temperaturas ≤ 0 °C, glaciares remanentes </w:t>
            </w:r>
          </w:p>
        </w:tc>
        <w:tc>
          <w:tcPr>
            <w:tcW w:w="810" w:type="dxa"/>
            <w:tcBorders>
              <w:top w:val="nil"/>
              <w:left w:val="nil"/>
              <w:bottom w:val="single" w:sz="6" w:space="0" w:color="auto"/>
              <w:right w:val="single" w:sz="6" w:space="0" w:color="auto"/>
            </w:tcBorders>
            <w:vAlign w:val="center"/>
            <w:hideMark/>
          </w:tcPr>
          <w:p w14:paraId="1B553179" w14:textId="77777777"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0,44% </w:t>
            </w:r>
          </w:p>
        </w:tc>
      </w:tr>
    </w:tbl>
    <w:p w14:paraId="275D4727" w14:textId="77777777" w:rsidR="003A2C93" w:rsidRPr="00EF5E59" w:rsidRDefault="003A2C93" w:rsidP="00F60842">
      <w:pPr>
        <w:spacing w:line="276" w:lineRule="auto"/>
        <w:jc w:val="both"/>
        <w:rPr>
          <w:rFonts w:asciiTheme="minorHAnsi" w:eastAsia="Calibri" w:hAnsiTheme="minorHAnsi" w:cstheme="minorHAnsi"/>
          <w:bCs/>
          <w:sz w:val="22"/>
          <w:szCs w:val="22"/>
        </w:rPr>
      </w:pPr>
    </w:p>
    <w:p w14:paraId="3A344585" w14:textId="77777777" w:rsidR="00DA2EFE" w:rsidRDefault="00DA2EFE" w:rsidP="00F60842">
      <w:pPr>
        <w:spacing w:line="276" w:lineRule="auto"/>
        <w:jc w:val="center"/>
        <w:rPr>
          <w:rFonts w:asciiTheme="minorHAnsi" w:eastAsia="Calibri" w:hAnsiTheme="minorHAnsi" w:cstheme="minorHAnsi"/>
          <w:bCs/>
          <w:sz w:val="22"/>
          <w:szCs w:val="22"/>
        </w:rPr>
        <w:sectPr w:rsidR="00DA2EFE" w:rsidSect="003D6AB5">
          <w:pgSz w:w="12240" w:h="15840"/>
          <w:pgMar w:top="2126" w:right="1701" w:bottom="1418" w:left="1701" w:header="709" w:footer="709" w:gutter="0"/>
          <w:cols w:space="708"/>
          <w:docGrid w:linePitch="360"/>
        </w:sectPr>
      </w:pPr>
    </w:p>
    <w:p w14:paraId="76EABA39" w14:textId="78DFBBCB" w:rsidR="007D18A1" w:rsidRPr="00EF5E59" w:rsidRDefault="007D18A1" w:rsidP="00F60842">
      <w:pPr>
        <w:spacing w:line="276" w:lineRule="auto"/>
        <w:jc w:val="center"/>
        <w:rPr>
          <w:rFonts w:asciiTheme="minorHAnsi" w:eastAsia="Calibri" w:hAnsiTheme="minorHAnsi" w:cstheme="minorHAnsi"/>
          <w:bCs/>
          <w:sz w:val="22"/>
          <w:szCs w:val="22"/>
        </w:rPr>
      </w:pPr>
      <w:r w:rsidRPr="00EF5E59">
        <w:rPr>
          <w:rFonts w:asciiTheme="minorHAnsi" w:eastAsia="Calibri" w:hAnsiTheme="minorHAnsi" w:cstheme="minorHAnsi"/>
          <w:bCs/>
          <w:sz w:val="22"/>
          <w:szCs w:val="22"/>
        </w:rPr>
        <w:lastRenderedPageBreak/>
        <w:t xml:space="preserve">Figura </w:t>
      </w:r>
      <w:r w:rsidR="00DA2EFE">
        <w:rPr>
          <w:rFonts w:asciiTheme="minorHAnsi" w:eastAsia="Calibri" w:hAnsiTheme="minorHAnsi" w:cstheme="minorHAnsi"/>
          <w:bCs/>
          <w:sz w:val="22"/>
          <w:szCs w:val="22"/>
        </w:rPr>
        <w:t>9</w:t>
      </w:r>
      <w:r w:rsidRPr="00EF5E59">
        <w:rPr>
          <w:rFonts w:asciiTheme="minorHAnsi" w:eastAsia="Calibri" w:hAnsiTheme="minorHAnsi" w:cstheme="minorHAnsi"/>
          <w:bCs/>
          <w:sz w:val="22"/>
          <w:szCs w:val="22"/>
        </w:rPr>
        <w:t xml:space="preserve"> Clasificación Climática de Caldas – Lang 2015</w:t>
      </w:r>
    </w:p>
    <w:p w14:paraId="5CA8A610" w14:textId="4CF7A0D5" w:rsidR="007D18A1" w:rsidRPr="00EF5E59" w:rsidRDefault="007D18A1" w:rsidP="00F60842">
      <w:pPr>
        <w:spacing w:line="276" w:lineRule="auto"/>
        <w:jc w:val="center"/>
        <w:rPr>
          <w:rFonts w:asciiTheme="minorHAnsi" w:eastAsia="Calibri" w:hAnsiTheme="minorHAnsi" w:cstheme="minorHAnsi"/>
          <w:b/>
          <w:bCs/>
          <w:sz w:val="22"/>
          <w:szCs w:val="22"/>
        </w:rPr>
      </w:pPr>
      <w:r w:rsidRPr="00EF5E59">
        <w:rPr>
          <w:rFonts w:asciiTheme="minorHAnsi" w:hAnsiTheme="minorHAnsi" w:cstheme="minorHAnsi"/>
          <w:noProof/>
          <w:sz w:val="22"/>
          <w:szCs w:val="22"/>
        </w:rPr>
        <w:drawing>
          <wp:inline distT="0" distB="0" distL="0" distR="0" wp14:anchorId="52E1F03B" wp14:editId="163B58AF">
            <wp:extent cx="4143046" cy="3199685"/>
            <wp:effectExtent l="19050" t="19050" r="10160" b="20320"/>
            <wp:docPr id="2061269280"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410798" name="Imagen 1"/>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153201" cy="3207527"/>
                    </a:xfrm>
                    <a:prstGeom prst="rect">
                      <a:avLst/>
                    </a:prstGeom>
                    <a:noFill/>
                    <a:ln w="3175">
                      <a:solidFill>
                        <a:schemeClr val="tx1"/>
                      </a:solidFill>
                    </a:ln>
                  </pic:spPr>
                </pic:pic>
              </a:graphicData>
            </a:graphic>
          </wp:inline>
        </w:drawing>
      </w:r>
    </w:p>
    <w:p w14:paraId="4C101052" w14:textId="01119F33" w:rsidR="007D18A1" w:rsidRPr="00EF5E59" w:rsidRDefault="007D18A1" w:rsidP="00F60842">
      <w:pPr>
        <w:spacing w:afterAutospacing="1" w:line="276" w:lineRule="auto"/>
        <w:jc w:val="center"/>
        <w:textAlignment w:val="baseline"/>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Fuente: Instituto de Hidrología, Meteorología y Estudios Ambientales – </w:t>
      </w:r>
      <w:r w:rsidR="004907DB" w:rsidRPr="00EF5E59">
        <w:rPr>
          <w:rFonts w:asciiTheme="minorHAnsi" w:eastAsia="Calibri" w:hAnsiTheme="minorHAnsi" w:cstheme="minorHAnsi"/>
          <w:sz w:val="22"/>
          <w:szCs w:val="22"/>
        </w:rPr>
        <w:t>IDEAM,</w:t>
      </w:r>
      <w:r w:rsidRPr="00EF5E59">
        <w:rPr>
          <w:rFonts w:asciiTheme="minorHAnsi" w:eastAsia="Calibri" w:hAnsiTheme="minorHAnsi" w:cstheme="minorHAnsi"/>
          <w:sz w:val="22"/>
          <w:szCs w:val="22"/>
        </w:rPr>
        <w:t xml:space="preserve"> 2015</w:t>
      </w:r>
    </w:p>
    <w:p w14:paraId="25F97DC3" w14:textId="77777777" w:rsidR="007D18A1" w:rsidRPr="00EF5E59" w:rsidRDefault="007D18A1" w:rsidP="00F60842">
      <w:pPr>
        <w:spacing w:afterAutospacing="1"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 xml:space="preserve">En síntesis, la zonificación Caldas–Lang evidencia un predominio de condiciones cálidas áridas y semiáridas en cotas bajas, asociadas a alta demanda evaporativa y déficits hídricos recurrentes, mientras que en la alta montaña se concentran climas fríos, de páramo y nival que sostienen la regulación hídrica regional. Esta transición altitudinal explica la coexistencia de escenarios de estrés hídrico en las partes bajas y de áreas estratégicas para provisión y almacenamiento de agua en las cotas altas </w:t>
      </w:r>
      <w:sdt>
        <w:sdtPr>
          <w:rPr>
            <w:rFonts w:asciiTheme="minorHAnsi" w:hAnsiTheme="minorHAnsi" w:cstheme="minorHAnsi"/>
            <w:sz w:val="22"/>
            <w:szCs w:val="22"/>
          </w:rPr>
          <w:id w:val="-1526867346"/>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IDE172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(IDEAM, 2017)</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xml:space="preserve"> lo que explica además la marcada diferenciación bioclimática y </w:t>
      </w:r>
      <w:proofErr w:type="spellStart"/>
      <w:r w:rsidRPr="00EF5E59">
        <w:rPr>
          <w:rFonts w:asciiTheme="minorHAnsi" w:hAnsiTheme="minorHAnsi" w:cstheme="minorHAnsi"/>
          <w:sz w:val="22"/>
          <w:szCs w:val="22"/>
        </w:rPr>
        <w:t>morfoclimática</w:t>
      </w:r>
      <w:proofErr w:type="spellEnd"/>
      <w:r w:rsidRPr="00EF5E59">
        <w:rPr>
          <w:rFonts w:asciiTheme="minorHAnsi" w:hAnsiTheme="minorHAnsi" w:cstheme="minorHAnsi"/>
          <w:sz w:val="22"/>
          <w:szCs w:val="22"/>
        </w:rPr>
        <w:t xml:space="preserve"> en sentido vertical, en la que se desarrollan la totalidad de los pisos climáticos reconocidos para la región andina colombiana </w:t>
      </w:r>
      <w:sdt>
        <w:sdtPr>
          <w:rPr>
            <w:rFonts w:asciiTheme="minorHAnsi" w:hAnsiTheme="minorHAnsi" w:cstheme="minorHAnsi"/>
            <w:sz w:val="22"/>
            <w:szCs w:val="22"/>
          </w:rPr>
          <w:id w:val="364488310"/>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PNN22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(PNNC, 2022)</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xml:space="preserve">.  </w:t>
      </w:r>
    </w:p>
    <w:p w14:paraId="6F5A620D" w14:textId="71EEB256" w:rsidR="007D18A1" w:rsidRPr="00EF5E59" w:rsidRDefault="007D18A1" w:rsidP="00F60842">
      <w:pPr>
        <w:spacing w:line="276" w:lineRule="auto"/>
        <w:jc w:val="both"/>
        <w:textAlignment w:val="baseline"/>
        <w:rPr>
          <w:rFonts w:asciiTheme="minorHAnsi" w:hAnsiTheme="minorHAnsi" w:cstheme="minorHAnsi"/>
          <w:sz w:val="22"/>
          <w:szCs w:val="22"/>
        </w:rPr>
      </w:pPr>
      <w:r w:rsidRPr="00EF5E59">
        <w:rPr>
          <w:rFonts w:asciiTheme="minorHAnsi" w:hAnsiTheme="minorHAnsi" w:cstheme="minorHAnsi"/>
          <w:sz w:val="22"/>
          <w:szCs w:val="22"/>
        </w:rPr>
        <w:t>En este contexto, el clima del Área de Reserva de la Sierra Nevada de Santa Marta constituye un componente estructural de la estabilidad ecológica y socioeconómica regional. Su alteración compromete directamente la provisión de servicios ecosistémicos estratégicos, en particular la regulación hídrica, la estabilidad climática regional y la conservación de la biodiversidad, aspectos clave para la sostenibilidad ambiental y el bienestar de las comunidades asociadas al macizo. </w:t>
      </w:r>
    </w:p>
    <w:p w14:paraId="6D3C6F65" w14:textId="77777777" w:rsidR="00683C1F" w:rsidRPr="00EF5E59" w:rsidRDefault="00683C1F" w:rsidP="00F60842">
      <w:pPr>
        <w:spacing w:line="276" w:lineRule="auto"/>
        <w:jc w:val="both"/>
        <w:textAlignment w:val="baseline"/>
        <w:rPr>
          <w:rFonts w:asciiTheme="minorHAnsi" w:hAnsiTheme="minorHAnsi" w:cstheme="minorHAnsi"/>
          <w:sz w:val="22"/>
          <w:szCs w:val="22"/>
        </w:rPr>
      </w:pPr>
    </w:p>
    <w:p w14:paraId="7A233002" w14:textId="3A5EA465" w:rsidR="007D18A1" w:rsidRPr="00EF5E59" w:rsidRDefault="007D18A1"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lastRenderedPageBreak/>
        <w:t>3.2.1.2 Precipitación</w:t>
      </w:r>
    </w:p>
    <w:p w14:paraId="66687A53" w14:textId="77777777" w:rsidR="007D18A1" w:rsidRPr="00EF5E59" w:rsidRDefault="007D18A1"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precipitación en la Sierra Nevada de Santa Marta presenta una alta variabilidad espacial y temporal, controlada en gran medida por el relieve abrupto del macizo y su interacción con la circulación atmosférica regional. En sistemas montañosos aislados como la SNSM, los acumulados pluviométricos pueden presentar cambios significativos en distancias cortas debido a procesos orográficos, donde el ascenso forzado de aire húmedo favorece la condensación y la formación de nubosidad. </w:t>
      </w:r>
    </w:p>
    <w:p w14:paraId="4FFD74D3" w14:textId="0863DB49" w:rsidR="00F02EC7" w:rsidRPr="00EF5E59" w:rsidRDefault="00F02EC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precipitación no se distribuye de forma homogénea: se distinguen zonas periféricas y bajas con menores acumulados y sectores asociados a mayor complejidad topográfica con valores superiores, lo cual es consistente con el efecto orográfico característico de la Sierra Nevada. Este comportamiento se articula con el régimen regional descrito para el Caribe norte colombiano, en el cual se reconocen patrones estacionales asociados a la dinámica atmosférica regional </w:t>
      </w:r>
      <w:sdt>
        <w:sdtPr>
          <w:rPr>
            <w:rFonts w:asciiTheme="minorHAnsi" w:eastAsia="Arial" w:hAnsiTheme="minorHAnsi" w:cstheme="minorHAnsi"/>
            <w:sz w:val="22"/>
            <w:szCs w:val="22"/>
          </w:rPr>
          <w:id w:val="-57959780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IDE172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(IDEAM, 2017)</w:t>
          </w:r>
          <w:r w:rsidRPr="00EF5E59">
            <w:rPr>
              <w:rFonts w:asciiTheme="minorHAnsi" w:eastAsia="Arial" w:hAnsiTheme="minorHAnsi" w:cstheme="minorHAnsi"/>
              <w:sz w:val="22"/>
              <w:szCs w:val="22"/>
            </w:rPr>
            <w:fldChar w:fldCharType="end"/>
          </w:r>
        </w:sdtContent>
      </w:sdt>
    </w:p>
    <w:p w14:paraId="171297E2" w14:textId="77777777" w:rsidR="00683C1F" w:rsidRPr="00EF5E59" w:rsidRDefault="00683C1F" w:rsidP="00F60842">
      <w:pPr>
        <w:spacing w:line="276" w:lineRule="auto"/>
        <w:jc w:val="center"/>
        <w:rPr>
          <w:rFonts w:asciiTheme="minorHAnsi" w:eastAsia="Calibri" w:hAnsiTheme="minorHAnsi" w:cstheme="minorHAnsi"/>
          <w:bCs/>
          <w:sz w:val="22"/>
          <w:szCs w:val="22"/>
        </w:rPr>
      </w:pPr>
    </w:p>
    <w:p w14:paraId="668745D7" w14:textId="77777777" w:rsidR="00683C1F" w:rsidRPr="00EF5E59" w:rsidRDefault="00683C1F" w:rsidP="00F60842">
      <w:pPr>
        <w:spacing w:line="276" w:lineRule="auto"/>
        <w:jc w:val="center"/>
        <w:rPr>
          <w:rFonts w:asciiTheme="minorHAnsi" w:eastAsia="Calibri" w:hAnsiTheme="minorHAnsi" w:cstheme="minorHAnsi"/>
          <w:bCs/>
          <w:sz w:val="22"/>
          <w:szCs w:val="22"/>
        </w:rPr>
        <w:sectPr w:rsidR="00683C1F" w:rsidRPr="00EF5E59" w:rsidSect="003D6AB5">
          <w:pgSz w:w="12240" w:h="15840"/>
          <w:pgMar w:top="2126" w:right="1701" w:bottom="1418" w:left="1701" w:header="709" w:footer="709" w:gutter="0"/>
          <w:cols w:space="708"/>
          <w:docGrid w:linePitch="360"/>
        </w:sectPr>
      </w:pPr>
    </w:p>
    <w:p w14:paraId="66156282" w14:textId="2CB5E3F6" w:rsidR="00F02EC7" w:rsidRPr="00EF5E59" w:rsidRDefault="00F02EC7" w:rsidP="00F60842">
      <w:pPr>
        <w:spacing w:line="276" w:lineRule="auto"/>
        <w:jc w:val="center"/>
        <w:rPr>
          <w:rFonts w:asciiTheme="minorHAnsi" w:eastAsia="Calibri" w:hAnsiTheme="minorHAnsi" w:cstheme="minorHAnsi"/>
          <w:bCs/>
          <w:sz w:val="22"/>
          <w:szCs w:val="22"/>
        </w:rPr>
      </w:pPr>
      <w:r w:rsidRPr="00EF5E59">
        <w:rPr>
          <w:rFonts w:asciiTheme="minorHAnsi" w:eastAsia="Calibri" w:hAnsiTheme="minorHAnsi" w:cstheme="minorHAnsi"/>
          <w:bCs/>
          <w:sz w:val="22"/>
          <w:szCs w:val="22"/>
        </w:rPr>
        <w:lastRenderedPageBreak/>
        <w:t xml:space="preserve">Figura </w:t>
      </w:r>
      <w:r w:rsidR="00DA2EFE">
        <w:rPr>
          <w:rFonts w:asciiTheme="minorHAnsi" w:eastAsia="Calibri" w:hAnsiTheme="minorHAnsi" w:cstheme="minorHAnsi"/>
          <w:bCs/>
          <w:sz w:val="22"/>
          <w:szCs w:val="22"/>
        </w:rPr>
        <w:t>10</w:t>
      </w:r>
      <w:r w:rsidRPr="00EF5E59">
        <w:rPr>
          <w:rFonts w:asciiTheme="minorHAnsi" w:eastAsia="Calibri" w:hAnsiTheme="minorHAnsi" w:cstheme="minorHAnsi"/>
          <w:bCs/>
          <w:sz w:val="22"/>
          <w:szCs w:val="22"/>
        </w:rPr>
        <w:t>. Precipitación Media Anual Multianual (1975-2020)</w:t>
      </w:r>
    </w:p>
    <w:p w14:paraId="79E03B4F" w14:textId="295C00A3" w:rsidR="00F02EC7" w:rsidRPr="00EF5E59" w:rsidRDefault="00F02EC7" w:rsidP="00F60842">
      <w:pPr>
        <w:spacing w:line="276" w:lineRule="auto"/>
        <w:jc w:val="center"/>
        <w:rPr>
          <w:rFonts w:asciiTheme="minorHAnsi" w:eastAsia="Arial" w:hAnsiTheme="minorHAnsi" w:cstheme="minorHAnsi"/>
          <w:iCs/>
          <w:sz w:val="22"/>
          <w:szCs w:val="22"/>
        </w:rPr>
      </w:pPr>
      <w:r w:rsidRPr="00EF5E59">
        <w:rPr>
          <w:rFonts w:asciiTheme="minorHAnsi" w:eastAsia="Arial" w:hAnsiTheme="minorHAnsi" w:cstheme="minorHAnsi"/>
          <w:i/>
          <w:noProof/>
          <w:sz w:val="22"/>
          <w:szCs w:val="22"/>
        </w:rPr>
        <w:drawing>
          <wp:inline distT="0" distB="0" distL="0" distR="0" wp14:anchorId="499144E1" wp14:editId="64EBBDBE">
            <wp:extent cx="4219315" cy="3263462"/>
            <wp:effectExtent l="0" t="0" r="0" b="0"/>
            <wp:docPr id="2061269281" name="Imagen 206126928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56864" cy="3292505"/>
                    </a:xfrm>
                    <a:prstGeom prst="rect">
                      <a:avLst/>
                    </a:prstGeom>
                    <a:ln w="3175">
                      <a:noFill/>
                    </a:ln>
                  </pic:spPr>
                </pic:pic>
              </a:graphicData>
            </a:graphic>
          </wp:inline>
        </w:drawing>
      </w:r>
    </w:p>
    <w:p w14:paraId="69B43C17" w14:textId="77777777" w:rsidR="00F02EC7" w:rsidRPr="00EF5E59" w:rsidRDefault="00F02EC7" w:rsidP="00F60842">
      <w:pPr>
        <w:spacing w:line="276" w:lineRule="auto"/>
        <w:jc w:val="center"/>
        <w:textAlignment w:val="baseline"/>
        <w:rPr>
          <w:rFonts w:asciiTheme="minorHAnsi" w:eastAsia="Calibri" w:hAnsiTheme="minorHAnsi" w:cstheme="minorHAnsi"/>
          <w:sz w:val="22"/>
          <w:szCs w:val="22"/>
        </w:rPr>
      </w:pPr>
      <w:r w:rsidRPr="00EF5E59">
        <w:rPr>
          <w:rFonts w:asciiTheme="minorHAnsi" w:eastAsia="Calibri" w:hAnsiTheme="minorHAnsi" w:cstheme="minorHAnsi"/>
          <w:bCs/>
          <w:sz w:val="22"/>
          <w:szCs w:val="22"/>
        </w:rPr>
        <w:t>Fuente:</w:t>
      </w:r>
      <w:r w:rsidRPr="00EF5E59">
        <w:rPr>
          <w:rFonts w:asciiTheme="minorHAnsi" w:eastAsia="Calibri" w:hAnsiTheme="minorHAnsi" w:cstheme="minorHAnsi"/>
          <w:sz w:val="22"/>
          <w:szCs w:val="22"/>
        </w:rPr>
        <w:t xml:space="preserve"> Registros de estaciones; procesamiento propio con base en información institucional (IDEAM)</w:t>
      </w:r>
    </w:p>
    <w:p w14:paraId="4729703A" w14:textId="0AAA064A" w:rsidR="007D18A1" w:rsidRPr="00EF5E59" w:rsidRDefault="00F02EC7" w:rsidP="00683C1F">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hAnsiTheme="minorHAnsi" w:cstheme="minorHAnsi"/>
          <w:sz w:val="22"/>
          <w:szCs w:val="22"/>
        </w:rPr>
        <w:t>El área de estudio presenta un régimen bimodal, con un estiaje marcado al inicio del año (diciembre–marzo), un primer repunte lluvioso (abril–mayo), un descenso relativo a mitad de año (junio–julio) y un segundo periodo lluvioso más intenso (agosto–noviembre) con máximos en septiembre–octubre, en concordancia con la descripción del IDEAM para la región Caribe norte).</w:t>
      </w:r>
    </w:p>
    <w:p w14:paraId="58D0484D" w14:textId="66484617" w:rsidR="00F02EC7" w:rsidRPr="00EF5E59" w:rsidRDefault="0013765E"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Las precipitaciones (datos 1975-2020)</w:t>
      </w:r>
      <w:r w:rsidR="00F02EC7" w:rsidRPr="00EF5E59">
        <w:rPr>
          <w:rFonts w:asciiTheme="minorHAnsi" w:hAnsiTheme="minorHAnsi" w:cstheme="minorHAnsi"/>
          <w:sz w:val="22"/>
          <w:szCs w:val="22"/>
        </w:rPr>
        <w:t xml:space="preserve"> varían drásticamente desde los 500 mm anuales en las zonas bajas de La Guajira hasta más de 4.000 mm en las selvas </w:t>
      </w:r>
      <w:proofErr w:type="spellStart"/>
      <w:r w:rsidR="00F02EC7" w:rsidRPr="00EF5E59">
        <w:rPr>
          <w:rFonts w:asciiTheme="minorHAnsi" w:hAnsiTheme="minorHAnsi" w:cstheme="minorHAnsi"/>
          <w:sz w:val="22"/>
          <w:szCs w:val="22"/>
        </w:rPr>
        <w:t>subandinas</w:t>
      </w:r>
      <w:proofErr w:type="spellEnd"/>
      <w:r w:rsidR="00F02EC7" w:rsidRPr="00EF5E59">
        <w:rPr>
          <w:rFonts w:asciiTheme="minorHAnsi" w:hAnsiTheme="minorHAnsi" w:cstheme="minorHAnsi"/>
          <w:sz w:val="22"/>
          <w:szCs w:val="22"/>
        </w:rPr>
        <w:t xml:space="preserve"> de la vertiente norte. M</w:t>
      </w:r>
      <w:r w:rsidRPr="00EF5E59">
        <w:rPr>
          <w:rFonts w:asciiTheme="minorHAnsi" w:hAnsiTheme="minorHAnsi" w:cstheme="minorHAnsi"/>
          <w:sz w:val="22"/>
          <w:szCs w:val="22"/>
        </w:rPr>
        <w:t xml:space="preserve">uestran un máximo en la vertiente norte (cuencas de los ríos Guachaca y </w:t>
      </w:r>
      <w:proofErr w:type="spellStart"/>
      <w:r w:rsidRPr="00EF5E59">
        <w:rPr>
          <w:rFonts w:asciiTheme="minorHAnsi" w:hAnsiTheme="minorHAnsi" w:cstheme="minorHAnsi"/>
          <w:sz w:val="22"/>
          <w:szCs w:val="22"/>
        </w:rPr>
        <w:t>Buritaca</w:t>
      </w:r>
      <w:proofErr w:type="spellEnd"/>
      <w:r w:rsidRPr="00EF5E59">
        <w:rPr>
          <w:rFonts w:asciiTheme="minorHAnsi" w:hAnsiTheme="minorHAnsi" w:cstheme="minorHAnsi"/>
          <w:sz w:val="22"/>
          <w:szCs w:val="22"/>
        </w:rPr>
        <w:t>) con más de 3.500 mm/año, mientras que en la vertiente sur y suroccidental (río Ariguaní) descienden a 1.200 mm/año.</w:t>
      </w:r>
      <w:r w:rsidR="00030DC2" w:rsidRPr="00EF5E59">
        <w:rPr>
          <w:rFonts w:asciiTheme="minorHAnsi" w:hAnsiTheme="minorHAnsi" w:cstheme="minorHAnsi"/>
          <w:sz w:val="22"/>
          <w:szCs w:val="22"/>
        </w:rPr>
        <w:t xml:space="preserve"> </w:t>
      </w:r>
    </w:p>
    <w:p w14:paraId="4DE59425" w14:textId="1829F80E" w:rsidR="00F02EC7" w:rsidRPr="00EF5E59" w:rsidRDefault="00F02EC7"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3.2.1.3 Temperatura y pisos térmicos</w:t>
      </w:r>
    </w:p>
    <w:p w14:paraId="60EB71A3" w14:textId="0F2AA25B" w:rsidR="00F02EC7" w:rsidRPr="00EF5E59" w:rsidRDefault="00F02EC7"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Sierra Nevada de Santa Marta, debido a su carácter de macizo montañoso aislado y a su fuerte gradiente altitudinal desde el nivel del mar hasta zonas de alta montaña, presenta una diferenciación térmica vertical muy marcada. Esta variación espacial de la temperatura es un control fundamental del funcionamiento hidrológico del territorio, ya que regula la demanda atmosférica </w:t>
      </w:r>
      <w:r w:rsidRPr="00EF5E59">
        <w:rPr>
          <w:rFonts w:asciiTheme="minorHAnsi" w:hAnsiTheme="minorHAnsi" w:cstheme="minorHAnsi"/>
          <w:sz w:val="22"/>
          <w:szCs w:val="22"/>
        </w:rPr>
        <w:lastRenderedPageBreak/>
        <w:t>de agua por evapotranspiración y, en consecuencia, condiciona la disponibilidad hídrica efectiva en suelos, ecosistemas y corrientes superficiales.</w:t>
      </w:r>
    </w:p>
    <w:p w14:paraId="71A33BD9" w14:textId="1E3BD5EA" w:rsidR="00F02EC7" w:rsidRPr="00EF5E59" w:rsidRDefault="00F02EC7" w:rsidP="00F60842">
      <w:pPr>
        <w:spacing w:line="276" w:lineRule="auto"/>
        <w:jc w:val="both"/>
        <w:rPr>
          <w:rFonts w:asciiTheme="minorHAnsi" w:hAnsiTheme="minorHAnsi" w:cstheme="minorHAnsi"/>
          <w:sz w:val="22"/>
          <w:szCs w:val="22"/>
        </w:rPr>
      </w:pPr>
    </w:p>
    <w:p w14:paraId="788A4301" w14:textId="767BD5E0" w:rsidR="00F02EC7" w:rsidRPr="00EF5E59" w:rsidRDefault="00F02EC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temperatura media anual multianual muestra un rango amplio dentro del área de estudio, con valores aproximados desde condiciones frías en el interior montañoso, del orden de &lt;6 °C, hasta condiciones cálidas periféricas que alcanzan aproximadamente 26–28 °C.</w:t>
      </w:r>
    </w:p>
    <w:p w14:paraId="07C8E864" w14:textId="4187FB1A" w:rsidR="00F02EC7" w:rsidRPr="00EF5E59" w:rsidRDefault="00F02EC7" w:rsidP="00F60842">
      <w:pPr>
        <w:spacing w:line="276" w:lineRule="auto"/>
        <w:jc w:val="both"/>
        <w:rPr>
          <w:rFonts w:asciiTheme="minorHAnsi" w:eastAsia="Arial" w:hAnsiTheme="minorHAnsi" w:cstheme="minorHAnsi"/>
          <w:sz w:val="22"/>
          <w:szCs w:val="22"/>
        </w:rPr>
      </w:pPr>
    </w:p>
    <w:p w14:paraId="085566CF" w14:textId="5F77123F" w:rsidR="00F02EC7" w:rsidRPr="00EF5E59" w:rsidRDefault="00F02EC7" w:rsidP="00F60842">
      <w:pPr>
        <w:spacing w:line="276" w:lineRule="auto"/>
        <w:jc w:val="center"/>
        <w:rPr>
          <w:rFonts w:asciiTheme="minorHAnsi" w:eastAsia="Arial" w:hAnsiTheme="minorHAnsi" w:cstheme="minorHAnsi"/>
          <w:bCs/>
          <w:sz w:val="22"/>
          <w:szCs w:val="22"/>
        </w:rPr>
      </w:pPr>
      <w:r w:rsidRPr="00EF5E59">
        <w:rPr>
          <w:rFonts w:asciiTheme="minorHAnsi" w:eastAsia="Calibri" w:hAnsiTheme="minorHAnsi" w:cstheme="minorHAnsi"/>
          <w:bCs/>
          <w:sz w:val="22"/>
          <w:szCs w:val="22"/>
        </w:rPr>
        <w:t xml:space="preserve">Figura </w:t>
      </w:r>
      <w:r w:rsidR="00DA2EFE">
        <w:rPr>
          <w:rFonts w:asciiTheme="minorHAnsi" w:eastAsia="Calibri" w:hAnsiTheme="minorHAnsi" w:cstheme="minorHAnsi"/>
          <w:bCs/>
          <w:sz w:val="22"/>
          <w:szCs w:val="22"/>
        </w:rPr>
        <w:t>11</w:t>
      </w:r>
      <w:r w:rsidR="005C34B5" w:rsidRPr="00EF5E59">
        <w:rPr>
          <w:rFonts w:asciiTheme="minorHAnsi" w:eastAsia="Calibri" w:hAnsiTheme="minorHAnsi" w:cstheme="minorHAnsi"/>
          <w:bCs/>
          <w:sz w:val="22"/>
          <w:szCs w:val="22"/>
        </w:rPr>
        <w:t>.</w:t>
      </w:r>
      <w:r w:rsidRPr="00EF5E59">
        <w:rPr>
          <w:rFonts w:asciiTheme="minorHAnsi" w:eastAsia="Calibri" w:hAnsiTheme="minorHAnsi" w:cstheme="minorHAnsi"/>
          <w:bCs/>
          <w:sz w:val="22"/>
          <w:szCs w:val="22"/>
        </w:rPr>
        <w:t xml:space="preserve"> Media mensual multianual de Temperatura Media por franjas altitudinales (mm/mes).</w:t>
      </w:r>
    </w:p>
    <w:p w14:paraId="18B8E5D2" w14:textId="2638EC16" w:rsidR="00F02EC7" w:rsidRPr="00EF5E59" w:rsidRDefault="00F02EC7" w:rsidP="00F60842">
      <w:pPr>
        <w:spacing w:line="276" w:lineRule="auto"/>
        <w:jc w:val="center"/>
        <w:rPr>
          <w:rFonts w:asciiTheme="minorHAnsi" w:hAnsiTheme="minorHAnsi" w:cstheme="minorHAnsi"/>
          <w:sz w:val="22"/>
          <w:szCs w:val="22"/>
        </w:rPr>
      </w:pPr>
      <w:r w:rsidRPr="00EF5E59">
        <w:rPr>
          <w:rFonts w:asciiTheme="minorHAnsi" w:eastAsia="Arial" w:hAnsiTheme="minorHAnsi" w:cstheme="minorHAnsi"/>
          <w:i/>
          <w:noProof/>
          <w:sz w:val="22"/>
          <w:szCs w:val="22"/>
        </w:rPr>
        <w:drawing>
          <wp:inline distT="0" distB="0" distL="0" distR="0" wp14:anchorId="70C5C941" wp14:editId="6EC6A478">
            <wp:extent cx="5551805" cy="2144395"/>
            <wp:effectExtent l="0" t="0" r="0" b="8255"/>
            <wp:docPr id="2061269282" name="Imagen 2061269282" descr="Imagen que contiene 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269311" name="Imagen 2061269311" descr="Imagen que contiene Gráfico&#10;&#10;El contenido generado por IA puede ser incorrecto."/>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51805" cy="2144395"/>
                    </a:xfrm>
                    <a:prstGeom prst="rect">
                      <a:avLst/>
                    </a:prstGeom>
                    <a:noFill/>
                    <a:ln>
                      <a:noFill/>
                    </a:ln>
                  </pic:spPr>
                </pic:pic>
              </a:graphicData>
            </a:graphic>
          </wp:inline>
        </w:drawing>
      </w:r>
    </w:p>
    <w:p w14:paraId="6443F253" w14:textId="77777777" w:rsidR="00F02EC7" w:rsidRPr="00EF5E59" w:rsidRDefault="00F02EC7" w:rsidP="00F60842">
      <w:pPr>
        <w:spacing w:line="276" w:lineRule="auto"/>
        <w:jc w:val="center"/>
        <w:textAlignment w:val="baseline"/>
        <w:rPr>
          <w:rFonts w:asciiTheme="minorHAnsi" w:eastAsia="Calibri" w:hAnsiTheme="minorHAnsi" w:cstheme="minorHAnsi"/>
          <w:sz w:val="22"/>
          <w:szCs w:val="22"/>
        </w:rPr>
      </w:pPr>
      <w:r w:rsidRPr="00EF5E59">
        <w:rPr>
          <w:rFonts w:asciiTheme="minorHAnsi" w:eastAsia="Calibri" w:hAnsiTheme="minorHAnsi" w:cstheme="minorHAnsi"/>
          <w:sz w:val="22"/>
          <w:szCs w:val="22"/>
        </w:rPr>
        <w:t>Fuente: Registros de estaciones meteorológicas; agregación a totales mensuales y cálculo de medias mensuales multianuales por franja (referencia institucional: IDEAM).</w:t>
      </w:r>
    </w:p>
    <w:p w14:paraId="318CC9A6" w14:textId="77777777" w:rsidR="005C34B5" w:rsidRPr="00EF5E59" w:rsidRDefault="005C34B5" w:rsidP="00F60842">
      <w:pPr>
        <w:spacing w:line="276" w:lineRule="auto"/>
        <w:jc w:val="both"/>
        <w:rPr>
          <w:rFonts w:asciiTheme="minorHAnsi" w:eastAsia="Calibri" w:hAnsiTheme="minorHAnsi" w:cstheme="minorHAnsi"/>
          <w:sz w:val="22"/>
          <w:szCs w:val="22"/>
        </w:rPr>
      </w:pPr>
    </w:p>
    <w:p w14:paraId="60DE99C6" w14:textId="77777777" w:rsidR="005C34B5" w:rsidRPr="00EF5E59" w:rsidRDefault="005C34B5" w:rsidP="00F60842">
      <w:pPr>
        <w:spacing w:line="276" w:lineRule="auto"/>
        <w:jc w:val="both"/>
        <w:rPr>
          <w:rFonts w:asciiTheme="minorHAnsi" w:eastAsia="Calibri" w:hAnsiTheme="minorHAnsi" w:cstheme="minorHAnsi"/>
          <w:sz w:val="22"/>
          <w:szCs w:val="22"/>
        </w:rPr>
      </w:pPr>
    </w:p>
    <w:p w14:paraId="5A4044B9" w14:textId="77777777" w:rsidR="005C34B5" w:rsidRPr="00EF5E59" w:rsidRDefault="005C34B5" w:rsidP="00F60842">
      <w:pPr>
        <w:spacing w:line="276" w:lineRule="auto"/>
        <w:jc w:val="both"/>
        <w:rPr>
          <w:rFonts w:asciiTheme="minorHAnsi" w:eastAsia="Calibri" w:hAnsiTheme="minorHAnsi" w:cstheme="minorHAnsi"/>
          <w:sz w:val="22"/>
          <w:szCs w:val="22"/>
        </w:rPr>
      </w:pPr>
    </w:p>
    <w:p w14:paraId="08DA2DF3" w14:textId="77777777" w:rsidR="005C34B5" w:rsidRPr="00EF5E59" w:rsidRDefault="005C34B5" w:rsidP="00F60842">
      <w:pPr>
        <w:spacing w:line="276" w:lineRule="auto"/>
        <w:jc w:val="both"/>
        <w:rPr>
          <w:rFonts w:asciiTheme="minorHAnsi" w:eastAsia="Calibri" w:hAnsiTheme="minorHAnsi" w:cstheme="minorHAnsi"/>
          <w:sz w:val="22"/>
          <w:szCs w:val="22"/>
        </w:rPr>
      </w:pPr>
    </w:p>
    <w:p w14:paraId="354A9978" w14:textId="77777777" w:rsidR="000572B1" w:rsidRPr="00EF5E59" w:rsidRDefault="000572B1" w:rsidP="00F60842">
      <w:pPr>
        <w:spacing w:line="276" w:lineRule="auto"/>
        <w:jc w:val="center"/>
        <w:rPr>
          <w:rFonts w:asciiTheme="minorHAnsi" w:eastAsia="Calibri" w:hAnsiTheme="minorHAnsi" w:cstheme="minorHAnsi"/>
          <w:sz w:val="22"/>
          <w:szCs w:val="22"/>
        </w:rPr>
        <w:sectPr w:rsidR="000572B1" w:rsidRPr="00EF5E59" w:rsidSect="003D6AB5">
          <w:pgSz w:w="12240" w:h="15840"/>
          <w:pgMar w:top="2126" w:right="1701" w:bottom="1418" w:left="1701" w:header="709" w:footer="709" w:gutter="0"/>
          <w:cols w:space="708"/>
          <w:docGrid w:linePitch="360"/>
        </w:sectPr>
      </w:pPr>
    </w:p>
    <w:p w14:paraId="0EA188B5" w14:textId="05B4432D" w:rsidR="00F02EC7" w:rsidRPr="00EF5E59" w:rsidRDefault="00F02EC7" w:rsidP="00F60842">
      <w:pPr>
        <w:spacing w:line="276" w:lineRule="auto"/>
        <w:jc w:val="center"/>
        <w:rPr>
          <w:rFonts w:asciiTheme="minorHAnsi" w:eastAsia="Calibri" w:hAnsiTheme="minorHAnsi" w:cstheme="minorHAnsi"/>
          <w:sz w:val="22"/>
          <w:szCs w:val="22"/>
        </w:rPr>
      </w:pPr>
      <w:r w:rsidRPr="00EF5E59">
        <w:rPr>
          <w:rFonts w:asciiTheme="minorHAnsi" w:eastAsia="Calibri" w:hAnsiTheme="minorHAnsi" w:cstheme="minorHAnsi"/>
          <w:sz w:val="22"/>
          <w:szCs w:val="22"/>
        </w:rPr>
        <w:lastRenderedPageBreak/>
        <w:t xml:space="preserve">Figura </w:t>
      </w:r>
      <w:r w:rsidR="00DA2EFE">
        <w:rPr>
          <w:rFonts w:asciiTheme="minorHAnsi" w:eastAsia="Calibri" w:hAnsiTheme="minorHAnsi" w:cstheme="minorHAnsi"/>
          <w:sz w:val="22"/>
          <w:szCs w:val="22"/>
        </w:rPr>
        <w:t>12</w:t>
      </w:r>
      <w:r w:rsidR="005C34B5" w:rsidRPr="00EF5E59">
        <w:rPr>
          <w:rFonts w:asciiTheme="minorHAnsi" w:eastAsia="Calibri" w:hAnsiTheme="minorHAnsi" w:cstheme="minorHAnsi"/>
          <w:sz w:val="22"/>
          <w:szCs w:val="22"/>
        </w:rPr>
        <w:t>.</w:t>
      </w:r>
      <w:r w:rsidRPr="00EF5E59">
        <w:rPr>
          <w:rFonts w:asciiTheme="minorHAnsi" w:eastAsia="Calibri" w:hAnsiTheme="minorHAnsi" w:cstheme="minorHAnsi"/>
          <w:sz w:val="22"/>
          <w:szCs w:val="22"/>
        </w:rPr>
        <w:t xml:space="preserve"> Distribución De La Temperatura Media Anual (°C). Promedio Multianual 1981 - 2010.</w:t>
      </w:r>
    </w:p>
    <w:p w14:paraId="1D1DF01A" w14:textId="60026B49" w:rsidR="00F02EC7" w:rsidRPr="00EF5E59" w:rsidRDefault="00F02EC7" w:rsidP="00F60842">
      <w:pPr>
        <w:spacing w:before="100" w:beforeAutospacing="1" w:after="100" w:afterAutospacing="1" w:line="276" w:lineRule="auto"/>
        <w:jc w:val="center"/>
        <w:rPr>
          <w:rFonts w:asciiTheme="minorHAnsi" w:hAnsiTheme="minorHAnsi" w:cstheme="minorHAnsi"/>
          <w:sz w:val="22"/>
          <w:szCs w:val="22"/>
        </w:rPr>
      </w:pPr>
      <w:r w:rsidRPr="00EF5E59">
        <w:rPr>
          <w:rFonts w:asciiTheme="minorHAnsi" w:eastAsia="Arial" w:hAnsiTheme="minorHAnsi" w:cstheme="minorHAnsi"/>
          <w:i/>
          <w:noProof/>
          <w:sz w:val="22"/>
          <w:szCs w:val="22"/>
        </w:rPr>
        <w:drawing>
          <wp:inline distT="0" distB="0" distL="0" distR="0" wp14:anchorId="0698B4A7" wp14:editId="27D91DF9">
            <wp:extent cx="3890799" cy="3006526"/>
            <wp:effectExtent l="19050" t="19050" r="14605" b="22860"/>
            <wp:docPr id="2061269283" name="Imagen 206126928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00904" cy="3014334"/>
                    </a:xfrm>
                    <a:prstGeom prst="rect">
                      <a:avLst/>
                    </a:prstGeom>
                    <a:ln w="3175">
                      <a:solidFill>
                        <a:schemeClr val="tx1"/>
                      </a:solidFill>
                    </a:ln>
                  </pic:spPr>
                </pic:pic>
              </a:graphicData>
            </a:graphic>
          </wp:inline>
        </w:drawing>
      </w:r>
    </w:p>
    <w:p w14:paraId="309F3EE8" w14:textId="77777777" w:rsidR="00F02EC7" w:rsidRPr="00EF5E59" w:rsidRDefault="00F02EC7" w:rsidP="00F60842">
      <w:pPr>
        <w:spacing w:line="276" w:lineRule="auto"/>
        <w:jc w:val="center"/>
        <w:textAlignment w:val="baseline"/>
        <w:rPr>
          <w:rFonts w:asciiTheme="minorHAnsi" w:eastAsia="Arial" w:hAnsiTheme="minorHAnsi" w:cstheme="minorHAnsi"/>
          <w:sz w:val="22"/>
          <w:szCs w:val="22"/>
        </w:rPr>
      </w:pPr>
      <w:r w:rsidRPr="00EF5E59">
        <w:rPr>
          <w:rFonts w:asciiTheme="minorHAnsi" w:eastAsia="Arial" w:hAnsiTheme="minorHAnsi" w:cstheme="minorHAnsi"/>
          <w:sz w:val="22"/>
          <w:szCs w:val="22"/>
        </w:rPr>
        <w:t>Fuente: Registros de estaciones; procesamiento propio con base en información institucional (IDEAM)</w:t>
      </w:r>
    </w:p>
    <w:p w14:paraId="30B88E46" w14:textId="77777777" w:rsidR="00A07129" w:rsidRPr="00EF5E59" w:rsidRDefault="00A07129" w:rsidP="00F60842">
      <w:pPr>
        <w:spacing w:before="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Adicionalmente, la temperatura en la Sierra Nevada de Santa Marta presenta un comportamiento estacional asociado al ciclo anual de radiación y a la dinámica atmosférica regional. En general, los meses más cálidos tienden a concentrarse hacia el final de la estación seca e inicio de la transición lluviosa, especialmente entre marzo y abril, cuando se incrementa la radiación incidente y la cobertura nubosa suele ser relativamente menor, favoreciendo mayores máximos térmicos en zonas bajas y de transición. En contraste, los meses más fríos se presentan típicamente en el periodo de mayor influencia de masas de aire y vientos alisios, así como en condiciones de mayor nubosidad y enfriamiento relativo, concentrándose principalmente entre diciembre y febrero, cuando las temperaturas mínimas tienden a ser más bajas, especialmente en sectores montañosos. Este comportamiento estacional implica que los contrastes térmicos se intensifican en la época seca (por mayor radiación y noches más frías en montaña), mientras que durante los meses más lluviosos la amplitud térmica suele moderarse por el incremento de nubosidad.</w:t>
      </w:r>
    </w:p>
    <w:p w14:paraId="3336CDCD" w14:textId="77777777" w:rsidR="00A07129" w:rsidRPr="00EF5E59" w:rsidRDefault="00A07129" w:rsidP="00F60842">
      <w:pPr>
        <w:spacing w:before="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relación entre temperatura y altitud tiene implicaciones directas sobre la evapotranspiración y, por ende, sobre el agua disponible. En zonas bajas, donde predominan temperaturas medias altas y máximas intensas (del orden de 26–33 °C), la demanda atmosférica de agua aumenta, favoreciendo mayores tasas de evapotranspiración potencial y reduciendo el volumen de agua </w:t>
      </w:r>
      <w:r w:rsidRPr="00EF5E59">
        <w:rPr>
          <w:rFonts w:asciiTheme="minorHAnsi" w:eastAsia="Arial" w:hAnsiTheme="minorHAnsi" w:cstheme="minorHAnsi"/>
          <w:sz w:val="22"/>
          <w:szCs w:val="22"/>
        </w:rPr>
        <w:lastRenderedPageBreak/>
        <w:t>efectivamente disponible para escorrentía, recarga o almacenamiento, especialmente durante periodos secos. En contraste, en zonas altas del macizo, donde predominan temperaturas medias bajas y mínimas frías (del orden de &lt;6 °C y &lt;2 °C, respectivamente), la evapotranspiración potencial disminuye notablemente, favoreciendo la conservación de humedad en el suelo y una mayor eficiencia en la regulación hídrica, lo cual refuerza el papel estratégico de la alta montaña como zona de producción y regulación del recurso hídrico.</w:t>
      </w:r>
    </w:p>
    <w:p w14:paraId="57DABD4A" w14:textId="13B019F2" w:rsidR="00F02EC7" w:rsidRPr="00EF5E59" w:rsidRDefault="00A07129"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3.2.1.4 Humedad relativa</w:t>
      </w:r>
    </w:p>
    <w:p w14:paraId="65E00AE4" w14:textId="3E90169B" w:rsidR="00A07129" w:rsidRPr="00EF5E59" w:rsidRDefault="00A07129" w:rsidP="00F60842">
      <w:pPr>
        <w:spacing w:before="100" w:beforeAutospacing="1" w:after="100" w:afterAutospacing="1" w:line="276" w:lineRule="auto"/>
        <w:jc w:val="both"/>
        <w:rPr>
          <w:rFonts w:asciiTheme="minorHAnsi" w:eastAsia="Arial" w:hAnsiTheme="minorHAnsi" w:cstheme="minorHAnsi"/>
          <w:bCs/>
          <w:iCs/>
          <w:sz w:val="22"/>
          <w:szCs w:val="22"/>
        </w:rPr>
      </w:pPr>
      <w:r w:rsidRPr="00EF5E59">
        <w:rPr>
          <w:rFonts w:asciiTheme="minorHAnsi" w:eastAsia="Arial" w:hAnsiTheme="minorHAnsi" w:cstheme="minorHAnsi"/>
          <w:bCs/>
          <w:iCs/>
          <w:sz w:val="22"/>
          <w:szCs w:val="22"/>
        </w:rPr>
        <w:t>La humedad relativa (HR) es una variable clave para interpretar la regulación atmosférica e hídrica de la Sierra Nevada de Santa Marta, porque resume el acoplamiento entre el transporte de vapor de agua desde las zonas bajas costeras, el enfriamiento por ascenso del aire al interactuar con el relieve y la formación de nubosidad/condensación. En un sistema montañoso costero, este acoplamiento actúa como un mecanismo de “respiración” atmosférica: el aire cálido y húmedo de las partes bajas asciende, se enfría y tiende a saturarse en sectores donde la orografía favorece el ascenso, incrementando la HR y sosteniendo condiciones de nubosidad frecuentes.</w:t>
      </w:r>
    </w:p>
    <w:p w14:paraId="38C00483" w14:textId="79CF6064" w:rsidR="00A07129" w:rsidRPr="00EF5E59" w:rsidRDefault="00A07129" w:rsidP="00F60842">
      <w:pPr>
        <w:pStyle w:val="Ttulo4"/>
        <w:spacing w:line="276" w:lineRule="auto"/>
        <w:rPr>
          <w:rFonts w:asciiTheme="minorHAnsi" w:hAnsiTheme="minorHAnsi" w:cstheme="minorHAnsi"/>
          <w:b/>
          <w:bCs/>
          <w:color w:val="auto"/>
        </w:rPr>
      </w:pPr>
      <w:r w:rsidRPr="00EF5E59">
        <w:rPr>
          <w:rFonts w:asciiTheme="minorHAnsi" w:eastAsia="Arial" w:hAnsiTheme="minorHAnsi" w:cstheme="minorHAnsi"/>
          <w:b/>
          <w:bCs/>
          <w:color w:val="auto"/>
        </w:rPr>
        <w:t>3.2.</w:t>
      </w:r>
      <w:r w:rsidR="00624467" w:rsidRPr="00EF5E59">
        <w:rPr>
          <w:rFonts w:asciiTheme="minorHAnsi" w:eastAsia="Arial" w:hAnsiTheme="minorHAnsi" w:cstheme="minorHAnsi"/>
          <w:b/>
          <w:bCs/>
          <w:color w:val="auto"/>
        </w:rPr>
        <w:t>1.5</w:t>
      </w:r>
      <w:r w:rsidRPr="00EF5E59">
        <w:rPr>
          <w:rFonts w:asciiTheme="minorHAnsi" w:eastAsia="Arial" w:hAnsiTheme="minorHAnsi" w:cstheme="minorHAnsi"/>
          <w:b/>
          <w:bCs/>
          <w:color w:val="auto"/>
        </w:rPr>
        <w:t xml:space="preserve"> </w:t>
      </w:r>
      <w:r w:rsidRPr="00EF5E59">
        <w:rPr>
          <w:rFonts w:asciiTheme="minorHAnsi" w:hAnsiTheme="minorHAnsi" w:cstheme="minorHAnsi"/>
          <w:b/>
          <w:bCs/>
          <w:color w:val="auto"/>
        </w:rPr>
        <w:t>Hidrología</w:t>
      </w:r>
    </w:p>
    <w:p w14:paraId="23F25AB5" w14:textId="1287CB68" w:rsidR="00A07129" w:rsidRPr="00EF5E59" w:rsidRDefault="00A07129"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análisis de la hidrología y la calidad del agua constituye un componente estructural para la comprensión del funcionamiento ambiental de la Sierra Nevada de Santa Marta y para la delimitación como área protegida.</w:t>
      </w:r>
    </w:p>
    <w:p w14:paraId="6EFE4AC0" w14:textId="77777777" w:rsidR="00A07129" w:rsidRPr="00EF5E59" w:rsidRDefault="00A0712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Sierra Nevada de Santa Marta se caracteriza por una alta complejidad hidrológica asociada a su condición de sistema montañoso aislado, a su amplio gradiente altitudinal y a la diversidad de ecosistemas que intervienen en la regulación del agua superficial. En este contexto, la hidrología no se limita al análisis de caudales o cuerpos de agua aislados, sino que se entiende como un sistema funcional interconectado, en el cual las dinámicas que ocurren en las cabeceras de alta montaña condicionan la disponibilidad, variabilidad y calidad del agua en las zonas medias, bajas y en los sistemas receptores continentales y marino-costeros.</w:t>
      </w:r>
    </w:p>
    <w:p w14:paraId="7E930482" w14:textId="61B17BCB" w:rsidR="00A07129" w:rsidRPr="00EF5E59" w:rsidRDefault="00A07129"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integridad del sistema hídrico superficial de la SNSM es un elemento determinante para la seguridad hídrica regional, la estabilidad ecológica y la provisión de servicios ecosistémicos estratégicos. Bajo los principios de prevención y precaución, la información hidrológica y de calidad del agua, son la base fundamental que sustenta la necesidad de adoptar medidas de protección que aseguren la conservación de las áreas funcionales de generación y regulación del recurso, evitando la materialización de impactos acumulativos y potencialmente irreversibles aguas abajo en el área de estudio.</w:t>
      </w:r>
    </w:p>
    <w:p w14:paraId="049820AE" w14:textId="604C1F0E" w:rsidR="008922D9" w:rsidRPr="00EF5E59" w:rsidRDefault="008922D9" w:rsidP="00B94B40">
      <w:pPr>
        <w:pStyle w:val="Ttulo4"/>
        <w:numPr>
          <w:ilvl w:val="0"/>
          <w:numId w:val="16"/>
        </w:numPr>
        <w:spacing w:line="276" w:lineRule="auto"/>
        <w:jc w:val="both"/>
        <w:rPr>
          <w:rFonts w:asciiTheme="minorHAnsi" w:eastAsiaTheme="minorHAnsi" w:hAnsiTheme="minorHAnsi" w:cstheme="minorHAnsi"/>
          <w:b/>
          <w:i w:val="0"/>
          <w:iCs w:val="0"/>
          <w:color w:val="auto"/>
        </w:rPr>
      </w:pPr>
      <w:r w:rsidRPr="00EF5E59">
        <w:rPr>
          <w:rFonts w:asciiTheme="minorHAnsi" w:eastAsiaTheme="minorHAnsi" w:hAnsiTheme="minorHAnsi" w:cstheme="minorHAnsi"/>
          <w:b/>
          <w:i w:val="0"/>
          <w:iCs w:val="0"/>
          <w:color w:val="auto"/>
        </w:rPr>
        <w:lastRenderedPageBreak/>
        <w:t xml:space="preserve">Contexto hidrológico regional </w:t>
      </w:r>
    </w:p>
    <w:p w14:paraId="3933D01E" w14:textId="47F45CC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SNSM conforma un sistema hidrológico regional de alta complejidad, determinado por su condición de sistema montañoso aislado, su marcado gradiente altitudinal y la diversidad de ecosistemas que intervienen en la generación, regulación y conducción del agua superficial. Este contexto fisiográfico singular define un patrón hidrográfico caracterizado por una elevada densidad de drenaje, ríos de recorrido relativamente corto, pendientes pronunciadas y tiempos de concentración reducidos, lo que se traduce en una respuesta hidrológica rápida frente a la precipitación (IDEAM, 2017; IDEAM, 2022).</w:t>
      </w:r>
    </w:p>
    <w:p w14:paraId="75C32502" w14:textId="77777777" w:rsidR="008922D9" w:rsidRPr="00EF5E59" w:rsidRDefault="008922D9" w:rsidP="00F60842">
      <w:pPr>
        <w:spacing w:line="276" w:lineRule="auto"/>
        <w:jc w:val="both"/>
        <w:rPr>
          <w:rFonts w:asciiTheme="minorHAnsi" w:eastAsia="Arial" w:hAnsiTheme="minorHAnsi" w:cstheme="minorHAnsi"/>
          <w:sz w:val="22"/>
          <w:szCs w:val="22"/>
        </w:rPr>
      </w:pPr>
      <w:bookmarkStart w:id="24" w:name="_Hlk223817368"/>
      <w:r w:rsidRPr="00EF5E59">
        <w:rPr>
          <w:rFonts w:asciiTheme="minorHAnsi" w:eastAsia="Arial" w:hAnsiTheme="minorHAnsi" w:cstheme="minorHAnsi"/>
          <w:sz w:val="22"/>
          <w:szCs w:val="22"/>
        </w:rPr>
        <w:t>Desde el punto de vista hidrográfico, la Sierra actúa como un nodo de nacimiento de múltiples cuencas y subcuencas pertenecientes a la zona hidrográfica Caribe. Estas cuencas drenan tanto de manera directa hacia el mar Caribe como hacia sistemas continentales estratégicos asociados a la planicie aluvial y al Complejo Lagunar–Cenagoso de la Ciénaga Grande de Santa Marta, configurando un sistema radial de drenaje que conecta funcionalmente las áreas de alta montaña con los sistemas de piedemonte, planicie y transición marino–costera (IDEAM, 2017; INVEMAR et al., 2014).</w:t>
      </w:r>
    </w:p>
    <w:bookmarkEnd w:id="24"/>
    <w:p w14:paraId="5A6FA1C1"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procesos de generación del recurso hídrico superficial en la Sierra Nevada están estrechamente asociados a la precipitación orográfica, a la captación de humedad atmosférica y a la interacción de estos factores con los ecosistemas de alta montaña y montaña media. En las zonas de cabecera, donde se desarrollan ecosistemas como glaciares relictos, páramos, subpáramos y bosques altoandinos, se presentan condiciones que favorecen la transformación de la precipitación en escorrentía regulada, mediante mecanismos de almacenamiento temporal en suelos orgánicos, turberas y coberturas vegetales, y su liberación gradual hacia manantiales, quebradas y ríos de primer orden (IDEAM, 2017; IDEAM, 2022).</w:t>
      </w:r>
    </w:p>
    <w:p w14:paraId="079D55D7"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conducción del agua superficial desde las cabeceras hasta las zonas bajas se realiza a través de una red fluvial jerarquizada, en la cual confluyen múltiples corrientes de primer y segundo orden que alimentan cauces principales de mayor jerarquía. Esta estructura de drenaje permite la continuidad hidrológica longitudinal y lateral del sistema, facilitando el transporte de agua, sedimentos y nutrientes desde las zonas de alta montaña hasta los sistemas lénticos continentales, los estuarios y el mar Caribe. Dicha continuidad constituye un elemento estructural del funcionamiento hidrológico regional y de la estabilidad ecológica de los sistemas dependientes del aporte de agua dulce proveniente de la Sierra Nevada (INVEMAR et al., 2014; </w:t>
      </w:r>
      <w:proofErr w:type="spellStart"/>
      <w:r w:rsidRPr="00EF5E59">
        <w:rPr>
          <w:rFonts w:asciiTheme="minorHAnsi" w:eastAsia="Arial" w:hAnsiTheme="minorHAnsi" w:cstheme="minorHAnsi"/>
          <w:sz w:val="22"/>
          <w:szCs w:val="22"/>
        </w:rPr>
        <w:t>MinAmbiente</w:t>
      </w:r>
      <w:proofErr w:type="spellEnd"/>
      <w:r w:rsidRPr="00EF5E59">
        <w:rPr>
          <w:rFonts w:asciiTheme="minorHAnsi" w:eastAsia="Arial" w:hAnsiTheme="minorHAnsi" w:cstheme="minorHAnsi"/>
          <w:sz w:val="22"/>
          <w:szCs w:val="22"/>
        </w:rPr>
        <w:t>, 2014).</w:t>
      </w:r>
    </w:p>
    <w:p w14:paraId="219FFD52"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se caracteriza el área de estudio por una alta variabilidad </w:t>
      </w:r>
      <w:proofErr w:type="spellStart"/>
      <w:r w:rsidRPr="00EF5E59">
        <w:rPr>
          <w:rFonts w:asciiTheme="minorHAnsi" w:eastAsia="Arial" w:hAnsiTheme="minorHAnsi" w:cstheme="minorHAnsi"/>
          <w:sz w:val="22"/>
          <w:szCs w:val="22"/>
        </w:rPr>
        <w:t>intraanual</w:t>
      </w:r>
      <w:proofErr w:type="spellEnd"/>
      <w:r w:rsidRPr="00EF5E59">
        <w:rPr>
          <w:rFonts w:asciiTheme="minorHAnsi" w:eastAsia="Arial" w:hAnsiTheme="minorHAnsi" w:cstheme="minorHAnsi"/>
          <w:sz w:val="22"/>
          <w:szCs w:val="22"/>
        </w:rPr>
        <w:t xml:space="preserve"> de los caudales, asociada a la estacionalidad climática propia del Caribe colombiano. Esta variabilidad se manifiesta en contrastes marcados entre periodos de estiaje y de altas lluvias, condición que incrementa la sensibilidad del sistema frente a procesos de transformación del territorio y a la alteración de los ecosistemas reguladores en las zonas de cabecera y ladera (IDEAM, 2022).</w:t>
      </w:r>
    </w:p>
    <w:p w14:paraId="11C5F900"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este sentido, el sistema hídrico superficial del área de estudio debe ser entendido como un sistema integrado e interdependiente, en el cual las alteraciones en las áreas de generación y regulación del agua tienen efectos directos y acumulativos aguas abajo. La conservación de las áreas </w:t>
      </w:r>
      <w:r w:rsidRPr="00EF5E59">
        <w:rPr>
          <w:rFonts w:asciiTheme="minorHAnsi" w:eastAsia="Arial" w:hAnsiTheme="minorHAnsi" w:cstheme="minorHAnsi"/>
          <w:sz w:val="22"/>
          <w:szCs w:val="22"/>
        </w:rPr>
        <w:lastRenderedPageBreak/>
        <w:t xml:space="preserve">funcionales que sostienen el contexto hidrológico regional resulta determinante para la seguridad hídrica, la estabilidad ambiental y la sostenibilidad de los sistemas </w:t>
      </w:r>
      <w:proofErr w:type="spellStart"/>
      <w:r w:rsidRPr="00EF5E59">
        <w:rPr>
          <w:rFonts w:asciiTheme="minorHAnsi" w:eastAsia="Arial" w:hAnsiTheme="minorHAnsi" w:cstheme="minorHAnsi"/>
          <w:sz w:val="22"/>
          <w:szCs w:val="22"/>
        </w:rPr>
        <w:t>socioecológicos</w:t>
      </w:r>
      <w:proofErr w:type="spellEnd"/>
      <w:r w:rsidRPr="00EF5E59">
        <w:rPr>
          <w:rFonts w:asciiTheme="minorHAnsi" w:eastAsia="Arial" w:hAnsiTheme="minorHAnsi" w:cstheme="minorHAnsi"/>
          <w:sz w:val="22"/>
          <w:szCs w:val="22"/>
        </w:rPr>
        <w:t xml:space="preserve"> asociados, lo cual constituye un elemento central para la justificación de medidas de protección bajo los principios de prevención y precaución (</w:t>
      </w:r>
      <w:proofErr w:type="spellStart"/>
      <w:r w:rsidRPr="00EF5E59">
        <w:rPr>
          <w:rFonts w:asciiTheme="minorHAnsi" w:eastAsia="Arial" w:hAnsiTheme="minorHAnsi" w:cstheme="minorHAnsi"/>
          <w:sz w:val="22"/>
          <w:szCs w:val="22"/>
        </w:rPr>
        <w:t>MinAmbiente</w:t>
      </w:r>
      <w:proofErr w:type="spellEnd"/>
      <w:r w:rsidRPr="00EF5E59">
        <w:rPr>
          <w:rFonts w:asciiTheme="minorHAnsi" w:eastAsia="Arial" w:hAnsiTheme="minorHAnsi" w:cstheme="minorHAnsi"/>
          <w:sz w:val="22"/>
          <w:szCs w:val="22"/>
        </w:rPr>
        <w:t>, 2014; IDEAM, 2022).</w:t>
      </w:r>
    </w:p>
    <w:p w14:paraId="54F91679"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acuerdo con el IDEAM (2013), la zonificación hidrográfica nacional establece que el área de estudio se localiza en la intersección de dos grandes áreas hidrográficas del país: Caribe y Magdalena–Cauca, lo que confiere al sistema hídrico del territorio un carácter estratégico y altamente interconectado a escala regional. Esta condición implica que los procesos hidrológicos que se originan en el macizo montañoso influyen tanto en sistemas fluviales de drenaje directo al mar Caribe como en sistemas continentales que hacen parte de la cuenca del río Magdalena.</w:t>
      </w:r>
    </w:p>
    <w:p w14:paraId="72E00063"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la vertiente norte y noroccidental, el área de estudio se inscribe principalmente en la zona hidrográfica Caribe–Guajira, dentro de la cual se reconocen las subzonas hidrográficas Río Piedras–Río Manzanares (1501), Río Don Diego (1502), Río Ancho y otros directos al Caribe (1503), Río Tapias (1504), Río Camarones y otros directos al Caribe (1505), Río Ranchería (1506) y Río Guachaca–</w:t>
      </w:r>
      <w:proofErr w:type="spellStart"/>
      <w:r w:rsidRPr="00EF5E59">
        <w:rPr>
          <w:rFonts w:asciiTheme="minorHAnsi" w:eastAsia="Arial" w:hAnsiTheme="minorHAnsi" w:cstheme="minorHAnsi"/>
          <w:sz w:val="22"/>
          <w:szCs w:val="22"/>
        </w:rPr>
        <w:t>Mendiguaca</w:t>
      </w:r>
      <w:proofErr w:type="spellEnd"/>
      <w:r w:rsidRPr="00EF5E59">
        <w:rPr>
          <w:rFonts w:asciiTheme="minorHAnsi" w:eastAsia="Arial" w:hAnsiTheme="minorHAnsi" w:cstheme="minorHAnsi"/>
          <w:sz w:val="22"/>
          <w:szCs w:val="22"/>
        </w:rPr>
        <w:t>–</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(1509). Estas subzonas agrupan ríos de montaña y piedemonte que nacen en la Sierra Nevada de Santa Marta y drenan de manera directa hacia el mar Caribe, caracterizándose por recorridos cortos, altas pendientes y una respuesta hidrológica rápida frente a la precipitación. En este conjunto, el río Ranchería constituye el límite oriental del área de estudio en varios de sus tramos.</w:t>
      </w:r>
    </w:p>
    <w:p w14:paraId="167BCD67"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Hacia el sur y suroriente, el área de estudio se articula con el área hidrográfica Magdalena–Cauca, específicamente en la zona hidrográfica del río Cesar, a través de las subzonas hidrográficas Alto Cesar (2801), Medio Cesar (2802) y Río Ariguaní (2804). Estas subzonas reciben aportes hídricos desde las vertientes meridionales y surorientales de la Sierra Nevada de Santa Marta y drenan hacia el valle del río Cesar, el cual constituye parte del límite sur del área de estudio, para posteriormente integrarse al sistema del río Magdalena. La inclusión de estas subzonas evidencia la influencia hidrológica del macizo más allá del ámbito costero inmediato y su relevancia para la provisión de agua superficial hacia amplios sectores del departamento del Cesar.</w:t>
      </w:r>
    </w:p>
    <w:p w14:paraId="2683B093" w14:textId="77777777" w:rsidR="008922D9"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el área de estudio involucra sectores de la zona hidrográfica del Bajo Magdalena, particularmente la subzona hidrográfica Ciénaga Grande de Santa Marta (2906), uno de los sistemas lénticos continentales más importantes del país. Este sistema recibe aportes directos de ríos provenientes de la Sierra Nevada de Santa Marta, como el Fundación, Aracataca, </w:t>
      </w:r>
      <w:proofErr w:type="spellStart"/>
      <w:r w:rsidRPr="00EF5E59">
        <w:rPr>
          <w:rFonts w:asciiTheme="minorHAnsi" w:eastAsia="Arial" w:hAnsiTheme="minorHAnsi" w:cstheme="minorHAnsi"/>
          <w:sz w:val="22"/>
          <w:szCs w:val="22"/>
        </w:rPr>
        <w:t>Tucurinca</w:t>
      </w:r>
      <w:proofErr w:type="spellEnd"/>
      <w:r w:rsidRPr="00EF5E59">
        <w:rPr>
          <w:rFonts w:asciiTheme="minorHAnsi" w:eastAsia="Arial" w:hAnsiTheme="minorHAnsi" w:cstheme="minorHAnsi"/>
          <w:sz w:val="22"/>
          <w:szCs w:val="22"/>
        </w:rPr>
        <w:t xml:space="preserve"> y Sevilla, y cumple una función clave en la regulación hidrológica, el almacenamiento temporal de agua y la transición entre los sistemas fluviales continentales y el mar Caribe. En este contexto, el margen izquierdo del río Fundación constituye un referente hidrográfico relevante dentro del límite occidental del área de estudio.</w:t>
      </w:r>
    </w:p>
    <w:p w14:paraId="74F23486" w14:textId="23C279B8" w:rsidR="0068077C" w:rsidRPr="00EF5E59" w:rsidRDefault="008922D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cuanto al componente marino–costero, el área de estudio se localiza sobre el litoral del mar Caribe, extendiéndose desde la desembocadura del río Ranchería hasta sectores asociados a la desembocadura del río Magdalena en Bocas de Ceniza. Este tramo costero se articula con la Unidad </w:t>
      </w:r>
      <w:r w:rsidRPr="00EF5E59">
        <w:rPr>
          <w:rFonts w:asciiTheme="minorHAnsi" w:eastAsia="Arial" w:hAnsiTheme="minorHAnsi" w:cstheme="minorHAnsi"/>
          <w:sz w:val="22"/>
          <w:szCs w:val="22"/>
        </w:rPr>
        <w:lastRenderedPageBreak/>
        <w:t>Ambiental Costera de la Vertiente Norte de la Sierra Nevada de Santa Marta y con la Unidad Ambiental Costera del río Magdalena, complejo Canal del Dique–Sistema Lagunar de la Ciénaga Grande de Santa Marta. La inclusión de este componente refleja la continuidad funcional entre los sistemas fluviales continentales, los humedales costeros y el sistema marino receptor, y refuerza la necesidad de un análisis integrado del sistema hídrico desde las cabeceras de alta montaña hasta el mar.</w:t>
      </w:r>
    </w:p>
    <w:p w14:paraId="1593586A" w14:textId="6C6D896D" w:rsidR="005415EC" w:rsidRPr="00EF5E59" w:rsidRDefault="005415E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_Ref222001799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Tabla </w:t>
      </w:r>
      <w:r w:rsidRPr="00EF5E59">
        <w:rPr>
          <w:rFonts w:asciiTheme="minorHAnsi" w:eastAsia="Arial" w:hAnsiTheme="minorHAnsi" w:cstheme="minorHAnsi"/>
          <w:sz w:val="22"/>
          <w:szCs w:val="22"/>
        </w:rPr>
        <w:fldChar w:fldCharType="end"/>
      </w:r>
      <w:r w:rsidR="005C34B5" w:rsidRPr="00EF5E59">
        <w:rPr>
          <w:rFonts w:asciiTheme="minorHAnsi" w:eastAsia="Arial" w:hAnsiTheme="minorHAnsi" w:cstheme="minorHAnsi"/>
          <w:sz w:val="22"/>
          <w:szCs w:val="22"/>
        </w:rPr>
        <w:t>3</w:t>
      </w:r>
      <w:r w:rsidRPr="00EF5E59">
        <w:rPr>
          <w:rFonts w:asciiTheme="minorHAnsi" w:eastAsia="Arial" w:hAnsiTheme="minorHAnsi" w:cstheme="minorHAnsi"/>
          <w:sz w:val="22"/>
          <w:szCs w:val="22"/>
        </w:rPr>
        <w:t xml:space="preserve">, se presenta las Zonas y Subzonas hidrográficas que se encuentran dentro del área de estudio. La localización de las Subzonas Hidrográficas presentes en el área se puede observar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_Ref222001821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5C34B5" w:rsidRPr="00EF5E59">
        <w:rPr>
          <w:rFonts w:asciiTheme="minorHAnsi" w:eastAsia="Arial" w:hAnsiTheme="minorHAnsi" w:cstheme="minorHAnsi"/>
          <w:sz w:val="22"/>
          <w:szCs w:val="22"/>
        </w:rPr>
        <w:t>5</w:t>
      </w:r>
      <w:r w:rsidRPr="00EF5E59">
        <w:rPr>
          <w:rFonts w:asciiTheme="minorHAnsi" w:eastAsia="Arial" w:hAnsiTheme="minorHAnsi" w:cstheme="minorHAnsi"/>
          <w:sz w:val="22"/>
          <w:szCs w:val="22"/>
        </w:rPr>
        <w:t>.</w:t>
      </w:r>
    </w:p>
    <w:p w14:paraId="5C1AC157" w14:textId="64583BEC" w:rsidR="00CE0233" w:rsidRPr="00EF5E59" w:rsidRDefault="00CE0233" w:rsidP="00F60842">
      <w:pPr>
        <w:keepNext/>
        <w:spacing w:line="276" w:lineRule="auto"/>
        <w:jc w:val="center"/>
        <w:rPr>
          <w:rFonts w:asciiTheme="minorHAnsi" w:eastAsia="Calibri" w:hAnsiTheme="minorHAnsi" w:cstheme="minorHAnsi"/>
          <w:bCs/>
          <w:sz w:val="22"/>
          <w:szCs w:val="22"/>
        </w:rPr>
      </w:pPr>
      <w:bookmarkStart w:id="25" w:name="_Ref222001799"/>
      <w:bookmarkStart w:id="26" w:name="_Toc223335470"/>
      <w:r w:rsidRPr="00EF5E59">
        <w:rPr>
          <w:rFonts w:asciiTheme="minorHAnsi" w:eastAsia="Calibri" w:hAnsiTheme="minorHAnsi" w:cstheme="minorHAnsi"/>
          <w:bCs/>
          <w:sz w:val="22"/>
          <w:szCs w:val="22"/>
        </w:rPr>
        <w:t xml:space="preserve">Tabla </w:t>
      </w:r>
      <w:bookmarkEnd w:id="25"/>
      <w:r w:rsidR="005C34B5" w:rsidRPr="00EF5E59">
        <w:rPr>
          <w:rFonts w:asciiTheme="minorHAnsi" w:eastAsia="Calibri" w:hAnsiTheme="minorHAnsi" w:cstheme="minorHAnsi"/>
          <w:bCs/>
          <w:sz w:val="22"/>
          <w:szCs w:val="22"/>
        </w:rPr>
        <w:t>3</w:t>
      </w:r>
      <w:r w:rsidRPr="00EF5E59">
        <w:rPr>
          <w:rFonts w:asciiTheme="minorHAnsi" w:eastAsia="Calibri" w:hAnsiTheme="minorHAnsi" w:cstheme="minorHAnsi"/>
          <w:bCs/>
          <w:sz w:val="22"/>
          <w:szCs w:val="22"/>
        </w:rPr>
        <w:t>. Unidades hidrográficas dentro del área de estudio</w:t>
      </w:r>
      <w:bookmarkEnd w:id="26"/>
    </w:p>
    <w:tbl>
      <w:tblPr>
        <w:tblStyle w:val="Tablaconcuadrcula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408"/>
        <w:gridCol w:w="1575"/>
        <w:gridCol w:w="846"/>
        <w:gridCol w:w="1741"/>
        <w:gridCol w:w="1841"/>
      </w:tblGrid>
      <w:tr w:rsidR="00CE0233" w:rsidRPr="00EF5E59" w14:paraId="6BC4DA42" w14:textId="77777777" w:rsidTr="00E37AA1">
        <w:tc>
          <w:tcPr>
            <w:tcW w:w="0" w:type="auto"/>
            <w:shd w:val="clear" w:color="auto" w:fill="4EA72E"/>
            <w:vAlign w:val="center"/>
            <w:hideMark/>
          </w:tcPr>
          <w:p w14:paraId="45E18BA7"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Área Hidrográfica</w:t>
            </w:r>
          </w:p>
        </w:tc>
        <w:tc>
          <w:tcPr>
            <w:tcW w:w="0" w:type="auto"/>
            <w:shd w:val="clear" w:color="auto" w:fill="4EA72E"/>
            <w:vAlign w:val="center"/>
            <w:hideMark/>
          </w:tcPr>
          <w:p w14:paraId="78B75889"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Zona Hidrográfica</w:t>
            </w:r>
          </w:p>
        </w:tc>
        <w:tc>
          <w:tcPr>
            <w:tcW w:w="0" w:type="auto"/>
            <w:shd w:val="clear" w:color="auto" w:fill="4EA72E"/>
            <w:vAlign w:val="center"/>
            <w:hideMark/>
          </w:tcPr>
          <w:p w14:paraId="2CCC7BED"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Subzona Hidrográfica</w:t>
            </w:r>
          </w:p>
        </w:tc>
        <w:tc>
          <w:tcPr>
            <w:tcW w:w="0" w:type="auto"/>
            <w:shd w:val="clear" w:color="auto" w:fill="4EA72E"/>
            <w:vAlign w:val="center"/>
            <w:hideMark/>
          </w:tcPr>
          <w:p w14:paraId="3BBB0C30"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Código</w:t>
            </w:r>
          </w:p>
        </w:tc>
        <w:tc>
          <w:tcPr>
            <w:tcW w:w="0" w:type="auto"/>
            <w:shd w:val="clear" w:color="auto" w:fill="4EA72E"/>
            <w:vAlign w:val="center"/>
            <w:hideMark/>
          </w:tcPr>
          <w:p w14:paraId="11CF6628"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Sistemas lóticos principales</w:t>
            </w:r>
          </w:p>
        </w:tc>
        <w:tc>
          <w:tcPr>
            <w:tcW w:w="0" w:type="auto"/>
            <w:shd w:val="clear" w:color="auto" w:fill="4EA72E"/>
            <w:vAlign w:val="center"/>
            <w:hideMark/>
          </w:tcPr>
          <w:p w14:paraId="5C8EC267" w14:textId="77777777" w:rsidR="00CE0233" w:rsidRPr="00EF5E59" w:rsidRDefault="00CE0233" w:rsidP="00F60842">
            <w:pPr>
              <w:spacing w:line="276" w:lineRule="auto"/>
              <w:jc w:val="both"/>
              <w:rPr>
                <w:rFonts w:asciiTheme="minorHAnsi" w:eastAsia="Calibri" w:hAnsiTheme="minorHAnsi" w:cstheme="minorHAnsi"/>
                <w:b/>
                <w:bCs/>
                <w:sz w:val="22"/>
                <w:szCs w:val="22"/>
              </w:rPr>
            </w:pPr>
            <w:r w:rsidRPr="00EF5E59">
              <w:rPr>
                <w:rFonts w:asciiTheme="minorHAnsi" w:eastAsia="Calibri" w:hAnsiTheme="minorHAnsi" w:cstheme="minorHAnsi"/>
                <w:b/>
                <w:bCs/>
                <w:sz w:val="22"/>
                <w:szCs w:val="22"/>
              </w:rPr>
              <w:t>Sistemas lénticos y de transición principales</w:t>
            </w:r>
          </w:p>
        </w:tc>
      </w:tr>
      <w:tr w:rsidR="00CE0233" w:rsidRPr="00EF5E59" w14:paraId="727559B0" w14:textId="77777777" w:rsidTr="00E37AA1">
        <w:tc>
          <w:tcPr>
            <w:tcW w:w="0" w:type="auto"/>
            <w:vMerge w:val="restart"/>
            <w:vAlign w:val="center"/>
            <w:hideMark/>
          </w:tcPr>
          <w:p w14:paraId="79F604F1"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Caribe [1]</w:t>
            </w:r>
          </w:p>
        </w:tc>
        <w:tc>
          <w:tcPr>
            <w:tcW w:w="0" w:type="auto"/>
            <w:vMerge w:val="restart"/>
            <w:vAlign w:val="center"/>
            <w:hideMark/>
          </w:tcPr>
          <w:p w14:paraId="6E28923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Caribe–Guajira [15]</w:t>
            </w:r>
          </w:p>
        </w:tc>
        <w:tc>
          <w:tcPr>
            <w:tcW w:w="0" w:type="auto"/>
            <w:vAlign w:val="center"/>
            <w:hideMark/>
          </w:tcPr>
          <w:p w14:paraId="257DAA16"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Piedras – Río Manzanares</w:t>
            </w:r>
          </w:p>
        </w:tc>
        <w:tc>
          <w:tcPr>
            <w:tcW w:w="0" w:type="auto"/>
            <w:vAlign w:val="center"/>
            <w:hideMark/>
          </w:tcPr>
          <w:p w14:paraId="60F2D5B2"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1501</w:t>
            </w:r>
          </w:p>
        </w:tc>
        <w:tc>
          <w:tcPr>
            <w:tcW w:w="0" w:type="auto"/>
            <w:vAlign w:val="center"/>
            <w:hideMark/>
          </w:tcPr>
          <w:p w14:paraId="5EFD0759"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Piedras, Río Manzanares, Río Gaira</w:t>
            </w:r>
          </w:p>
        </w:tc>
        <w:tc>
          <w:tcPr>
            <w:tcW w:w="0" w:type="auto"/>
            <w:vAlign w:val="center"/>
            <w:hideMark/>
          </w:tcPr>
          <w:p w14:paraId="2C0FBA9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Estuarios Manzanares y Gaira</w:t>
            </w:r>
          </w:p>
        </w:tc>
      </w:tr>
      <w:tr w:rsidR="00CE0233" w:rsidRPr="00EF5E59" w14:paraId="55A7AF9E" w14:textId="77777777" w:rsidTr="00E37AA1">
        <w:tc>
          <w:tcPr>
            <w:tcW w:w="0" w:type="auto"/>
            <w:vMerge/>
            <w:vAlign w:val="center"/>
          </w:tcPr>
          <w:p w14:paraId="1AFEAF4C"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3797C1EA"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53F6F68A"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Don Diego</w:t>
            </w:r>
          </w:p>
        </w:tc>
        <w:tc>
          <w:tcPr>
            <w:tcW w:w="0" w:type="auto"/>
            <w:vAlign w:val="center"/>
            <w:hideMark/>
          </w:tcPr>
          <w:p w14:paraId="445CDF61"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1502</w:t>
            </w:r>
          </w:p>
        </w:tc>
        <w:tc>
          <w:tcPr>
            <w:tcW w:w="0" w:type="auto"/>
            <w:vAlign w:val="center"/>
            <w:hideMark/>
          </w:tcPr>
          <w:p w14:paraId="39F25E8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Don Diego</w:t>
            </w:r>
          </w:p>
        </w:tc>
        <w:tc>
          <w:tcPr>
            <w:tcW w:w="0" w:type="auto"/>
            <w:vAlign w:val="center"/>
            <w:hideMark/>
          </w:tcPr>
          <w:p w14:paraId="22208C00"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Estuario Don Diego, manglares asociados</w:t>
            </w:r>
          </w:p>
        </w:tc>
      </w:tr>
      <w:tr w:rsidR="00CE0233" w:rsidRPr="00EF5E59" w14:paraId="263A606D" w14:textId="77777777" w:rsidTr="00E37AA1">
        <w:tc>
          <w:tcPr>
            <w:tcW w:w="0" w:type="auto"/>
            <w:vMerge/>
            <w:vAlign w:val="center"/>
          </w:tcPr>
          <w:p w14:paraId="1D093584"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0556B8C3"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6AFABFF8"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Ancho y otros directos al Caribe</w:t>
            </w:r>
          </w:p>
        </w:tc>
        <w:tc>
          <w:tcPr>
            <w:tcW w:w="0" w:type="auto"/>
            <w:vAlign w:val="center"/>
            <w:hideMark/>
          </w:tcPr>
          <w:p w14:paraId="30A3709A"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1503</w:t>
            </w:r>
          </w:p>
        </w:tc>
        <w:tc>
          <w:tcPr>
            <w:tcW w:w="0" w:type="auto"/>
            <w:vAlign w:val="center"/>
            <w:hideMark/>
          </w:tcPr>
          <w:p w14:paraId="09237FD1"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Ancho, Río Palomino</w:t>
            </w:r>
          </w:p>
        </w:tc>
        <w:tc>
          <w:tcPr>
            <w:tcW w:w="0" w:type="auto"/>
            <w:vAlign w:val="center"/>
            <w:hideMark/>
          </w:tcPr>
          <w:p w14:paraId="31EB2D6C"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Estuarios Palomino y Ancho</w:t>
            </w:r>
          </w:p>
        </w:tc>
      </w:tr>
      <w:tr w:rsidR="00CE0233" w:rsidRPr="00EF5E59" w14:paraId="222539A9" w14:textId="77777777" w:rsidTr="00E37AA1">
        <w:tc>
          <w:tcPr>
            <w:tcW w:w="0" w:type="auto"/>
            <w:vMerge/>
            <w:vAlign w:val="center"/>
          </w:tcPr>
          <w:p w14:paraId="2892076C"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05337B33"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230A198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Tapias</w:t>
            </w:r>
          </w:p>
        </w:tc>
        <w:tc>
          <w:tcPr>
            <w:tcW w:w="0" w:type="auto"/>
            <w:vAlign w:val="center"/>
            <w:hideMark/>
          </w:tcPr>
          <w:p w14:paraId="55818317"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1504</w:t>
            </w:r>
          </w:p>
        </w:tc>
        <w:tc>
          <w:tcPr>
            <w:tcW w:w="0" w:type="auto"/>
            <w:vAlign w:val="center"/>
            <w:hideMark/>
          </w:tcPr>
          <w:p w14:paraId="648EF4A7"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Tapias</w:t>
            </w:r>
          </w:p>
        </w:tc>
        <w:tc>
          <w:tcPr>
            <w:tcW w:w="0" w:type="auto"/>
            <w:vAlign w:val="center"/>
            <w:hideMark/>
          </w:tcPr>
          <w:p w14:paraId="5B4C88B4"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Estuario Tapias</w:t>
            </w:r>
          </w:p>
        </w:tc>
      </w:tr>
      <w:tr w:rsidR="00CE0233" w:rsidRPr="00EF5E59" w14:paraId="0FCE1ECF" w14:textId="77777777" w:rsidTr="00E37AA1">
        <w:tc>
          <w:tcPr>
            <w:tcW w:w="0" w:type="auto"/>
            <w:vMerge/>
            <w:vAlign w:val="center"/>
          </w:tcPr>
          <w:p w14:paraId="0921BAD3"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6E08ED7E"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678BE77E"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Camarones y otros directos al Caribe</w:t>
            </w:r>
          </w:p>
        </w:tc>
        <w:tc>
          <w:tcPr>
            <w:tcW w:w="0" w:type="auto"/>
            <w:vAlign w:val="center"/>
            <w:hideMark/>
          </w:tcPr>
          <w:p w14:paraId="7D3CBC30"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1505</w:t>
            </w:r>
          </w:p>
        </w:tc>
        <w:tc>
          <w:tcPr>
            <w:tcW w:w="0" w:type="auto"/>
            <w:vAlign w:val="center"/>
            <w:hideMark/>
          </w:tcPr>
          <w:p w14:paraId="1E0C8177"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Camarones</w:t>
            </w:r>
          </w:p>
        </w:tc>
        <w:tc>
          <w:tcPr>
            <w:tcW w:w="0" w:type="auto"/>
            <w:vAlign w:val="center"/>
            <w:hideMark/>
          </w:tcPr>
          <w:p w14:paraId="60CF67CD"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Laguna de Camarones, estuario Camarones</w:t>
            </w:r>
          </w:p>
        </w:tc>
      </w:tr>
      <w:tr w:rsidR="00CE0233" w:rsidRPr="00EF5E59" w14:paraId="42ACE5CC" w14:textId="77777777" w:rsidTr="00E37AA1">
        <w:tc>
          <w:tcPr>
            <w:tcW w:w="0" w:type="auto"/>
            <w:vMerge/>
            <w:vAlign w:val="center"/>
          </w:tcPr>
          <w:p w14:paraId="71809DEC"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6E3765CF"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5E49B8CC"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Ranchería</w:t>
            </w:r>
          </w:p>
        </w:tc>
        <w:tc>
          <w:tcPr>
            <w:tcW w:w="0" w:type="auto"/>
            <w:vAlign w:val="center"/>
            <w:hideMark/>
          </w:tcPr>
          <w:p w14:paraId="4D435B07"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1506</w:t>
            </w:r>
          </w:p>
        </w:tc>
        <w:tc>
          <w:tcPr>
            <w:tcW w:w="0" w:type="auto"/>
            <w:vAlign w:val="center"/>
            <w:hideMark/>
          </w:tcPr>
          <w:p w14:paraId="2C07EB1E"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Ranchería, Río Ay</w:t>
            </w:r>
          </w:p>
        </w:tc>
        <w:tc>
          <w:tcPr>
            <w:tcW w:w="0" w:type="auto"/>
            <w:vAlign w:val="center"/>
            <w:hideMark/>
          </w:tcPr>
          <w:p w14:paraId="46D3B3FE"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Embalse El Cercado, estuario Ranchería</w:t>
            </w:r>
          </w:p>
        </w:tc>
      </w:tr>
      <w:tr w:rsidR="00CE0233" w:rsidRPr="00EF5E59" w14:paraId="2B0A9723" w14:textId="77777777" w:rsidTr="00E37AA1">
        <w:tc>
          <w:tcPr>
            <w:tcW w:w="0" w:type="auto"/>
            <w:vMerge/>
            <w:vAlign w:val="center"/>
          </w:tcPr>
          <w:p w14:paraId="7DF8AABB"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47BAD027"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64D04AB2"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Río Guachaca – </w:t>
            </w:r>
            <w:proofErr w:type="spellStart"/>
            <w:r w:rsidRPr="00EF5E59">
              <w:rPr>
                <w:rFonts w:asciiTheme="minorHAnsi" w:eastAsia="Calibri" w:hAnsiTheme="minorHAnsi" w:cstheme="minorHAnsi"/>
                <w:sz w:val="22"/>
                <w:szCs w:val="22"/>
              </w:rPr>
              <w:t>Mendihuaca</w:t>
            </w:r>
            <w:proofErr w:type="spellEnd"/>
            <w:r w:rsidRPr="00EF5E59">
              <w:rPr>
                <w:rFonts w:asciiTheme="minorHAnsi" w:eastAsia="Calibri" w:hAnsiTheme="minorHAnsi" w:cstheme="minorHAnsi"/>
                <w:sz w:val="22"/>
                <w:szCs w:val="22"/>
              </w:rPr>
              <w:t xml:space="preserve"> – </w:t>
            </w:r>
            <w:proofErr w:type="spellStart"/>
            <w:r w:rsidRPr="00EF5E59">
              <w:rPr>
                <w:rFonts w:asciiTheme="minorHAnsi" w:eastAsia="Calibri" w:hAnsiTheme="minorHAnsi" w:cstheme="minorHAnsi"/>
                <w:sz w:val="22"/>
                <w:szCs w:val="22"/>
              </w:rPr>
              <w:t>Buritaca</w:t>
            </w:r>
            <w:proofErr w:type="spellEnd"/>
          </w:p>
        </w:tc>
        <w:tc>
          <w:tcPr>
            <w:tcW w:w="0" w:type="auto"/>
            <w:vAlign w:val="center"/>
            <w:hideMark/>
          </w:tcPr>
          <w:p w14:paraId="25CE8966"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1509</w:t>
            </w:r>
          </w:p>
        </w:tc>
        <w:tc>
          <w:tcPr>
            <w:tcW w:w="0" w:type="auto"/>
            <w:vAlign w:val="center"/>
            <w:hideMark/>
          </w:tcPr>
          <w:p w14:paraId="7F79D5C2"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Río Guachaca, Río </w:t>
            </w:r>
            <w:proofErr w:type="spellStart"/>
            <w:r w:rsidRPr="00EF5E59">
              <w:rPr>
                <w:rFonts w:asciiTheme="minorHAnsi" w:eastAsia="Calibri" w:hAnsiTheme="minorHAnsi" w:cstheme="minorHAnsi"/>
                <w:sz w:val="22"/>
                <w:szCs w:val="22"/>
              </w:rPr>
              <w:t>Mendihuaca</w:t>
            </w:r>
            <w:proofErr w:type="spellEnd"/>
            <w:r w:rsidRPr="00EF5E59">
              <w:rPr>
                <w:rFonts w:asciiTheme="minorHAnsi" w:eastAsia="Calibri" w:hAnsiTheme="minorHAnsi" w:cstheme="minorHAnsi"/>
                <w:sz w:val="22"/>
                <w:szCs w:val="22"/>
              </w:rPr>
              <w:t xml:space="preserve">, Río </w:t>
            </w:r>
            <w:proofErr w:type="spellStart"/>
            <w:r w:rsidRPr="00EF5E59">
              <w:rPr>
                <w:rFonts w:asciiTheme="minorHAnsi" w:eastAsia="Calibri" w:hAnsiTheme="minorHAnsi" w:cstheme="minorHAnsi"/>
                <w:sz w:val="22"/>
                <w:szCs w:val="22"/>
              </w:rPr>
              <w:t>Buritaca</w:t>
            </w:r>
            <w:proofErr w:type="spellEnd"/>
          </w:p>
        </w:tc>
        <w:tc>
          <w:tcPr>
            <w:tcW w:w="0" w:type="auto"/>
            <w:vAlign w:val="center"/>
            <w:hideMark/>
          </w:tcPr>
          <w:p w14:paraId="000A6D2A"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Estuarios Guachaca, </w:t>
            </w:r>
            <w:proofErr w:type="spellStart"/>
            <w:r w:rsidRPr="00EF5E59">
              <w:rPr>
                <w:rFonts w:asciiTheme="minorHAnsi" w:eastAsia="Calibri" w:hAnsiTheme="minorHAnsi" w:cstheme="minorHAnsi"/>
                <w:sz w:val="22"/>
                <w:szCs w:val="22"/>
              </w:rPr>
              <w:t>Mendihuaca</w:t>
            </w:r>
            <w:proofErr w:type="spellEnd"/>
            <w:r w:rsidRPr="00EF5E59">
              <w:rPr>
                <w:rFonts w:asciiTheme="minorHAnsi" w:eastAsia="Calibri" w:hAnsiTheme="minorHAnsi" w:cstheme="minorHAnsi"/>
                <w:sz w:val="22"/>
                <w:szCs w:val="22"/>
              </w:rPr>
              <w:t xml:space="preserve"> y </w:t>
            </w:r>
            <w:proofErr w:type="spellStart"/>
            <w:r w:rsidRPr="00EF5E59">
              <w:rPr>
                <w:rFonts w:asciiTheme="minorHAnsi" w:eastAsia="Calibri" w:hAnsiTheme="minorHAnsi" w:cstheme="minorHAnsi"/>
                <w:sz w:val="22"/>
                <w:szCs w:val="22"/>
              </w:rPr>
              <w:t>Buritaca</w:t>
            </w:r>
            <w:proofErr w:type="spellEnd"/>
          </w:p>
        </w:tc>
      </w:tr>
      <w:tr w:rsidR="00CE0233" w:rsidRPr="00EF5E59" w14:paraId="40D7CD7E" w14:textId="77777777" w:rsidTr="00E37AA1">
        <w:tc>
          <w:tcPr>
            <w:tcW w:w="0" w:type="auto"/>
            <w:vMerge w:val="restart"/>
            <w:vAlign w:val="center"/>
            <w:hideMark/>
          </w:tcPr>
          <w:p w14:paraId="5054DA01"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Magdalena–Cauca [2]</w:t>
            </w:r>
          </w:p>
        </w:tc>
        <w:tc>
          <w:tcPr>
            <w:tcW w:w="0" w:type="auto"/>
            <w:vMerge w:val="restart"/>
            <w:vAlign w:val="center"/>
            <w:hideMark/>
          </w:tcPr>
          <w:p w14:paraId="623C39FE"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Cesar [28]</w:t>
            </w:r>
          </w:p>
        </w:tc>
        <w:tc>
          <w:tcPr>
            <w:tcW w:w="0" w:type="auto"/>
            <w:vAlign w:val="center"/>
            <w:hideMark/>
          </w:tcPr>
          <w:p w14:paraId="3B89B91D"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Alto Cesar</w:t>
            </w:r>
          </w:p>
        </w:tc>
        <w:tc>
          <w:tcPr>
            <w:tcW w:w="0" w:type="auto"/>
            <w:vAlign w:val="center"/>
            <w:hideMark/>
          </w:tcPr>
          <w:p w14:paraId="2D8F6055"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2801</w:t>
            </w:r>
          </w:p>
        </w:tc>
        <w:tc>
          <w:tcPr>
            <w:tcW w:w="0" w:type="auto"/>
            <w:vAlign w:val="center"/>
            <w:hideMark/>
          </w:tcPr>
          <w:p w14:paraId="706F6BB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Cesar (tramo alto)</w:t>
            </w:r>
          </w:p>
        </w:tc>
        <w:tc>
          <w:tcPr>
            <w:tcW w:w="0" w:type="auto"/>
            <w:vAlign w:val="center"/>
            <w:hideMark/>
          </w:tcPr>
          <w:p w14:paraId="7D83B586"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Humedales del valle alto</w:t>
            </w:r>
          </w:p>
        </w:tc>
      </w:tr>
      <w:tr w:rsidR="00CE0233" w:rsidRPr="00EF5E59" w14:paraId="0DDE8FB8" w14:textId="77777777" w:rsidTr="00E37AA1">
        <w:tc>
          <w:tcPr>
            <w:tcW w:w="0" w:type="auto"/>
            <w:vMerge/>
            <w:vAlign w:val="center"/>
          </w:tcPr>
          <w:p w14:paraId="31F31F56"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5705E16F"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17A64C33"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Medio Cesar</w:t>
            </w:r>
          </w:p>
        </w:tc>
        <w:tc>
          <w:tcPr>
            <w:tcW w:w="0" w:type="auto"/>
            <w:vAlign w:val="center"/>
            <w:hideMark/>
          </w:tcPr>
          <w:p w14:paraId="61C5F114"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2802</w:t>
            </w:r>
          </w:p>
        </w:tc>
        <w:tc>
          <w:tcPr>
            <w:tcW w:w="0" w:type="auto"/>
            <w:vAlign w:val="center"/>
            <w:hideMark/>
          </w:tcPr>
          <w:p w14:paraId="01BE8115"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Río Cesar (tramo medio), Río </w:t>
            </w:r>
            <w:proofErr w:type="spellStart"/>
            <w:r w:rsidRPr="00EF5E59">
              <w:rPr>
                <w:rFonts w:asciiTheme="minorHAnsi" w:eastAsia="Calibri" w:hAnsiTheme="minorHAnsi" w:cstheme="minorHAnsi"/>
                <w:sz w:val="22"/>
                <w:szCs w:val="22"/>
              </w:rPr>
              <w:t>Garupal</w:t>
            </w:r>
            <w:proofErr w:type="spellEnd"/>
            <w:r w:rsidRPr="00EF5E59">
              <w:rPr>
                <w:rFonts w:asciiTheme="minorHAnsi" w:eastAsia="Calibri" w:hAnsiTheme="minorHAnsi" w:cstheme="minorHAnsi"/>
                <w:sz w:val="22"/>
                <w:szCs w:val="22"/>
              </w:rPr>
              <w:t xml:space="preserve">, Río </w:t>
            </w:r>
            <w:proofErr w:type="spellStart"/>
            <w:r w:rsidRPr="00EF5E59">
              <w:rPr>
                <w:rFonts w:asciiTheme="minorHAnsi" w:eastAsia="Calibri" w:hAnsiTheme="minorHAnsi" w:cstheme="minorHAnsi"/>
                <w:sz w:val="22"/>
                <w:szCs w:val="22"/>
              </w:rPr>
              <w:t>Mariangola</w:t>
            </w:r>
            <w:proofErr w:type="spellEnd"/>
          </w:p>
        </w:tc>
        <w:tc>
          <w:tcPr>
            <w:tcW w:w="0" w:type="auto"/>
            <w:vAlign w:val="center"/>
            <w:hideMark/>
          </w:tcPr>
          <w:p w14:paraId="046ABCED"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Planicie aluvial y humedales ribereños</w:t>
            </w:r>
          </w:p>
        </w:tc>
      </w:tr>
      <w:tr w:rsidR="00CE0233" w:rsidRPr="00EF5E59" w14:paraId="2E1D3AAB" w14:textId="77777777" w:rsidTr="00E37AA1">
        <w:tc>
          <w:tcPr>
            <w:tcW w:w="0" w:type="auto"/>
            <w:vMerge/>
            <w:vAlign w:val="center"/>
          </w:tcPr>
          <w:p w14:paraId="2E3C321E"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Merge/>
            <w:vAlign w:val="center"/>
          </w:tcPr>
          <w:p w14:paraId="565B80E7"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0F6CF181"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Ariguaní</w:t>
            </w:r>
          </w:p>
        </w:tc>
        <w:tc>
          <w:tcPr>
            <w:tcW w:w="0" w:type="auto"/>
            <w:vAlign w:val="center"/>
            <w:hideMark/>
          </w:tcPr>
          <w:p w14:paraId="617999E8"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2804</w:t>
            </w:r>
          </w:p>
        </w:tc>
        <w:tc>
          <w:tcPr>
            <w:tcW w:w="0" w:type="auto"/>
            <w:vAlign w:val="center"/>
            <w:hideMark/>
          </w:tcPr>
          <w:p w14:paraId="11125464"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Río Ariguaní</w:t>
            </w:r>
          </w:p>
        </w:tc>
        <w:tc>
          <w:tcPr>
            <w:tcW w:w="0" w:type="auto"/>
            <w:vAlign w:val="center"/>
            <w:hideMark/>
          </w:tcPr>
          <w:p w14:paraId="073C4484"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Zonas inundables del valle del Ariguaní</w:t>
            </w:r>
          </w:p>
        </w:tc>
      </w:tr>
      <w:tr w:rsidR="00CE0233" w:rsidRPr="00EF5E59" w14:paraId="742755E4" w14:textId="77777777" w:rsidTr="00E37AA1">
        <w:tc>
          <w:tcPr>
            <w:tcW w:w="0" w:type="auto"/>
            <w:vMerge/>
            <w:vAlign w:val="center"/>
          </w:tcPr>
          <w:p w14:paraId="32608D3C" w14:textId="77777777" w:rsidR="00CE0233" w:rsidRPr="00EF5E59" w:rsidRDefault="00CE0233" w:rsidP="00F60842">
            <w:pPr>
              <w:spacing w:line="276" w:lineRule="auto"/>
              <w:jc w:val="both"/>
              <w:rPr>
                <w:rFonts w:asciiTheme="minorHAnsi" w:eastAsia="Calibri" w:hAnsiTheme="minorHAnsi" w:cstheme="minorHAnsi"/>
                <w:sz w:val="22"/>
                <w:szCs w:val="22"/>
              </w:rPr>
            </w:pPr>
          </w:p>
        </w:tc>
        <w:tc>
          <w:tcPr>
            <w:tcW w:w="0" w:type="auto"/>
            <w:vAlign w:val="center"/>
            <w:hideMark/>
          </w:tcPr>
          <w:p w14:paraId="3D170BD7"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Bajo Magdalena [29]</w:t>
            </w:r>
          </w:p>
        </w:tc>
        <w:tc>
          <w:tcPr>
            <w:tcW w:w="0" w:type="auto"/>
            <w:vAlign w:val="center"/>
            <w:hideMark/>
          </w:tcPr>
          <w:p w14:paraId="382E172A"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Ciénaga Grande de Santa Marta</w:t>
            </w:r>
          </w:p>
        </w:tc>
        <w:tc>
          <w:tcPr>
            <w:tcW w:w="0" w:type="auto"/>
            <w:vAlign w:val="center"/>
            <w:hideMark/>
          </w:tcPr>
          <w:p w14:paraId="5B3B7ADA"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2906</w:t>
            </w:r>
          </w:p>
        </w:tc>
        <w:tc>
          <w:tcPr>
            <w:tcW w:w="0" w:type="auto"/>
            <w:vAlign w:val="center"/>
            <w:hideMark/>
          </w:tcPr>
          <w:p w14:paraId="13E4D9CF"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 xml:space="preserve">Ríos Fundación, Aracataca, </w:t>
            </w:r>
            <w:proofErr w:type="spellStart"/>
            <w:r w:rsidRPr="00EF5E59">
              <w:rPr>
                <w:rFonts w:asciiTheme="minorHAnsi" w:eastAsia="Calibri" w:hAnsiTheme="minorHAnsi" w:cstheme="minorHAnsi"/>
                <w:sz w:val="22"/>
                <w:szCs w:val="22"/>
              </w:rPr>
              <w:t>Tucurinca</w:t>
            </w:r>
            <w:proofErr w:type="spellEnd"/>
            <w:r w:rsidRPr="00EF5E59">
              <w:rPr>
                <w:rFonts w:asciiTheme="minorHAnsi" w:eastAsia="Calibri" w:hAnsiTheme="minorHAnsi" w:cstheme="minorHAnsi"/>
                <w:sz w:val="22"/>
                <w:szCs w:val="22"/>
              </w:rPr>
              <w:t xml:space="preserve">, Sevilla, </w:t>
            </w:r>
            <w:proofErr w:type="spellStart"/>
            <w:r w:rsidRPr="00EF5E59">
              <w:rPr>
                <w:rFonts w:asciiTheme="minorHAnsi" w:eastAsia="Calibri" w:hAnsiTheme="minorHAnsi" w:cstheme="minorHAnsi"/>
                <w:sz w:val="22"/>
                <w:szCs w:val="22"/>
              </w:rPr>
              <w:t>Orihueca</w:t>
            </w:r>
            <w:proofErr w:type="spellEnd"/>
          </w:p>
        </w:tc>
        <w:tc>
          <w:tcPr>
            <w:tcW w:w="0" w:type="auto"/>
            <w:vAlign w:val="center"/>
            <w:hideMark/>
          </w:tcPr>
          <w:p w14:paraId="4D84A128" w14:textId="77777777" w:rsidR="00CE0233" w:rsidRPr="00EF5E59" w:rsidRDefault="00CE0233" w:rsidP="00F60842">
            <w:pPr>
              <w:spacing w:line="276" w:lineRule="auto"/>
              <w:jc w:val="both"/>
              <w:rPr>
                <w:rFonts w:asciiTheme="minorHAnsi" w:eastAsia="Calibri" w:hAnsiTheme="minorHAnsi" w:cstheme="minorHAnsi"/>
                <w:sz w:val="22"/>
                <w:szCs w:val="22"/>
              </w:rPr>
            </w:pPr>
            <w:r w:rsidRPr="00EF5E59">
              <w:rPr>
                <w:rFonts w:asciiTheme="minorHAnsi" w:eastAsia="Calibri" w:hAnsiTheme="minorHAnsi" w:cstheme="minorHAnsi"/>
                <w:sz w:val="22"/>
                <w:szCs w:val="22"/>
              </w:rPr>
              <w:t>Ciénaga Grande de Santa Marta, Complejo de Pajarales, Boca de la Barra</w:t>
            </w:r>
          </w:p>
        </w:tc>
      </w:tr>
    </w:tbl>
    <w:p w14:paraId="56678309" w14:textId="28B9303C" w:rsidR="00CE0233" w:rsidRDefault="0004152C"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w:t>
      </w:r>
      <w:r w:rsidR="00CE0233" w:rsidRPr="00EF5E59">
        <w:rPr>
          <w:rFonts w:asciiTheme="minorHAnsi" w:eastAsia="Arial" w:hAnsiTheme="minorHAnsi" w:cstheme="minorHAnsi"/>
          <w:sz w:val="22"/>
          <w:szCs w:val="22"/>
        </w:rPr>
        <w:t xml:space="preserve"> IDEAM, 2022</w:t>
      </w:r>
    </w:p>
    <w:p w14:paraId="637C29AA" w14:textId="77777777" w:rsidR="00DA2EFE" w:rsidRPr="00EF5E59" w:rsidRDefault="00DA2EFE" w:rsidP="00F60842">
      <w:pPr>
        <w:spacing w:line="276" w:lineRule="auto"/>
        <w:jc w:val="center"/>
        <w:rPr>
          <w:rFonts w:asciiTheme="minorHAnsi" w:eastAsia="Arial" w:hAnsiTheme="minorHAnsi" w:cstheme="minorHAnsi"/>
          <w:sz w:val="22"/>
          <w:szCs w:val="22"/>
        </w:rPr>
      </w:pPr>
    </w:p>
    <w:p w14:paraId="00E47313" w14:textId="6E720F13" w:rsidR="0004152C" w:rsidRPr="00EF5E59" w:rsidRDefault="0004152C" w:rsidP="00F60842">
      <w:pPr>
        <w:keepNext/>
        <w:spacing w:line="276" w:lineRule="auto"/>
        <w:jc w:val="center"/>
        <w:rPr>
          <w:rFonts w:asciiTheme="minorHAnsi" w:eastAsia="Calibri" w:hAnsiTheme="minorHAnsi" w:cstheme="minorHAnsi"/>
          <w:bCs/>
          <w:sz w:val="22"/>
          <w:szCs w:val="22"/>
        </w:rPr>
      </w:pPr>
      <w:bookmarkStart w:id="27" w:name="_Ref222001821"/>
      <w:bookmarkStart w:id="28" w:name="_Toc223270560"/>
      <w:r w:rsidRPr="00EF5E59">
        <w:rPr>
          <w:rFonts w:asciiTheme="minorHAnsi" w:eastAsia="Calibri" w:hAnsiTheme="minorHAnsi" w:cstheme="minorHAnsi"/>
          <w:bCs/>
          <w:sz w:val="22"/>
          <w:szCs w:val="22"/>
        </w:rPr>
        <w:t xml:space="preserve">Figura </w:t>
      </w:r>
      <w:bookmarkEnd w:id="27"/>
      <w:r w:rsidR="00DA2EFE">
        <w:rPr>
          <w:rFonts w:asciiTheme="minorHAnsi" w:eastAsia="Calibri" w:hAnsiTheme="minorHAnsi" w:cstheme="minorHAnsi"/>
          <w:bCs/>
          <w:sz w:val="22"/>
          <w:szCs w:val="22"/>
        </w:rPr>
        <w:t>13</w:t>
      </w:r>
      <w:r w:rsidRPr="00EF5E59">
        <w:rPr>
          <w:rFonts w:asciiTheme="minorHAnsi" w:eastAsia="Calibri" w:hAnsiTheme="minorHAnsi" w:cstheme="minorHAnsi"/>
          <w:bCs/>
          <w:sz w:val="22"/>
          <w:szCs w:val="22"/>
        </w:rPr>
        <w:t xml:space="preserve"> Subzonas hidrográficas dentro del área de estudio</w:t>
      </w:r>
      <w:bookmarkEnd w:id="28"/>
    </w:p>
    <w:p w14:paraId="4AE2FBD8" w14:textId="2A239A9E" w:rsidR="0004152C" w:rsidRPr="00EF5E59" w:rsidRDefault="00E20790"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noProof/>
          <w:sz w:val="22"/>
          <w:szCs w:val="22"/>
        </w:rPr>
        <w:drawing>
          <wp:inline distT="0" distB="0" distL="0" distR="0" wp14:anchorId="32EF72CB" wp14:editId="1D16FF10">
            <wp:extent cx="4937498" cy="3754800"/>
            <wp:effectExtent l="19050" t="19050" r="15875" b="17145"/>
            <wp:docPr id="143030532"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30532" name="Imagen 1" descr="Mapa&#10;&#10;El contenido generado por IA puede ser incorrecto."/>
                    <pic:cNvPicPr/>
                  </pic:nvPicPr>
                  <pic:blipFill>
                    <a:blip r:embed="rId27"/>
                    <a:stretch>
                      <a:fillRect/>
                    </a:stretch>
                  </pic:blipFill>
                  <pic:spPr>
                    <a:xfrm>
                      <a:off x="0" y="0"/>
                      <a:ext cx="4947745" cy="3762592"/>
                    </a:xfrm>
                    <a:prstGeom prst="rect">
                      <a:avLst/>
                    </a:prstGeom>
                    <a:ln>
                      <a:solidFill>
                        <a:sysClr val="windowText" lastClr="000000"/>
                      </a:solidFill>
                    </a:ln>
                  </pic:spPr>
                </pic:pic>
              </a:graphicData>
            </a:graphic>
          </wp:inline>
        </w:drawing>
      </w:r>
    </w:p>
    <w:p w14:paraId="75E9D3CE" w14:textId="714CD868" w:rsidR="007A77AA" w:rsidRPr="00EF5E59" w:rsidRDefault="00E20790"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ANLA, 2026</w:t>
      </w:r>
    </w:p>
    <w:p w14:paraId="678260D0" w14:textId="77777777" w:rsidR="004907DB" w:rsidRPr="00EF5E59" w:rsidRDefault="004907DB" w:rsidP="00F60842">
      <w:pPr>
        <w:spacing w:line="276" w:lineRule="auto"/>
        <w:jc w:val="both"/>
        <w:rPr>
          <w:rFonts w:asciiTheme="minorHAnsi" w:eastAsia="Arial" w:hAnsiTheme="minorHAnsi" w:cstheme="minorHAnsi"/>
          <w:sz w:val="22"/>
          <w:szCs w:val="22"/>
        </w:rPr>
      </w:pPr>
    </w:p>
    <w:p w14:paraId="37DA46E2" w14:textId="06E5C352" w:rsidR="00E20790" w:rsidRPr="00EF5E59" w:rsidRDefault="00E2079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 xml:space="preserve">Los indicadores del </w:t>
      </w:r>
      <w:r w:rsidR="00DF142E" w:rsidRPr="00EF5E59">
        <w:rPr>
          <w:rFonts w:asciiTheme="minorHAnsi" w:eastAsia="Arial" w:hAnsiTheme="minorHAnsi" w:cstheme="minorHAnsi"/>
          <w:sz w:val="22"/>
          <w:szCs w:val="22"/>
        </w:rPr>
        <w:t xml:space="preserve">Estudio Nacional del Agua - </w:t>
      </w:r>
      <w:r w:rsidRPr="00EF5E59">
        <w:rPr>
          <w:rFonts w:asciiTheme="minorHAnsi" w:eastAsia="Arial" w:hAnsiTheme="minorHAnsi" w:cstheme="minorHAnsi"/>
          <w:sz w:val="22"/>
          <w:szCs w:val="22"/>
        </w:rPr>
        <w:t xml:space="preserve">ENA 2022 (ver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_Ref221803098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Tabla </w:t>
      </w:r>
      <w:r w:rsidRPr="00EF5E59">
        <w:rPr>
          <w:rFonts w:asciiTheme="minorHAnsi" w:eastAsia="Arial" w:hAnsiTheme="minorHAnsi" w:cstheme="minorHAnsi"/>
          <w:sz w:val="22"/>
          <w:szCs w:val="22"/>
        </w:rPr>
        <w:fldChar w:fldCharType="end"/>
      </w:r>
      <w:r w:rsidR="005C34B5" w:rsidRPr="00EF5E59">
        <w:rPr>
          <w:rFonts w:asciiTheme="minorHAnsi" w:eastAsia="Arial" w:hAnsiTheme="minorHAnsi" w:cstheme="minorHAnsi"/>
          <w:sz w:val="22"/>
          <w:szCs w:val="22"/>
        </w:rPr>
        <w:t>4</w:t>
      </w:r>
      <w:r w:rsidRPr="00EF5E59">
        <w:rPr>
          <w:rFonts w:asciiTheme="minorHAnsi" w:eastAsia="Arial" w:hAnsiTheme="minorHAnsi" w:cstheme="minorHAnsi"/>
          <w:sz w:val="22"/>
          <w:szCs w:val="22"/>
        </w:rPr>
        <w:t xml:space="preserve">) evidencian que el sistema hidrográfico asociado a la Sierra Nevada de Santa Marta presenta una condición estructural de vulnerabilidad hídrica en escenarios de año seco, con subzonas que alcanzan categorías de IUA </w:t>
      </w:r>
      <w:r w:rsidR="00DF142E" w:rsidRPr="00EF5E59">
        <w:rPr>
          <w:rFonts w:asciiTheme="minorHAnsi" w:eastAsia="Arial" w:hAnsiTheme="minorHAnsi" w:cstheme="minorHAnsi"/>
          <w:sz w:val="22"/>
          <w:szCs w:val="22"/>
        </w:rPr>
        <w:t xml:space="preserve">(Índice del Uso del Agua) </w:t>
      </w:r>
      <w:r w:rsidRPr="00EF5E59">
        <w:rPr>
          <w:rFonts w:asciiTheme="minorHAnsi" w:eastAsia="Arial" w:hAnsiTheme="minorHAnsi" w:cstheme="minorHAnsi"/>
          <w:sz w:val="22"/>
          <w:szCs w:val="22"/>
        </w:rPr>
        <w:t xml:space="preserve">Alto a Crítico (1501, 1506, 2802 y 2804), IVH </w:t>
      </w:r>
      <w:r w:rsidR="00DF142E" w:rsidRPr="00EF5E59">
        <w:rPr>
          <w:rFonts w:asciiTheme="minorHAnsi" w:eastAsia="Arial" w:hAnsiTheme="minorHAnsi" w:cstheme="minorHAnsi"/>
          <w:sz w:val="22"/>
          <w:szCs w:val="22"/>
        </w:rPr>
        <w:t xml:space="preserve">(Índice de Vulnerabilidad Hídrica) </w:t>
      </w:r>
      <w:r w:rsidRPr="00EF5E59">
        <w:rPr>
          <w:rFonts w:asciiTheme="minorHAnsi" w:eastAsia="Arial" w:hAnsiTheme="minorHAnsi" w:cstheme="minorHAnsi"/>
          <w:sz w:val="22"/>
          <w:szCs w:val="22"/>
        </w:rPr>
        <w:t>Alta a Muy Alta y reducciones de oferta superiores al 70 % entre año húmedo y año seco en varias cuencas de vertiente Caribe. Esta combinación de alta variabilidad intra anual, concentración de la demanda en nodos urbanos estratégicos y dependencia funcional de sistemas receptores como la Ciénaga Grande de Santa Marta configura un escenario de riesgo acumulativo.</w:t>
      </w:r>
    </w:p>
    <w:p w14:paraId="167E5C05" w14:textId="7FF15C57" w:rsidR="00E20790" w:rsidRPr="00EF5E59" w:rsidRDefault="00E20790" w:rsidP="00F60842">
      <w:pPr>
        <w:spacing w:line="276" w:lineRule="auto"/>
        <w:jc w:val="both"/>
        <w:rPr>
          <w:rFonts w:asciiTheme="minorHAnsi" w:eastAsia="Arial" w:hAnsiTheme="minorHAnsi" w:cstheme="minorHAnsi"/>
          <w:sz w:val="22"/>
          <w:szCs w:val="22"/>
        </w:rPr>
      </w:pPr>
    </w:p>
    <w:p w14:paraId="18816DAD" w14:textId="422BF43F" w:rsidR="00DF142E" w:rsidRPr="00EF5E59" w:rsidRDefault="00DF142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Técnicamente, la presión no se distribuye de manera homogénea: se concentra en subzonas donde la oferta media ya es limitada (1501) o donde la relación demanda/oferta en año seco supera umbrales críticos (1506 y 2802). En estos casos, la disminución adicional de caudales base por degradación de ecosistemas reguladores incrementaría de forma no lineal el IUA y el IEUA (Índice de</w:t>
      </w:r>
      <w:r w:rsidRPr="00EF5E59">
        <w:rPr>
          <w:rFonts w:asciiTheme="minorHAnsi" w:hAnsiTheme="minorHAnsi" w:cstheme="minorHAnsi"/>
          <w:sz w:val="22"/>
          <w:szCs w:val="22"/>
        </w:rPr>
        <w:t xml:space="preserve"> </w:t>
      </w:r>
      <w:r w:rsidR="00C20F16" w:rsidRPr="00EF5E59">
        <w:rPr>
          <w:rFonts w:asciiTheme="minorHAnsi" w:hAnsiTheme="minorHAnsi" w:cstheme="minorHAnsi"/>
          <w:sz w:val="22"/>
          <w:szCs w:val="22"/>
        </w:rPr>
        <w:t>Eficiencia en el Uso del Agua)</w:t>
      </w:r>
      <w:r w:rsidRPr="00EF5E59">
        <w:rPr>
          <w:rFonts w:asciiTheme="minorHAnsi" w:hAnsiTheme="minorHAnsi" w:cstheme="minorHAnsi"/>
          <w:sz w:val="22"/>
          <w:szCs w:val="22"/>
        </w:rPr>
        <w:t>, red</w:t>
      </w:r>
      <w:r w:rsidRPr="00EF5E59">
        <w:rPr>
          <w:rFonts w:asciiTheme="minorHAnsi" w:eastAsia="Arial" w:hAnsiTheme="minorHAnsi" w:cstheme="minorHAnsi"/>
          <w:sz w:val="22"/>
          <w:szCs w:val="22"/>
        </w:rPr>
        <w:t>uciendo la capacidad de dilución, aumentando la concentración de cargas contaminantes y amplificando conflictos por uso del recurso.</w:t>
      </w:r>
    </w:p>
    <w:p w14:paraId="385941A4" w14:textId="77777777" w:rsidR="00DF142E" w:rsidRPr="00EF5E59" w:rsidRDefault="00DF142E" w:rsidP="00F60842">
      <w:pPr>
        <w:spacing w:line="276" w:lineRule="auto"/>
        <w:jc w:val="both"/>
        <w:rPr>
          <w:rFonts w:asciiTheme="minorHAnsi" w:eastAsia="Arial" w:hAnsiTheme="minorHAnsi" w:cstheme="minorHAnsi"/>
          <w:sz w:val="22"/>
          <w:szCs w:val="22"/>
        </w:rPr>
      </w:pPr>
    </w:p>
    <w:p w14:paraId="53380878" w14:textId="77777777" w:rsidR="00DF142E" w:rsidRPr="00EF5E59" w:rsidRDefault="00DF142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Adicionalmente, la función de regulación hidrológica del macizo no es sustituible en el ámbito regional. Las cuencas altas y medias de la Sierra Nevada concentran los procesos de generación y amortiguación que sostienen caudales en estiaje y modulan crecientes. La alteración de estas áreas funcionales tendría efectos directos sobre: la seguridad hídrica de los principales centros urbanos (Santa Marta, Valledupar, Riohacha), la estabilidad hidro salina del sistema Ciénaga Grande de Santa Marta y la resiliencia del sistema frente a escenarios de variabilidad climática creciente.</w:t>
      </w:r>
    </w:p>
    <w:p w14:paraId="69706938" w14:textId="77777777" w:rsidR="00DF142E" w:rsidRPr="00EF5E59" w:rsidRDefault="00DF142E" w:rsidP="00F60842">
      <w:pPr>
        <w:spacing w:line="276" w:lineRule="auto"/>
        <w:jc w:val="both"/>
        <w:rPr>
          <w:rFonts w:asciiTheme="minorHAnsi" w:eastAsia="Arial" w:hAnsiTheme="minorHAnsi" w:cstheme="minorHAnsi"/>
          <w:sz w:val="22"/>
          <w:szCs w:val="22"/>
        </w:rPr>
      </w:pPr>
    </w:p>
    <w:p w14:paraId="278268FE" w14:textId="3230D594" w:rsidR="00E20790" w:rsidRPr="00EF5E59" w:rsidRDefault="00E2079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declaratoria de una zona de protección se configura como una medida estructural de gestión del riesgo hídrico, orientada a asegurar la integridad de las áreas de generación y regulación natural, mantener la estabilidad del régimen hidrológico y evitar la transición hacia estados de escasez estructural y deterioro progresivo de la calidad del agua en escenarios de año seco. </w:t>
      </w:r>
    </w:p>
    <w:p w14:paraId="4B85739D" w14:textId="1203CEE4" w:rsidR="0068077C" w:rsidRPr="00EF5E59" w:rsidRDefault="0068077C" w:rsidP="00F60842">
      <w:pPr>
        <w:spacing w:line="276" w:lineRule="auto"/>
        <w:jc w:val="both"/>
        <w:rPr>
          <w:rFonts w:asciiTheme="minorHAnsi" w:eastAsia="Arial" w:hAnsiTheme="minorHAnsi" w:cstheme="minorHAnsi"/>
          <w:b/>
          <w:bCs/>
          <w:sz w:val="22"/>
          <w:szCs w:val="22"/>
        </w:rPr>
      </w:pPr>
    </w:p>
    <w:p w14:paraId="211A7EAD" w14:textId="77777777" w:rsidR="00C20F16" w:rsidRPr="00EF5E59" w:rsidRDefault="00C20F16" w:rsidP="00F60842">
      <w:pPr>
        <w:spacing w:line="276" w:lineRule="auto"/>
        <w:jc w:val="both"/>
        <w:rPr>
          <w:rFonts w:asciiTheme="minorHAnsi" w:eastAsia="Arial" w:hAnsiTheme="minorHAnsi" w:cstheme="minorHAnsi"/>
          <w:bCs/>
          <w:sz w:val="22"/>
          <w:szCs w:val="22"/>
        </w:rPr>
      </w:pPr>
      <w:bookmarkStart w:id="29" w:name="_Ref221803098"/>
      <w:bookmarkStart w:id="30" w:name="_Toc223335471"/>
      <w:r w:rsidRPr="00EF5E59">
        <w:rPr>
          <w:rFonts w:asciiTheme="minorHAnsi" w:eastAsia="Arial" w:hAnsiTheme="minorHAnsi" w:cstheme="minorHAnsi"/>
          <w:bCs/>
          <w:sz w:val="22"/>
          <w:szCs w:val="22"/>
        </w:rPr>
        <w:br w:type="page"/>
      </w:r>
    </w:p>
    <w:p w14:paraId="4B745E63" w14:textId="77777777" w:rsidR="00C20F16" w:rsidRPr="00EF5E59" w:rsidRDefault="00C20F16" w:rsidP="00F60842">
      <w:pPr>
        <w:spacing w:line="276" w:lineRule="auto"/>
        <w:jc w:val="both"/>
        <w:rPr>
          <w:rFonts w:asciiTheme="minorHAnsi" w:eastAsia="Arial" w:hAnsiTheme="minorHAnsi" w:cstheme="minorHAnsi"/>
          <w:bCs/>
          <w:sz w:val="22"/>
          <w:szCs w:val="22"/>
        </w:rPr>
        <w:sectPr w:rsidR="00C20F16" w:rsidRPr="00EF5E59" w:rsidSect="003D6AB5">
          <w:pgSz w:w="12240" w:h="15840"/>
          <w:pgMar w:top="2126" w:right="1701" w:bottom="1418" w:left="1701" w:header="709" w:footer="709" w:gutter="0"/>
          <w:cols w:space="708"/>
          <w:docGrid w:linePitch="360"/>
        </w:sectPr>
      </w:pPr>
    </w:p>
    <w:p w14:paraId="115FD813" w14:textId="77777777" w:rsidR="00C20F16" w:rsidRPr="00EF5E59" w:rsidRDefault="00C20F16" w:rsidP="00F60842">
      <w:pPr>
        <w:spacing w:line="276" w:lineRule="auto"/>
        <w:jc w:val="both"/>
        <w:rPr>
          <w:rFonts w:asciiTheme="minorHAnsi" w:eastAsia="Arial" w:hAnsiTheme="minorHAnsi" w:cstheme="minorHAnsi"/>
          <w:bCs/>
          <w:sz w:val="22"/>
          <w:szCs w:val="22"/>
        </w:rPr>
      </w:pPr>
    </w:p>
    <w:p w14:paraId="14D59524" w14:textId="2D1AA708" w:rsidR="00C20F16" w:rsidRPr="00EF5E59" w:rsidRDefault="00C20F16" w:rsidP="00F60842">
      <w:pPr>
        <w:spacing w:line="276" w:lineRule="auto"/>
        <w:jc w:val="center"/>
        <w:rPr>
          <w:rFonts w:asciiTheme="minorHAnsi" w:eastAsia="Arial" w:hAnsiTheme="minorHAnsi" w:cstheme="minorHAnsi"/>
          <w:bCs/>
          <w:sz w:val="22"/>
          <w:szCs w:val="22"/>
        </w:rPr>
      </w:pPr>
      <w:r w:rsidRPr="00EF5E59">
        <w:rPr>
          <w:rFonts w:asciiTheme="minorHAnsi" w:eastAsia="Arial" w:hAnsiTheme="minorHAnsi" w:cstheme="minorHAnsi"/>
          <w:bCs/>
          <w:sz w:val="22"/>
          <w:szCs w:val="22"/>
        </w:rPr>
        <w:t xml:space="preserve">Tabla </w:t>
      </w:r>
      <w:bookmarkEnd w:id="29"/>
      <w:r w:rsidR="005C34B5" w:rsidRPr="00EF5E59">
        <w:rPr>
          <w:rFonts w:asciiTheme="minorHAnsi" w:eastAsia="Arial" w:hAnsiTheme="minorHAnsi" w:cstheme="minorHAnsi"/>
          <w:bCs/>
          <w:sz w:val="22"/>
          <w:szCs w:val="22"/>
        </w:rPr>
        <w:t>4</w:t>
      </w:r>
      <w:r w:rsidRPr="00EF5E59">
        <w:rPr>
          <w:rFonts w:asciiTheme="minorHAnsi" w:eastAsia="Arial" w:hAnsiTheme="minorHAnsi" w:cstheme="minorHAnsi"/>
          <w:bCs/>
          <w:sz w:val="22"/>
          <w:szCs w:val="22"/>
        </w:rPr>
        <w:t xml:space="preserve"> Indicadores hídricos ENA 2022 por SZH</w:t>
      </w:r>
      <w:bookmarkEnd w:id="30"/>
    </w:p>
    <w:tbl>
      <w:tblPr>
        <w:tblW w:w="12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5"/>
        <w:gridCol w:w="809"/>
        <w:gridCol w:w="587"/>
        <w:gridCol w:w="913"/>
        <w:gridCol w:w="808"/>
        <w:gridCol w:w="754"/>
        <w:gridCol w:w="1162"/>
        <w:gridCol w:w="1073"/>
        <w:gridCol w:w="1073"/>
        <w:gridCol w:w="1073"/>
        <w:gridCol w:w="1073"/>
        <w:gridCol w:w="606"/>
        <w:gridCol w:w="726"/>
        <w:gridCol w:w="741"/>
      </w:tblGrid>
      <w:tr w:rsidR="00C20F16" w:rsidRPr="00EF5E59" w14:paraId="433A4947" w14:textId="77777777" w:rsidTr="00E37AA1">
        <w:trPr>
          <w:trHeight w:val="309"/>
        </w:trPr>
        <w:tc>
          <w:tcPr>
            <w:tcW w:w="1413" w:type="dxa"/>
            <w:vMerge w:val="restart"/>
            <w:shd w:val="clear" w:color="auto" w:fill="4EA72E"/>
            <w:vAlign w:val="center"/>
            <w:hideMark/>
          </w:tcPr>
          <w:p w14:paraId="14E5E484"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Subzona hidrográfica</w:t>
            </w:r>
          </w:p>
        </w:tc>
        <w:tc>
          <w:tcPr>
            <w:tcW w:w="829" w:type="dxa"/>
            <w:vMerge w:val="restart"/>
            <w:shd w:val="clear" w:color="auto" w:fill="4EA72E"/>
            <w:vAlign w:val="center"/>
            <w:hideMark/>
          </w:tcPr>
          <w:p w14:paraId="527C5892"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Código</w:t>
            </w:r>
          </w:p>
        </w:tc>
        <w:tc>
          <w:tcPr>
            <w:tcW w:w="585" w:type="dxa"/>
            <w:vMerge w:val="restart"/>
            <w:shd w:val="clear" w:color="auto" w:fill="4EA72E"/>
            <w:vAlign w:val="center"/>
            <w:hideMark/>
          </w:tcPr>
          <w:p w14:paraId="075EB0DC"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Área</w:t>
            </w:r>
          </w:p>
        </w:tc>
        <w:tc>
          <w:tcPr>
            <w:tcW w:w="2478" w:type="dxa"/>
            <w:gridSpan w:val="3"/>
            <w:shd w:val="clear" w:color="auto" w:fill="4EA72E"/>
            <w:vAlign w:val="center"/>
            <w:hideMark/>
          </w:tcPr>
          <w:p w14:paraId="56B396E7"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Oferta (Mm³/año)</w:t>
            </w:r>
          </w:p>
        </w:tc>
        <w:tc>
          <w:tcPr>
            <w:tcW w:w="1096" w:type="dxa"/>
            <w:vMerge w:val="restart"/>
            <w:shd w:val="clear" w:color="auto" w:fill="4EA72E"/>
            <w:vAlign w:val="center"/>
            <w:hideMark/>
          </w:tcPr>
          <w:p w14:paraId="42B0F17C"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Demanda hídrica total (Mm³/año)</w:t>
            </w:r>
          </w:p>
        </w:tc>
        <w:tc>
          <w:tcPr>
            <w:tcW w:w="1041" w:type="dxa"/>
            <w:shd w:val="clear" w:color="auto" w:fill="4EA72E"/>
            <w:vAlign w:val="center"/>
            <w:hideMark/>
          </w:tcPr>
          <w:p w14:paraId="192D0C86"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IRH</w:t>
            </w:r>
          </w:p>
        </w:tc>
        <w:tc>
          <w:tcPr>
            <w:tcW w:w="2082" w:type="dxa"/>
            <w:gridSpan w:val="2"/>
            <w:shd w:val="clear" w:color="auto" w:fill="4EA72E"/>
            <w:vAlign w:val="center"/>
            <w:hideMark/>
          </w:tcPr>
          <w:p w14:paraId="7046286C"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IUA</w:t>
            </w:r>
          </w:p>
        </w:tc>
        <w:tc>
          <w:tcPr>
            <w:tcW w:w="1041" w:type="dxa"/>
            <w:vMerge w:val="restart"/>
            <w:shd w:val="clear" w:color="auto" w:fill="4EA72E"/>
            <w:vAlign w:val="center"/>
            <w:hideMark/>
          </w:tcPr>
          <w:p w14:paraId="4E89BCD5"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IARC</w:t>
            </w:r>
          </w:p>
        </w:tc>
        <w:tc>
          <w:tcPr>
            <w:tcW w:w="618" w:type="dxa"/>
            <w:vMerge w:val="restart"/>
            <w:shd w:val="clear" w:color="auto" w:fill="4EA72E"/>
            <w:vAlign w:val="center"/>
            <w:hideMark/>
          </w:tcPr>
          <w:p w14:paraId="151E0C20"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IEUA</w:t>
            </w:r>
          </w:p>
        </w:tc>
        <w:tc>
          <w:tcPr>
            <w:tcW w:w="1570" w:type="dxa"/>
            <w:gridSpan w:val="2"/>
            <w:shd w:val="clear" w:color="auto" w:fill="4EA72E"/>
            <w:vAlign w:val="center"/>
            <w:hideMark/>
          </w:tcPr>
          <w:p w14:paraId="3CC3EBCF"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IVH</w:t>
            </w:r>
          </w:p>
        </w:tc>
      </w:tr>
      <w:tr w:rsidR="00C20F16" w:rsidRPr="00EF5E59" w14:paraId="6CAE5577" w14:textId="77777777" w:rsidTr="00E37AA1">
        <w:trPr>
          <w:trHeight w:val="285"/>
        </w:trPr>
        <w:tc>
          <w:tcPr>
            <w:tcW w:w="1413" w:type="dxa"/>
            <w:vMerge/>
            <w:shd w:val="clear" w:color="auto" w:fill="4EA72E"/>
            <w:vAlign w:val="center"/>
            <w:hideMark/>
          </w:tcPr>
          <w:p w14:paraId="2E1A03E8"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829" w:type="dxa"/>
            <w:vMerge/>
            <w:shd w:val="clear" w:color="auto" w:fill="4EA72E"/>
            <w:vAlign w:val="center"/>
            <w:hideMark/>
          </w:tcPr>
          <w:p w14:paraId="3714B053"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585" w:type="dxa"/>
            <w:vMerge/>
            <w:shd w:val="clear" w:color="auto" w:fill="4EA72E"/>
            <w:vAlign w:val="center"/>
            <w:hideMark/>
          </w:tcPr>
          <w:p w14:paraId="2FBD4036"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918" w:type="dxa"/>
            <w:shd w:val="clear" w:color="auto" w:fill="4EA72E"/>
            <w:vAlign w:val="center"/>
            <w:hideMark/>
          </w:tcPr>
          <w:p w14:paraId="0A552C37"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húmedo</w:t>
            </w:r>
          </w:p>
        </w:tc>
        <w:tc>
          <w:tcPr>
            <w:tcW w:w="808" w:type="dxa"/>
            <w:shd w:val="clear" w:color="auto" w:fill="4EA72E"/>
            <w:vAlign w:val="center"/>
            <w:hideMark/>
          </w:tcPr>
          <w:p w14:paraId="008DF03C"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medio</w:t>
            </w:r>
          </w:p>
        </w:tc>
        <w:tc>
          <w:tcPr>
            <w:tcW w:w="752" w:type="dxa"/>
            <w:shd w:val="clear" w:color="auto" w:fill="4EA72E"/>
            <w:vAlign w:val="center"/>
            <w:hideMark/>
          </w:tcPr>
          <w:p w14:paraId="6045CE64"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seco</w:t>
            </w:r>
          </w:p>
        </w:tc>
        <w:tc>
          <w:tcPr>
            <w:tcW w:w="1096" w:type="dxa"/>
            <w:vMerge/>
            <w:shd w:val="clear" w:color="auto" w:fill="4EA72E"/>
            <w:vAlign w:val="center"/>
            <w:hideMark/>
          </w:tcPr>
          <w:p w14:paraId="710BACB1"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1041" w:type="dxa"/>
            <w:shd w:val="clear" w:color="auto" w:fill="4EA72E"/>
            <w:vAlign w:val="center"/>
            <w:hideMark/>
          </w:tcPr>
          <w:p w14:paraId="67ECE9D9"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medio</w:t>
            </w:r>
          </w:p>
        </w:tc>
        <w:tc>
          <w:tcPr>
            <w:tcW w:w="1041" w:type="dxa"/>
            <w:shd w:val="clear" w:color="auto" w:fill="4EA72E"/>
            <w:vAlign w:val="center"/>
            <w:hideMark/>
          </w:tcPr>
          <w:p w14:paraId="06D42B3D"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medio</w:t>
            </w:r>
          </w:p>
        </w:tc>
        <w:tc>
          <w:tcPr>
            <w:tcW w:w="1041" w:type="dxa"/>
            <w:shd w:val="clear" w:color="auto" w:fill="4EA72E"/>
            <w:vAlign w:val="center"/>
            <w:hideMark/>
          </w:tcPr>
          <w:p w14:paraId="148B6AE0"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seco</w:t>
            </w:r>
          </w:p>
        </w:tc>
        <w:tc>
          <w:tcPr>
            <w:tcW w:w="1041" w:type="dxa"/>
            <w:vMerge/>
            <w:shd w:val="clear" w:color="auto" w:fill="4EA72E"/>
            <w:vAlign w:val="center"/>
            <w:hideMark/>
          </w:tcPr>
          <w:p w14:paraId="438FD131"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618" w:type="dxa"/>
            <w:vMerge/>
            <w:shd w:val="clear" w:color="auto" w:fill="4EA72E"/>
            <w:vAlign w:val="center"/>
            <w:hideMark/>
          </w:tcPr>
          <w:p w14:paraId="7F591904" w14:textId="77777777" w:rsidR="00C20F16" w:rsidRPr="00EF5E59" w:rsidRDefault="00C20F16" w:rsidP="00F60842">
            <w:pPr>
              <w:spacing w:line="276" w:lineRule="auto"/>
              <w:jc w:val="both"/>
              <w:rPr>
                <w:rFonts w:asciiTheme="minorHAnsi" w:hAnsiTheme="minorHAnsi" w:cstheme="minorHAnsi"/>
                <w:b/>
                <w:bCs/>
                <w:sz w:val="22"/>
                <w:szCs w:val="22"/>
              </w:rPr>
            </w:pPr>
          </w:p>
        </w:tc>
        <w:tc>
          <w:tcPr>
            <w:tcW w:w="729" w:type="dxa"/>
            <w:shd w:val="clear" w:color="auto" w:fill="4EA72E"/>
            <w:vAlign w:val="center"/>
            <w:hideMark/>
          </w:tcPr>
          <w:p w14:paraId="1821B4F4"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medio</w:t>
            </w:r>
          </w:p>
        </w:tc>
        <w:tc>
          <w:tcPr>
            <w:tcW w:w="841" w:type="dxa"/>
            <w:shd w:val="clear" w:color="auto" w:fill="4EA72E"/>
            <w:vAlign w:val="center"/>
            <w:hideMark/>
          </w:tcPr>
          <w:p w14:paraId="6027A9EA" w14:textId="77777777" w:rsidR="00C20F16" w:rsidRPr="00EF5E59" w:rsidRDefault="00C20F16" w:rsidP="00F60842">
            <w:pPr>
              <w:spacing w:line="276" w:lineRule="auto"/>
              <w:jc w:val="both"/>
              <w:rPr>
                <w:rFonts w:asciiTheme="minorHAnsi" w:hAnsiTheme="minorHAnsi" w:cstheme="minorHAnsi"/>
                <w:b/>
                <w:bCs/>
                <w:sz w:val="22"/>
                <w:szCs w:val="22"/>
              </w:rPr>
            </w:pPr>
            <w:r w:rsidRPr="00EF5E59">
              <w:rPr>
                <w:rFonts w:asciiTheme="minorHAnsi" w:hAnsiTheme="minorHAnsi" w:cstheme="minorHAnsi"/>
                <w:b/>
                <w:bCs/>
                <w:sz w:val="22"/>
                <w:szCs w:val="22"/>
              </w:rPr>
              <w:t>año seco</w:t>
            </w:r>
          </w:p>
        </w:tc>
      </w:tr>
      <w:tr w:rsidR="00C20F16" w:rsidRPr="00EF5E59" w14:paraId="0616B64B" w14:textId="77777777" w:rsidTr="00E37AA1">
        <w:trPr>
          <w:trHeight w:val="416"/>
        </w:trPr>
        <w:tc>
          <w:tcPr>
            <w:tcW w:w="1413" w:type="dxa"/>
            <w:vAlign w:val="center"/>
            <w:hideMark/>
          </w:tcPr>
          <w:p w14:paraId="77119FC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Piedras – Río Manzanares</w:t>
            </w:r>
          </w:p>
        </w:tc>
        <w:tc>
          <w:tcPr>
            <w:tcW w:w="829" w:type="dxa"/>
            <w:vAlign w:val="center"/>
            <w:hideMark/>
          </w:tcPr>
          <w:p w14:paraId="7A2C7920"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1501</w:t>
            </w:r>
          </w:p>
        </w:tc>
        <w:tc>
          <w:tcPr>
            <w:tcW w:w="585" w:type="dxa"/>
            <w:vAlign w:val="center"/>
            <w:hideMark/>
          </w:tcPr>
          <w:p w14:paraId="172FB1F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934</w:t>
            </w:r>
          </w:p>
        </w:tc>
        <w:tc>
          <w:tcPr>
            <w:tcW w:w="918" w:type="dxa"/>
            <w:vAlign w:val="center"/>
            <w:hideMark/>
          </w:tcPr>
          <w:p w14:paraId="1BCC305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1465.8</w:t>
            </w:r>
          </w:p>
        </w:tc>
        <w:tc>
          <w:tcPr>
            <w:tcW w:w="808" w:type="dxa"/>
            <w:vAlign w:val="center"/>
            <w:hideMark/>
          </w:tcPr>
          <w:p w14:paraId="036870D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417,0</w:t>
            </w:r>
          </w:p>
        </w:tc>
        <w:tc>
          <w:tcPr>
            <w:tcW w:w="752" w:type="dxa"/>
            <w:vAlign w:val="center"/>
            <w:hideMark/>
          </w:tcPr>
          <w:p w14:paraId="58BE017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103,2</w:t>
            </w:r>
          </w:p>
        </w:tc>
        <w:tc>
          <w:tcPr>
            <w:tcW w:w="1096" w:type="dxa"/>
            <w:vAlign w:val="center"/>
            <w:hideMark/>
          </w:tcPr>
          <w:p w14:paraId="0C4BC4E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79,4</w:t>
            </w:r>
          </w:p>
        </w:tc>
        <w:tc>
          <w:tcPr>
            <w:tcW w:w="1041" w:type="dxa"/>
            <w:vAlign w:val="center"/>
            <w:hideMark/>
          </w:tcPr>
          <w:p w14:paraId="51CE412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70A6C14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48516C2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Critica</w:t>
            </w:r>
          </w:p>
        </w:tc>
        <w:tc>
          <w:tcPr>
            <w:tcW w:w="1041" w:type="dxa"/>
            <w:vAlign w:val="center"/>
            <w:hideMark/>
          </w:tcPr>
          <w:p w14:paraId="76AFDAC7"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618" w:type="dxa"/>
            <w:vAlign w:val="center"/>
            <w:hideMark/>
          </w:tcPr>
          <w:p w14:paraId="5368FBB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7D8DFD1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4B33321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r>
      <w:tr w:rsidR="00C20F16" w:rsidRPr="00EF5E59" w14:paraId="617D271C" w14:textId="77777777" w:rsidTr="00E37AA1">
        <w:trPr>
          <w:trHeight w:val="297"/>
        </w:trPr>
        <w:tc>
          <w:tcPr>
            <w:tcW w:w="1413" w:type="dxa"/>
            <w:vAlign w:val="center"/>
            <w:hideMark/>
          </w:tcPr>
          <w:p w14:paraId="305C055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Don Diego</w:t>
            </w:r>
          </w:p>
        </w:tc>
        <w:tc>
          <w:tcPr>
            <w:tcW w:w="829" w:type="dxa"/>
            <w:vAlign w:val="center"/>
            <w:hideMark/>
          </w:tcPr>
          <w:p w14:paraId="5546510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1502</w:t>
            </w:r>
          </w:p>
        </w:tc>
        <w:tc>
          <w:tcPr>
            <w:tcW w:w="585" w:type="dxa"/>
            <w:vAlign w:val="center"/>
            <w:hideMark/>
          </w:tcPr>
          <w:p w14:paraId="059FFCC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543</w:t>
            </w:r>
          </w:p>
        </w:tc>
        <w:tc>
          <w:tcPr>
            <w:tcW w:w="918" w:type="dxa"/>
            <w:vAlign w:val="center"/>
            <w:hideMark/>
          </w:tcPr>
          <w:p w14:paraId="65B1E3D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4125.6</w:t>
            </w:r>
          </w:p>
        </w:tc>
        <w:tc>
          <w:tcPr>
            <w:tcW w:w="808" w:type="dxa"/>
            <w:vAlign w:val="center"/>
            <w:hideMark/>
          </w:tcPr>
          <w:p w14:paraId="747F999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1.155,4</w:t>
            </w:r>
          </w:p>
        </w:tc>
        <w:tc>
          <w:tcPr>
            <w:tcW w:w="752" w:type="dxa"/>
            <w:vAlign w:val="center"/>
            <w:hideMark/>
          </w:tcPr>
          <w:p w14:paraId="5E34C6F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291,7</w:t>
            </w:r>
          </w:p>
        </w:tc>
        <w:tc>
          <w:tcPr>
            <w:tcW w:w="1096" w:type="dxa"/>
            <w:vAlign w:val="center"/>
            <w:hideMark/>
          </w:tcPr>
          <w:p w14:paraId="29C1F51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14.3</w:t>
            </w:r>
          </w:p>
        </w:tc>
        <w:tc>
          <w:tcPr>
            <w:tcW w:w="1041" w:type="dxa"/>
            <w:vAlign w:val="center"/>
            <w:hideMark/>
          </w:tcPr>
          <w:p w14:paraId="10E3EA11"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129753F0"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527BD5C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73C55150"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Baja</w:t>
            </w:r>
          </w:p>
        </w:tc>
        <w:tc>
          <w:tcPr>
            <w:tcW w:w="618" w:type="dxa"/>
            <w:vAlign w:val="center"/>
            <w:hideMark/>
          </w:tcPr>
          <w:p w14:paraId="73CD6D5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2AE85F1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841" w:type="dxa"/>
            <w:vAlign w:val="center"/>
            <w:hideMark/>
          </w:tcPr>
          <w:p w14:paraId="2F9425D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r>
      <w:tr w:rsidR="00C20F16" w:rsidRPr="00EF5E59" w14:paraId="675C6E1D" w14:textId="77777777" w:rsidTr="00E37AA1">
        <w:trPr>
          <w:trHeight w:val="416"/>
        </w:trPr>
        <w:tc>
          <w:tcPr>
            <w:tcW w:w="1413" w:type="dxa"/>
            <w:vAlign w:val="center"/>
            <w:hideMark/>
          </w:tcPr>
          <w:p w14:paraId="1952543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Ancho y otros directos al Caribe</w:t>
            </w:r>
          </w:p>
        </w:tc>
        <w:tc>
          <w:tcPr>
            <w:tcW w:w="829" w:type="dxa"/>
            <w:vAlign w:val="center"/>
            <w:hideMark/>
          </w:tcPr>
          <w:p w14:paraId="06764D5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1503</w:t>
            </w:r>
          </w:p>
        </w:tc>
        <w:tc>
          <w:tcPr>
            <w:tcW w:w="585" w:type="dxa"/>
            <w:vAlign w:val="center"/>
            <w:hideMark/>
          </w:tcPr>
          <w:p w14:paraId="0381469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1945</w:t>
            </w:r>
          </w:p>
        </w:tc>
        <w:tc>
          <w:tcPr>
            <w:tcW w:w="918" w:type="dxa"/>
            <w:vAlign w:val="center"/>
            <w:hideMark/>
          </w:tcPr>
          <w:p w14:paraId="117DD5B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8646.5</w:t>
            </w:r>
          </w:p>
        </w:tc>
        <w:tc>
          <w:tcPr>
            <w:tcW w:w="808" w:type="dxa"/>
            <w:vAlign w:val="center"/>
            <w:hideMark/>
          </w:tcPr>
          <w:p w14:paraId="237D870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2.243,5</w:t>
            </w:r>
          </w:p>
        </w:tc>
        <w:tc>
          <w:tcPr>
            <w:tcW w:w="752" w:type="dxa"/>
            <w:vAlign w:val="center"/>
            <w:hideMark/>
          </w:tcPr>
          <w:p w14:paraId="21B3044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528,3</w:t>
            </w:r>
          </w:p>
        </w:tc>
        <w:tc>
          <w:tcPr>
            <w:tcW w:w="1096" w:type="dxa"/>
            <w:vAlign w:val="center"/>
            <w:hideMark/>
          </w:tcPr>
          <w:p w14:paraId="6BB893C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154.6</w:t>
            </w:r>
          </w:p>
        </w:tc>
        <w:tc>
          <w:tcPr>
            <w:tcW w:w="1041" w:type="dxa"/>
            <w:vAlign w:val="center"/>
            <w:hideMark/>
          </w:tcPr>
          <w:p w14:paraId="230A0DA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53BAFA9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472D3A4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2D22203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hideMark/>
          </w:tcPr>
          <w:p w14:paraId="113BD1E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3EF13E0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w:t>
            </w:r>
          </w:p>
        </w:tc>
        <w:tc>
          <w:tcPr>
            <w:tcW w:w="841" w:type="dxa"/>
            <w:vAlign w:val="center"/>
            <w:hideMark/>
          </w:tcPr>
          <w:p w14:paraId="47E6411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r w:rsidR="00C20F16" w:rsidRPr="00EF5E59" w14:paraId="30562917" w14:textId="77777777" w:rsidTr="00E37AA1">
        <w:trPr>
          <w:trHeight w:val="297"/>
        </w:trPr>
        <w:tc>
          <w:tcPr>
            <w:tcW w:w="1413" w:type="dxa"/>
            <w:vAlign w:val="center"/>
            <w:hideMark/>
          </w:tcPr>
          <w:p w14:paraId="5FF94F6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Tapias</w:t>
            </w:r>
          </w:p>
        </w:tc>
        <w:tc>
          <w:tcPr>
            <w:tcW w:w="829" w:type="dxa"/>
            <w:vAlign w:val="center"/>
            <w:hideMark/>
          </w:tcPr>
          <w:p w14:paraId="7A68592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1504</w:t>
            </w:r>
          </w:p>
        </w:tc>
        <w:tc>
          <w:tcPr>
            <w:tcW w:w="585" w:type="dxa"/>
            <w:vAlign w:val="center"/>
            <w:hideMark/>
          </w:tcPr>
          <w:p w14:paraId="1031A14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1082</w:t>
            </w:r>
          </w:p>
        </w:tc>
        <w:tc>
          <w:tcPr>
            <w:tcW w:w="918" w:type="dxa"/>
            <w:vAlign w:val="center"/>
            <w:hideMark/>
          </w:tcPr>
          <w:p w14:paraId="5B053F4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2344.3</w:t>
            </w:r>
          </w:p>
        </w:tc>
        <w:tc>
          <w:tcPr>
            <w:tcW w:w="808" w:type="dxa"/>
            <w:vAlign w:val="center"/>
            <w:hideMark/>
          </w:tcPr>
          <w:p w14:paraId="7358F40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559,1</w:t>
            </w:r>
          </w:p>
        </w:tc>
        <w:tc>
          <w:tcPr>
            <w:tcW w:w="752" w:type="dxa"/>
            <w:vAlign w:val="center"/>
            <w:hideMark/>
          </w:tcPr>
          <w:p w14:paraId="3697D3E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91,5</w:t>
            </w:r>
          </w:p>
        </w:tc>
        <w:tc>
          <w:tcPr>
            <w:tcW w:w="1096" w:type="dxa"/>
            <w:vAlign w:val="center"/>
            <w:hideMark/>
          </w:tcPr>
          <w:p w14:paraId="79A9AA9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50.1</w:t>
            </w:r>
          </w:p>
        </w:tc>
        <w:tc>
          <w:tcPr>
            <w:tcW w:w="1041" w:type="dxa"/>
            <w:vAlign w:val="center"/>
            <w:hideMark/>
          </w:tcPr>
          <w:p w14:paraId="7D0198D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4150C52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52A8FFD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c>
          <w:tcPr>
            <w:tcW w:w="1041" w:type="dxa"/>
            <w:vAlign w:val="center"/>
            <w:hideMark/>
          </w:tcPr>
          <w:p w14:paraId="386B2F7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hideMark/>
          </w:tcPr>
          <w:p w14:paraId="0309FFE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31AB999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1F30DB3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r w:rsidR="00C20F16" w:rsidRPr="00EF5E59" w14:paraId="347D936E" w14:textId="77777777" w:rsidTr="00E37AA1">
        <w:trPr>
          <w:trHeight w:val="416"/>
        </w:trPr>
        <w:tc>
          <w:tcPr>
            <w:tcW w:w="1413" w:type="dxa"/>
            <w:vAlign w:val="center"/>
            <w:hideMark/>
          </w:tcPr>
          <w:p w14:paraId="747330F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Camarones y otros directos al Caribe</w:t>
            </w:r>
          </w:p>
        </w:tc>
        <w:tc>
          <w:tcPr>
            <w:tcW w:w="829" w:type="dxa"/>
            <w:vAlign w:val="center"/>
            <w:hideMark/>
          </w:tcPr>
          <w:p w14:paraId="022A7D3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1505</w:t>
            </w:r>
          </w:p>
        </w:tc>
        <w:tc>
          <w:tcPr>
            <w:tcW w:w="585" w:type="dxa"/>
            <w:vAlign w:val="center"/>
            <w:hideMark/>
          </w:tcPr>
          <w:p w14:paraId="3312D98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893</w:t>
            </w:r>
          </w:p>
        </w:tc>
        <w:tc>
          <w:tcPr>
            <w:tcW w:w="918" w:type="dxa"/>
            <w:vAlign w:val="center"/>
            <w:hideMark/>
          </w:tcPr>
          <w:p w14:paraId="753030D7"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634</w:t>
            </w:r>
          </w:p>
        </w:tc>
        <w:tc>
          <w:tcPr>
            <w:tcW w:w="808" w:type="dxa"/>
            <w:vAlign w:val="center"/>
            <w:hideMark/>
          </w:tcPr>
          <w:p w14:paraId="54CE914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145,0</w:t>
            </w:r>
          </w:p>
        </w:tc>
        <w:tc>
          <w:tcPr>
            <w:tcW w:w="752" w:type="dxa"/>
            <w:vAlign w:val="center"/>
            <w:hideMark/>
          </w:tcPr>
          <w:p w14:paraId="13A9381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21,0</w:t>
            </w:r>
          </w:p>
        </w:tc>
        <w:tc>
          <w:tcPr>
            <w:tcW w:w="1096" w:type="dxa"/>
            <w:vAlign w:val="center"/>
            <w:hideMark/>
          </w:tcPr>
          <w:p w14:paraId="5DD90977"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12.6</w:t>
            </w:r>
          </w:p>
        </w:tc>
        <w:tc>
          <w:tcPr>
            <w:tcW w:w="1041" w:type="dxa"/>
            <w:vAlign w:val="center"/>
            <w:hideMark/>
          </w:tcPr>
          <w:p w14:paraId="6A4D0EE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294139E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46578DD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c>
          <w:tcPr>
            <w:tcW w:w="1041" w:type="dxa"/>
            <w:vAlign w:val="center"/>
            <w:hideMark/>
          </w:tcPr>
          <w:p w14:paraId="27EA388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hideMark/>
          </w:tcPr>
          <w:p w14:paraId="5F87FD7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7F14B22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5804354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r w:rsidR="00C20F16" w:rsidRPr="00EF5E59" w14:paraId="57BA32FC" w14:textId="77777777" w:rsidTr="00E37AA1">
        <w:trPr>
          <w:trHeight w:val="416"/>
        </w:trPr>
        <w:tc>
          <w:tcPr>
            <w:tcW w:w="1413" w:type="dxa"/>
            <w:vAlign w:val="center"/>
          </w:tcPr>
          <w:p w14:paraId="508DAF3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Rio Guachaca - </w:t>
            </w:r>
            <w:proofErr w:type="spellStart"/>
            <w:r w:rsidRPr="00EF5E59">
              <w:rPr>
                <w:rFonts w:asciiTheme="minorHAnsi" w:hAnsiTheme="minorHAnsi" w:cstheme="minorHAnsi"/>
                <w:sz w:val="22"/>
                <w:szCs w:val="22"/>
              </w:rPr>
              <w:t>Mendiguaca</w:t>
            </w:r>
            <w:proofErr w:type="spellEnd"/>
            <w:r w:rsidRPr="00EF5E59">
              <w:rPr>
                <w:rFonts w:asciiTheme="minorHAnsi" w:hAnsiTheme="minorHAnsi" w:cstheme="minorHAnsi"/>
                <w:sz w:val="22"/>
                <w:szCs w:val="22"/>
              </w:rPr>
              <w:t xml:space="preserve"> y </w:t>
            </w:r>
            <w:proofErr w:type="spellStart"/>
            <w:r w:rsidRPr="00EF5E59">
              <w:rPr>
                <w:rFonts w:asciiTheme="minorHAnsi" w:hAnsiTheme="minorHAnsi" w:cstheme="minorHAnsi"/>
                <w:sz w:val="22"/>
                <w:szCs w:val="22"/>
              </w:rPr>
              <w:t>Buritaca</w:t>
            </w:r>
            <w:proofErr w:type="spellEnd"/>
          </w:p>
        </w:tc>
        <w:tc>
          <w:tcPr>
            <w:tcW w:w="829" w:type="dxa"/>
            <w:vAlign w:val="center"/>
          </w:tcPr>
          <w:p w14:paraId="66888D8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1509</w:t>
            </w:r>
          </w:p>
        </w:tc>
        <w:tc>
          <w:tcPr>
            <w:tcW w:w="585" w:type="dxa"/>
            <w:vAlign w:val="center"/>
          </w:tcPr>
          <w:p w14:paraId="1FAB44A0"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677</w:t>
            </w:r>
          </w:p>
        </w:tc>
        <w:tc>
          <w:tcPr>
            <w:tcW w:w="918" w:type="dxa"/>
            <w:vAlign w:val="center"/>
          </w:tcPr>
          <w:p w14:paraId="08745EE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4670.3</w:t>
            </w:r>
          </w:p>
        </w:tc>
        <w:tc>
          <w:tcPr>
            <w:tcW w:w="808" w:type="dxa"/>
            <w:vAlign w:val="center"/>
          </w:tcPr>
          <w:p w14:paraId="7369A74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1260.3</w:t>
            </w:r>
          </w:p>
        </w:tc>
        <w:tc>
          <w:tcPr>
            <w:tcW w:w="752" w:type="dxa"/>
            <w:vAlign w:val="center"/>
          </w:tcPr>
          <w:p w14:paraId="3742FCB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299.8</w:t>
            </w:r>
          </w:p>
        </w:tc>
        <w:tc>
          <w:tcPr>
            <w:tcW w:w="1096" w:type="dxa"/>
            <w:vAlign w:val="center"/>
          </w:tcPr>
          <w:p w14:paraId="1FE62C6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24.7</w:t>
            </w:r>
          </w:p>
        </w:tc>
        <w:tc>
          <w:tcPr>
            <w:tcW w:w="1041" w:type="dxa"/>
            <w:vAlign w:val="center"/>
          </w:tcPr>
          <w:p w14:paraId="5C418A0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tcPr>
          <w:p w14:paraId="595869D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tcPr>
          <w:p w14:paraId="2FE0FAE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tcPr>
          <w:p w14:paraId="65073B2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tcPr>
          <w:p w14:paraId="6176087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tcPr>
          <w:p w14:paraId="082F6BE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w:t>
            </w:r>
          </w:p>
        </w:tc>
        <w:tc>
          <w:tcPr>
            <w:tcW w:w="841" w:type="dxa"/>
            <w:vAlign w:val="center"/>
          </w:tcPr>
          <w:p w14:paraId="1E4BA9B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r w:rsidR="00C20F16" w:rsidRPr="00EF5E59" w14:paraId="5B7E8D4B" w14:textId="77777777" w:rsidTr="00E37AA1">
        <w:trPr>
          <w:trHeight w:val="297"/>
        </w:trPr>
        <w:tc>
          <w:tcPr>
            <w:tcW w:w="1413" w:type="dxa"/>
            <w:vAlign w:val="center"/>
            <w:hideMark/>
          </w:tcPr>
          <w:p w14:paraId="1D42CA2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Ranchería</w:t>
            </w:r>
          </w:p>
        </w:tc>
        <w:tc>
          <w:tcPr>
            <w:tcW w:w="829" w:type="dxa"/>
            <w:vAlign w:val="center"/>
            <w:hideMark/>
          </w:tcPr>
          <w:p w14:paraId="26524DD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1506</w:t>
            </w:r>
          </w:p>
        </w:tc>
        <w:tc>
          <w:tcPr>
            <w:tcW w:w="585" w:type="dxa"/>
            <w:vAlign w:val="center"/>
            <w:hideMark/>
          </w:tcPr>
          <w:p w14:paraId="3E817E8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4314</w:t>
            </w:r>
          </w:p>
        </w:tc>
        <w:tc>
          <w:tcPr>
            <w:tcW w:w="918" w:type="dxa"/>
            <w:vAlign w:val="center"/>
            <w:hideMark/>
          </w:tcPr>
          <w:p w14:paraId="08E1100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4097</w:t>
            </w:r>
          </w:p>
        </w:tc>
        <w:tc>
          <w:tcPr>
            <w:tcW w:w="808" w:type="dxa"/>
            <w:vAlign w:val="center"/>
            <w:hideMark/>
          </w:tcPr>
          <w:p w14:paraId="3D310C2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2.614,4</w:t>
            </w:r>
          </w:p>
        </w:tc>
        <w:tc>
          <w:tcPr>
            <w:tcW w:w="752" w:type="dxa"/>
            <w:vAlign w:val="center"/>
            <w:hideMark/>
          </w:tcPr>
          <w:p w14:paraId="1DACEB3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732,1</w:t>
            </w:r>
          </w:p>
        </w:tc>
        <w:tc>
          <w:tcPr>
            <w:tcW w:w="1096" w:type="dxa"/>
            <w:vAlign w:val="center"/>
            <w:hideMark/>
          </w:tcPr>
          <w:p w14:paraId="0DC7B6A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152.9</w:t>
            </w:r>
          </w:p>
        </w:tc>
        <w:tc>
          <w:tcPr>
            <w:tcW w:w="1041" w:type="dxa"/>
            <w:vAlign w:val="center"/>
            <w:hideMark/>
          </w:tcPr>
          <w:p w14:paraId="41B613A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011DE83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7362059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Crítica</w:t>
            </w:r>
          </w:p>
        </w:tc>
        <w:tc>
          <w:tcPr>
            <w:tcW w:w="1041" w:type="dxa"/>
            <w:vAlign w:val="center"/>
            <w:hideMark/>
          </w:tcPr>
          <w:p w14:paraId="127DE8A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hideMark/>
          </w:tcPr>
          <w:p w14:paraId="0353D9F1"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42DCA2A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2558D20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r>
      <w:tr w:rsidR="00C20F16" w:rsidRPr="00EF5E59" w14:paraId="11C65786" w14:textId="77777777" w:rsidTr="00E37AA1">
        <w:trPr>
          <w:trHeight w:val="297"/>
        </w:trPr>
        <w:tc>
          <w:tcPr>
            <w:tcW w:w="1413" w:type="dxa"/>
            <w:vAlign w:val="center"/>
            <w:hideMark/>
          </w:tcPr>
          <w:p w14:paraId="20FF50E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Alto Cesar</w:t>
            </w:r>
          </w:p>
        </w:tc>
        <w:tc>
          <w:tcPr>
            <w:tcW w:w="829" w:type="dxa"/>
            <w:vAlign w:val="center"/>
            <w:hideMark/>
          </w:tcPr>
          <w:p w14:paraId="7DCFCC3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2801</w:t>
            </w:r>
          </w:p>
        </w:tc>
        <w:tc>
          <w:tcPr>
            <w:tcW w:w="585" w:type="dxa"/>
            <w:vAlign w:val="center"/>
            <w:hideMark/>
          </w:tcPr>
          <w:p w14:paraId="27DB38F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3418</w:t>
            </w:r>
          </w:p>
        </w:tc>
        <w:tc>
          <w:tcPr>
            <w:tcW w:w="918" w:type="dxa"/>
            <w:vAlign w:val="center"/>
            <w:hideMark/>
          </w:tcPr>
          <w:p w14:paraId="20246E4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4212.2</w:t>
            </w:r>
          </w:p>
        </w:tc>
        <w:tc>
          <w:tcPr>
            <w:tcW w:w="808" w:type="dxa"/>
            <w:vAlign w:val="center"/>
            <w:hideMark/>
          </w:tcPr>
          <w:p w14:paraId="30A6CBB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1018.6</w:t>
            </w:r>
          </w:p>
        </w:tc>
        <w:tc>
          <w:tcPr>
            <w:tcW w:w="752" w:type="dxa"/>
            <w:vAlign w:val="center"/>
            <w:hideMark/>
          </w:tcPr>
          <w:p w14:paraId="09E2215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195.9</w:t>
            </w:r>
          </w:p>
        </w:tc>
        <w:tc>
          <w:tcPr>
            <w:tcW w:w="1096" w:type="dxa"/>
            <w:vAlign w:val="center"/>
            <w:hideMark/>
          </w:tcPr>
          <w:p w14:paraId="4325FC1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86.6</w:t>
            </w:r>
          </w:p>
        </w:tc>
        <w:tc>
          <w:tcPr>
            <w:tcW w:w="1041" w:type="dxa"/>
            <w:vAlign w:val="center"/>
            <w:hideMark/>
          </w:tcPr>
          <w:p w14:paraId="2344F75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27D2920A"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543948A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c>
          <w:tcPr>
            <w:tcW w:w="1041" w:type="dxa"/>
            <w:vAlign w:val="center"/>
            <w:hideMark/>
          </w:tcPr>
          <w:p w14:paraId="34A4D8E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618" w:type="dxa"/>
            <w:vAlign w:val="center"/>
            <w:hideMark/>
          </w:tcPr>
          <w:p w14:paraId="3322E70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5D058C5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38E7056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r w:rsidR="00C20F16" w:rsidRPr="00EF5E59" w14:paraId="7C381786" w14:textId="77777777" w:rsidTr="00E37AA1">
        <w:trPr>
          <w:trHeight w:val="297"/>
        </w:trPr>
        <w:tc>
          <w:tcPr>
            <w:tcW w:w="1413" w:type="dxa"/>
            <w:vAlign w:val="center"/>
            <w:hideMark/>
          </w:tcPr>
          <w:p w14:paraId="011857C5"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Medio Cesar</w:t>
            </w:r>
          </w:p>
        </w:tc>
        <w:tc>
          <w:tcPr>
            <w:tcW w:w="829" w:type="dxa"/>
            <w:vAlign w:val="center"/>
            <w:hideMark/>
          </w:tcPr>
          <w:p w14:paraId="1DEBDAD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2802</w:t>
            </w:r>
          </w:p>
        </w:tc>
        <w:tc>
          <w:tcPr>
            <w:tcW w:w="585" w:type="dxa"/>
            <w:vAlign w:val="center"/>
            <w:hideMark/>
          </w:tcPr>
          <w:p w14:paraId="7C380FE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8196</w:t>
            </w:r>
          </w:p>
        </w:tc>
        <w:tc>
          <w:tcPr>
            <w:tcW w:w="918" w:type="dxa"/>
            <w:vAlign w:val="center"/>
            <w:hideMark/>
          </w:tcPr>
          <w:p w14:paraId="0DC6D811"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7960.5</w:t>
            </w:r>
          </w:p>
        </w:tc>
        <w:tc>
          <w:tcPr>
            <w:tcW w:w="808" w:type="dxa"/>
            <w:vAlign w:val="center"/>
            <w:hideMark/>
          </w:tcPr>
          <w:p w14:paraId="205BB67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1888.8</w:t>
            </w:r>
          </w:p>
        </w:tc>
        <w:tc>
          <w:tcPr>
            <w:tcW w:w="752" w:type="dxa"/>
            <w:vAlign w:val="center"/>
            <w:hideMark/>
          </w:tcPr>
          <w:p w14:paraId="7973556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307.3</w:t>
            </w:r>
          </w:p>
        </w:tc>
        <w:tc>
          <w:tcPr>
            <w:tcW w:w="1096" w:type="dxa"/>
            <w:vAlign w:val="center"/>
            <w:hideMark/>
          </w:tcPr>
          <w:p w14:paraId="58A06BB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480.7</w:t>
            </w:r>
          </w:p>
        </w:tc>
        <w:tc>
          <w:tcPr>
            <w:tcW w:w="1041" w:type="dxa"/>
            <w:vAlign w:val="center"/>
            <w:hideMark/>
          </w:tcPr>
          <w:p w14:paraId="1D5246B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786ED900"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4F87D9F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Critica</w:t>
            </w:r>
          </w:p>
        </w:tc>
        <w:tc>
          <w:tcPr>
            <w:tcW w:w="1041" w:type="dxa"/>
            <w:vAlign w:val="center"/>
            <w:hideMark/>
          </w:tcPr>
          <w:p w14:paraId="29C2F55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618" w:type="dxa"/>
            <w:vAlign w:val="center"/>
            <w:hideMark/>
          </w:tcPr>
          <w:p w14:paraId="374BAF9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c>
          <w:tcPr>
            <w:tcW w:w="729" w:type="dxa"/>
            <w:vAlign w:val="center"/>
            <w:hideMark/>
          </w:tcPr>
          <w:p w14:paraId="6D9B7C7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010371F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r>
      <w:tr w:rsidR="00C20F16" w:rsidRPr="00EF5E59" w14:paraId="45F0FF30" w14:textId="77777777" w:rsidTr="00E37AA1">
        <w:trPr>
          <w:trHeight w:val="297"/>
        </w:trPr>
        <w:tc>
          <w:tcPr>
            <w:tcW w:w="1413" w:type="dxa"/>
            <w:vAlign w:val="center"/>
            <w:hideMark/>
          </w:tcPr>
          <w:p w14:paraId="0EEB671F"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Río Ariguaní</w:t>
            </w:r>
          </w:p>
        </w:tc>
        <w:tc>
          <w:tcPr>
            <w:tcW w:w="829" w:type="dxa"/>
            <w:vAlign w:val="center"/>
            <w:hideMark/>
          </w:tcPr>
          <w:p w14:paraId="77DFBD71"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2804</w:t>
            </w:r>
          </w:p>
        </w:tc>
        <w:tc>
          <w:tcPr>
            <w:tcW w:w="585" w:type="dxa"/>
            <w:vAlign w:val="center"/>
            <w:hideMark/>
          </w:tcPr>
          <w:p w14:paraId="5D73863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5173</w:t>
            </w:r>
          </w:p>
        </w:tc>
        <w:tc>
          <w:tcPr>
            <w:tcW w:w="918" w:type="dxa"/>
            <w:vAlign w:val="center"/>
            <w:hideMark/>
          </w:tcPr>
          <w:p w14:paraId="33F0069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2805.9</w:t>
            </w:r>
          </w:p>
        </w:tc>
        <w:tc>
          <w:tcPr>
            <w:tcW w:w="808" w:type="dxa"/>
            <w:vAlign w:val="center"/>
            <w:hideMark/>
          </w:tcPr>
          <w:p w14:paraId="1A3A2501"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900.7</w:t>
            </w:r>
          </w:p>
        </w:tc>
        <w:tc>
          <w:tcPr>
            <w:tcW w:w="752" w:type="dxa"/>
            <w:vAlign w:val="center"/>
            <w:hideMark/>
          </w:tcPr>
          <w:p w14:paraId="43AA4FC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199</w:t>
            </w:r>
          </w:p>
        </w:tc>
        <w:tc>
          <w:tcPr>
            <w:tcW w:w="1096" w:type="dxa"/>
            <w:vAlign w:val="center"/>
            <w:hideMark/>
          </w:tcPr>
          <w:p w14:paraId="77C3A33D"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276.9</w:t>
            </w:r>
          </w:p>
        </w:tc>
        <w:tc>
          <w:tcPr>
            <w:tcW w:w="1041" w:type="dxa"/>
            <w:vAlign w:val="center"/>
            <w:hideMark/>
          </w:tcPr>
          <w:p w14:paraId="275A5778"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Baja</w:t>
            </w:r>
          </w:p>
        </w:tc>
        <w:tc>
          <w:tcPr>
            <w:tcW w:w="1041" w:type="dxa"/>
            <w:vAlign w:val="center"/>
            <w:hideMark/>
          </w:tcPr>
          <w:p w14:paraId="4FDA574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06524F7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Critica</w:t>
            </w:r>
          </w:p>
        </w:tc>
        <w:tc>
          <w:tcPr>
            <w:tcW w:w="1041" w:type="dxa"/>
            <w:vAlign w:val="center"/>
            <w:hideMark/>
          </w:tcPr>
          <w:p w14:paraId="1EBECBC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618" w:type="dxa"/>
            <w:vAlign w:val="center"/>
            <w:hideMark/>
          </w:tcPr>
          <w:p w14:paraId="189BE1A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2F2C165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4961BF3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r>
      <w:tr w:rsidR="00C20F16" w:rsidRPr="00EF5E59" w14:paraId="77818BD3" w14:textId="77777777" w:rsidTr="00E37AA1">
        <w:trPr>
          <w:trHeight w:val="416"/>
        </w:trPr>
        <w:tc>
          <w:tcPr>
            <w:tcW w:w="1413" w:type="dxa"/>
            <w:vAlign w:val="center"/>
            <w:hideMark/>
          </w:tcPr>
          <w:p w14:paraId="497AB159"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Ciénaga Grande de Santa Marta</w:t>
            </w:r>
          </w:p>
        </w:tc>
        <w:tc>
          <w:tcPr>
            <w:tcW w:w="829" w:type="dxa"/>
            <w:vAlign w:val="center"/>
            <w:hideMark/>
          </w:tcPr>
          <w:p w14:paraId="02F2862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2906</w:t>
            </w:r>
          </w:p>
        </w:tc>
        <w:tc>
          <w:tcPr>
            <w:tcW w:w="585" w:type="dxa"/>
            <w:vAlign w:val="center"/>
            <w:hideMark/>
          </w:tcPr>
          <w:p w14:paraId="2D11C32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8232</w:t>
            </w:r>
          </w:p>
        </w:tc>
        <w:tc>
          <w:tcPr>
            <w:tcW w:w="918" w:type="dxa"/>
            <w:vAlign w:val="center"/>
            <w:hideMark/>
          </w:tcPr>
          <w:p w14:paraId="1D77F34E"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17093.6</w:t>
            </w:r>
          </w:p>
        </w:tc>
        <w:tc>
          <w:tcPr>
            <w:tcW w:w="808" w:type="dxa"/>
            <w:vAlign w:val="center"/>
            <w:hideMark/>
          </w:tcPr>
          <w:p w14:paraId="1DBDBCC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5278.6</w:t>
            </w:r>
          </w:p>
        </w:tc>
        <w:tc>
          <w:tcPr>
            <w:tcW w:w="752" w:type="dxa"/>
            <w:vAlign w:val="center"/>
            <w:hideMark/>
          </w:tcPr>
          <w:p w14:paraId="1300A03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1477.7</w:t>
            </w:r>
          </w:p>
        </w:tc>
        <w:tc>
          <w:tcPr>
            <w:tcW w:w="1096" w:type="dxa"/>
            <w:vAlign w:val="center"/>
            <w:hideMark/>
          </w:tcPr>
          <w:p w14:paraId="1A0E7FF3"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833.6</w:t>
            </w:r>
          </w:p>
        </w:tc>
        <w:tc>
          <w:tcPr>
            <w:tcW w:w="1041" w:type="dxa"/>
            <w:vAlign w:val="center"/>
            <w:hideMark/>
          </w:tcPr>
          <w:p w14:paraId="394F4254"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1041" w:type="dxa"/>
            <w:vAlign w:val="center"/>
            <w:hideMark/>
          </w:tcPr>
          <w:p w14:paraId="30B05B1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1041" w:type="dxa"/>
            <w:vAlign w:val="center"/>
            <w:hideMark/>
          </w:tcPr>
          <w:p w14:paraId="78A2911C"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Muy Alta</w:t>
            </w:r>
          </w:p>
        </w:tc>
        <w:tc>
          <w:tcPr>
            <w:tcW w:w="1041" w:type="dxa"/>
            <w:vAlign w:val="center"/>
            <w:hideMark/>
          </w:tcPr>
          <w:p w14:paraId="0FA5DBA2"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Moderada</w:t>
            </w:r>
          </w:p>
        </w:tc>
        <w:tc>
          <w:tcPr>
            <w:tcW w:w="618" w:type="dxa"/>
            <w:vAlign w:val="center"/>
            <w:hideMark/>
          </w:tcPr>
          <w:p w14:paraId="68E77E16"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729" w:type="dxa"/>
            <w:vAlign w:val="center"/>
            <w:hideMark/>
          </w:tcPr>
          <w:p w14:paraId="13DD0097"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c>
          <w:tcPr>
            <w:tcW w:w="841" w:type="dxa"/>
            <w:vAlign w:val="center"/>
            <w:hideMark/>
          </w:tcPr>
          <w:p w14:paraId="206C583B" w14:textId="77777777" w:rsidR="00C20F16" w:rsidRPr="00EF5E59" w:rsidRDefault="00C20F16"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w:t>
            </w:r>
          </w:p>
        </w:tc>
      </w:tr>
    </w:tbl>
    <w:p w14:paraId="1ED7CCB2" w14:textId="77777777" w:rsidR="00C20F16" w:rsidRPr="00EF5E59" w:rsidRDefault="00C20F16" w:rsidP="00F60842">
      <w:pPr>
        <w:spacing w:line="276" w:lineRule="auto"/>
        <w:jc w:val="center"/>
        <w:rPr>
          <w:rFonts w:asciiTheme="minorHAnsi" w:eastAsia="Calibri" w:hAnsiTheme="minorHAnsi" w:cstheme="minorHAnsi"/>
          <w:b/>
          <w:sz w:val="22"/>
          <w:szCs w:val="22"/>
        </w:rPr>
        <w:sectPr w:rsidR="00C20F16" w:rsidRPr="00EF5E59" w:rsidSect="00C20F16">
          <w:pgSz w:w="15840" w:h="12240" w:orient="landscape"/>
          <w:pgMar w:top="1701" w:right="2126" w:bottom="1701" w:left="1418" w:header="709" w:footer="709" w:gutter="0"/>
          <w:pgNumType w:start="1"/>
          <w:cols w:space="708"/>
          <w:docGrid w:linePitch="360"/>
        </w:sectPr>
      </w:pPr>
      <w:r w:rsidRPr="00EF5E59">
        <w:rPr>
          <w:rFonts w:asciiTheme="minorHAnsi" w:eastAsia="Calibri" w:hAnsiTheme="minorHAnsi" w:cstheme="minorHAnsi"/>
          <w:b/>
          <w:sz w:val="22"/>
          <w:szCs w:val="22"/>
        </w:rPr>
        <w:t xml:space="preserve">*IRH: </w:t>
      </w:r>
      <w:r w:rsidRPr="00EF5E59">
        <w:rPr>
          <w:rFonts w:asciiTheme="minorHAnsi" w:eastAsia="Calibri" w:hAnsiTheme="minorHAnsi" w:cstheme="minorHAnsi"/>
          <w:sz w:val="22"/>
          <w:szCs w:val="22"/>
        </w:rPr>
        <w:t>Índice de Retención y Regulación Hídrica,</w:t>
      </w:r>
      <w:r w:rsidRPr="00EF5E59">
        <w:rPr>
          <w:rFonts w:asciiTheme="minorHAnsi" w:eastAsia="Calibri" w:hAnsiTheme="minorHAnsi" w:cstheme="minorHAnsi"/>
          <w:b/>
          <w:sz w:val="22"/>
          <w:szCs w:val="22"/>
        </w:rPr>
        <w:t xml:space="preserve"> IUA: </w:t>
      </w:r>
      <w:r w:rsidRPr="00EF5E59">
        <w:rPr>
          <w:rFonts w:asciiTheme="minorHAnsi" w:eastAsia="Calibri" w:hAnsiTheme="minorHAnsi" w:cstheme="minorHAnsi"/>
          <w:sz w:val="22"/>
          <w:szCs w:val="22"/>
        </w:rPr>
        <w:t xml:space="preserve">Índice de Uso del Agua, </w:t>
      </w:r>
      <w:r w:rsidRPr="00EF5E59">
        <w:rPr>
          <w:rFonts w:asciiTheme="minorHAnsi" w:eastAsia="Calibri" w:hAnsiTheme="minorHAnsi" w:cstheme="minorHAnsi"/>
          <w:b/>
          <w:sz w:val="22"/>
          <w:szCs w:val="22"/>
        </w:rPr>
        <w:t xml:space="preserve">IARC: </w:t>
      </w:r>
      <w:r w:rsidRPr="00EF5E59">
        <w:rPr>
          <w:rFonts w:asciiTheme="minorHAnsi" w:eastAsia="Calibri" w:hAnsiTheme="minorHAnsi" w:cstheme="minorHAnsi"/>
          <w:sz w:val="22"/>
          <w:szCs w:val="22"/>
        </w:rPr>
        <w:t>Índice de Agua no Retornada a la Cuenca,</w:t>
      </w:r>
      <w:r w:rsidRPr="00EF5E59">
        <w:rPr>
          <w:rFonts w:asciiTheme="minorHAnsi" w:eastAsia="Calibri" w:hAnsiTheme="minorHAnsi" w:cstheme="minorHAnsi"/>
          <w:b/>
          <w:sz w:val="22"/>
          <w:szCs w:val="22"/>
        </w:rPr>
        <w:t xml:space="preserve"> IEUA: </w:t>
      </w:r>
      <w:r w:rsidRPr="00EF5E59">
        <w:rPr>
          <w:rFonts w:asciiTheme="minorHAnsi" w:eastAsia="Calibri" w:hAnsiTheme="minorHAnsi" w:cstheme="minorHAnsi"/>
          <w:sz w:val="22"/>
          <w:szCs w:val="22"/>
        </w:rPr>
        <w:t>Índice de Eficiencia en el Uso del Agua,</w:t>
      </w:r>
      <w:r w:rsidRPr="00EF5E59">
        <w:rPr>
          <w:rFonts w:asciiTheme="minorHAnsi" w:eastAsia="Calibri" w:hAnsiTheme="minorHAnsi" w:cstheme="minorHAnsi"/>
          <w:b/>
          <w:sz w:val="22"/>
          <w:szCs w:val="22"/>
        </w:rPr>
        <w:t xml:space="preserve"> IVH: </w:t>
      </w:r>
      <w:r w:rsidRPr="00EF5E59">
        <w:rPr>
          <w:rFonts w:asciiTheme="minorHAnsi" w:eastAsia="Calibri" w:hAnsiTheme="minorHAnsi" w:cstheme="minorHAnsi"/>
          <w:sz w:val="22"/>
          <w:szCs w:val="22"/>
        </w:rPr>
        <w:t>Índice de Vulnerabilidad al Desabastecimiento Hídrico.</w:t>
      </w:r>
      <w:r w:rsidRPr="00EF5E59">
        <w:rPr>
          <w:rFonts w:asciiTheme="minorHAnsi" w:eastAsia="Calibri" w:hAnsiTheme="minorHAnsi" w:cstheme="minorHAnsi"/>
          <w:b/>
          <w:sz w:val="22"/>
          <w:szCs w:val="22"/>
        </w:rPr>
        <w:t xml:space="preserve"> </w:t>
      </w:r>
      <w:r w:rsidRPr="00EF5E59">
        <w:rPr>
          <w:rFonts w:asciiTheme="minorHAnsi" w:eastAsia="Calibri" w:hAnsiTheme="minorHAnsi" w:cstheme="minorHAnsi"/>
          <w:b/>
          <w:sz w:val="22"/>
          <w:szCs w:val="22"/>
        </w:rPr>
        <w:br/>
      </w:r>
      <w:r w:rsidRPr="00EF5E59">
        <w:rPr>
          <w:rFonts w:asciiTheme="minorHAnsi" w:eastAsia="Calibri" w:hAnsiTheme="minorHAnsi" w:cstheme="minorHAnsi"/>
          <w:bCs/>
          <w:sz w:val="22"/>
          <w:szCs w:val="22"/>
        </w:rPr>
        <w:t>Fuente: IDEAM (2023)</w:t>
      </w:r>
    </w:p>
    <w:p w14:paraId="3724AB8A" w14:textId="47C032E6" w:rsidR="00C20F16" w:rsidRPr="00EF5E59" w:rsidRDefault="00A63416" w:rsidP="00B94B40">
      <w:pPr>
        <w:pStyle w:val="Ttulo4"/>
        <w:numPr>
          <w:ilvl w:val="0"/>
          <w:numId w:val="16"/>
        </w:numPr>
        <w:spacing w:line="276" w:lineRule="auto"/>
        <w:jc w:val="both"/>
        <w:rPr>
          <w:rFonts w:asciiTheme="minorHAnsi" w:eastAsia="Cambria" w:hAnsiTheme="minorHAnsi" w:cstheme="minorHAnsi"/>
          <w:b/>
          <w:bCs/>
          <w:i w:val="0"/>
          <w:iCs w:val="0"/>
          <w:color w:val="auto"/>
          <w:kern w:val="0"/>
          <w:u w:color="000000"/>
          <w:lang w:val="es-ES_tradnl" w:eastAsia="es-CO"/>
          <w14:ligatures w14:val="none"/>
        </w:rPr>
      </w:pPr>
      <w:r w:rsidRPr="00EF5E59">
        <w:rPr>
          <w:rFonts w:asciiTheme="minorHAnsi" w:eastAsia="Cambria" w:hAnsiTheme="minorHAnsi" w:cstheme="minorHAnsi"/>
          <w:b/>
          <w:bCs/>
          <w:i w:val="0"/>
          <w:iCs w:val="0"/>
          <w:color w:val="auto"/>
          <w:kern w:val="0"/>
          <w:u w:color="000000"/>
          <w:lang w:val="es-ES_tradnl" w:eastAsia="es-CO"/>
          <w14:ligatures w14:val="none"/>
        </w:rPr>
        <w:lastRenderedPageBreak/>
        <w:t>Ecosistemas asociados al funcionamiento hídrico regional</w:t>
      </w:r>
    </w:p>
    <w:p w14:paraId="3BB81489" w14:textId="77777777" w:rsidR="00A63416" w:rsidRPr="00EF5E59" w:rsidRDefault="00A63416"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SNSM alberga un conjunto diverso y altamente interconectado de ecosistemas que constituyen el soporte estructural y funcional del sistema hídrico regional. Su condición de macizo montañoso aislado, junto con un gradiente altitudinal continuo que se extiende desde el nivel del mar hasta alturas superiores a los 5.000 m s. n. m., posibilita la coexistencia de múltiples pisos térmicos y unidades ecosistémicas que intervienen directamente en los procesos de generación, regulación, conducción y transformación del recurso hídrico superficial (IDEAM, 2017).</w:t>
      </w:r>
    </w:p>
    <w:p w14:paraId="1FF8A17D" w14:textId="77777777" w:rsidR="00A63416" w:rsidRPr="00EF5E59" w:rsidRDefault="00A63416"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Desde una perspectiva ecosistémica y funcional, estos sistemas naturales cumplen un papel determinante en la captación de precipitación y humedad atmosférica, el almacenamiento temporal del agua, la regulación de la escorrentía superficial, el control de la erosión y del transporte de sedimentos, así como en el sostenimiento de caudales base durante periodos de estiaje. En conjunto, glaciares relictos, páramos, bosques altoandinos, andinos y </w:t>
      </w:r>
      <w:proofErr w:type="spellStart"/>
      <w:r w:rsidRPr="00EF5E59">
        <w:rPr>
          <w:rFonts w:asciiTheme="minorHAnsi" w:eastAsia="Arial" w:hAnsiTheme="minorHAnsi" w:cstheme="minorHAnsi"/>
          <w:sz w:val="22"/>
          <w:szCs w:val="22"/>
        </w:rPr>
        <w:t>subandinos</w:t>
      </w:r>
      <w:proofErr w:type="spellEnd"/>
      <w:r w:rsidRPr="00EF5E59">
        <w:rPr>
          <w:rFonts w:asciiTheme="minorHAnsi" w:eastAsia="Arial" w:hAnsiTheme="minorHAnsi" w:cstheme="minorHAnsi"/>
          <w:sz w:val="22"/>
          <w:szCs w:val="22"/>
        </w:rPr>
        <w:t>, bosques secos, bosques ribereños y ecosistemas acuáticos conforman una red funcional que condiciona la disponibilidad, estabilidad y variabilidad del agua superficial en amplios sectores del Caribe colombiano (IDEAM, 2017; IDEAM, 2022).</w:t>
      </w:r>
    </w:p>
    <w:p w14:paraId="5B0FF373" w14:textId="468762B1" w:rsidR="00A63416" w:rsidRPr="00EF5E59" w:rsidRDefault="00A63416"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interacción entre estos ecosistemas se expresa a través de una conectividad hidrológica y ecológica vertical mar–montaña, en la cual los flujos superficiales enlazan las zonas de alta montaña con los sistemas fluviales de piedemonte, los humedales continentales, los sistemas de transición estuarino–lagunares y el sistema marino receptor. Este continuo funcional, ilustrado de manera conceptual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_Ref222001862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5C34B5" w:rsidRPr="00EF5E59">
        <w:rPr>
          <w:rFonts w:asciiTheme="minorHAnsi" w:eastAsia="Arial" w:hAnsiTheme="minorHAnsi" w:cstheme="minorHAnsi"/>
          <w:sz w:val="22"/>
          <w:szCs w:val="22"/>
        </w:rPr>
        <w:t>6</w:t>
      </w:r>
      <w:r w:rsidRPr="00EF5E59">
        <w:rPr>
          <w:rFonts w:asciiTheme="minorHAnsi" w:eastAsia="Arial" w:hAnsiTheme="minorHAnsi" w:cstheme="minorHAnsi"/>
          <w:sz w:val="22"/>
          <w:szCs w:val="22"/>
        </w:rPr>
        <w:t>, sustenta los procesos ecológicos clave como la recarga de humedales, el transporte y transformación de sedimentos y nutrientes, la regulación de gradientes de salinidad y la estabilidad funcional de ecosistemas dependientes del agua dulce, particularmente en la interfase delta–estuario–laguna costera asociada al Complejo Lagunar–Cenagoso de la Ciénaga Grande de Santa Marta, a través de conexiones como la Boca de la Barra y caños principales (INVEMAR, 2014; Parques Nacionales Naturales de Colombia, 2022).</w:t>
      </w:r>
    </w:p>
    <w:p w14:paraId="75464F5A" w14:textId="77777777" w:rsidR="005C34B5" w:rsidRPr="00EF5E59" w:rsidRDefault="005C34B5" w:rsidP="00F60842">
      <w:pPr>
        <w:spacing w:line="276" w:lineRule="auto"/>
        <w:jc w:val="both"/>
        <w:rPr>
          <w:rFonts w:asciiTheme="minorHAnsi" w:eastAsia="Calibri" w:hAnsiTheme="minorHAnsi" w:cstheme="minorHAnsi"/>
          <w:bCs/>
          <w:sz w:val="22"/>
          <w:szCs w:val="22"/>
        </w:rPr>
      </w:pPr>
      <w:bookmarkStart w:id="31" w:name="_Ref222001862"/>
      <w:bookmarkStart w:id="32" w:name="_Toc223270561"/>
    </w:p>
    <w:p w14:paraId="4DD7923B"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6032BC9B"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13BBB87D"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7C576D93"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280B173C"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75DA34FC"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7012BBA3"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5D486AF6"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26D31EC8"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0DEE26E4"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0EF9FD08"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17C96CD5"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1103665C"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5DD5A132" w14:textId="77777777" w:rsidR="005C34B5" w:rsidRPr="00EF5E59" w:rsidRDefault="005C34B5" w:rsidP="00F60842">
      <w:pPr>
        <w:spacing w:line="276" w:lineRule="auto"/>
        <w:jc w:val="both"/>
        <w:rPr>
          <w:rFonts w:asciiTheme="minorHAnsi" w:eastAsia="Calibri" w:hAnsiTheme="minorHAnsi" w:cstheme="minorHAnsi"/>
          <w:bCs/>
          <w:sz w:val="22"/>
          <w:szCs w:val="22"/>
        </w:rPr>
      </w:pPr>
    </w:p>
    <w:p w14:paraId="516475AF" w14:textId="7B3C9099" w:rsidR="00A63416" w:rsidRPr="00EF5E59" w:rsidRDefault="00A63416" w:rsidP="00F60842">
      <w:pPr>
        <w:spacing w:line="276" w:lineRule="auto"/>
        <w:jc w:val="center"/>
        <w:rPr>
          <w:rFonts w:asciiTheme="minorHAnsi" w:eastAsia="Calibri" w:hAnsiTheme="minorHAnsi" w:cstheme="minorHAnsi"/>
          <w:bCs/>
          <w:sz w:val="22"/>
          <w:szCs w:val="22"/>
        </w:rPr>
      </w:pPr>
      <w:r w:rsidRPr="00EF5E59">
        <w:rPr>
          <w:rFonts w:asciiTheme="minorHAnsi" w:eastAsia="Calibri" w:hAnsiTheme="minorHAnsi" w:cstheme="minorHAnsi"/>
          <w:bCs/>
          <w:sz w:val="22"/>
          <w:szCs w:val="22"/>
        </w:rPr>
        <w:t xml:space="preserve">Figura </w:t>
      </w:r>
      <w:bookmarkEnd w:id="31"/>
      <w:r w:rsidR="00DA2EFE">
        <w:rPr>
          <w:rFonts w:asciiTheme="minorHAnsi" w:eastAsia="Calibri" w:hAnsiTheme="minorHAnsi" w:cstheme="minorHAnsi"/>
          <w:bCs/>
          <w:sz w:val="22"/>
          <w:szCs w:val="22"/>
        </w:rPr>
        <w:t>14</w:t>
      </w:r>
      <w:r w:rsidRPr="00EF5E59">
        <w:rPr>
          <w:rFonts w:asciiTheme="minorHAnsi" w:eastAsia="Calibri" w:hAnsiTheme="minorHAnsi" w:cstheme="minorHAnsi"/>
          <w:bCs/>
          <w:sz w:val="22"/>
          <w:szCs w:val="22"/>
        </w:rPr>
        <w:t xml:space="preserve"> Esquema conceptual del ciclo del agua y de la conectividad hidrológica</w:t>
      </w:r>
      <w:bookmarkEnd w:id="32"/>
    </w:p>
    <w:p w14:paraId="16038F9F" w14:textId="77777777" w:rsidR="00A63416" w:rsidRPr="00EF5E59" w:rsidRDefault="00A63416" w:rsidP="00F60842">
      <w:pPr>
        <w:keepNext/>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noProof/>
          <w:sz w:val="22"/>
          <w:szCs w:val="22"/>
        </w:rPr>
        <w:drawing>
          <wp:inline distT="0" distB="0" distL="0" distR="0" wp14:anchorId="140147A0" wp14:editId="10257921">
            <wp:extent cx="5720423" cy="3079630"/>
            <wp:effectExtent l="0" t="0" r="0" b="6985"/>
            <wp:docPr id="1829793219"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793219" name="Imagen 1" descr="Mapa&#10;&#10;El contenido generado por IA puede ser incorrecto."/>
                    <pic:cNvPicPr/>
                  </pic:nvPicPr>
                  <pic:blipFill>
                    <a:blip r:embed="rId28"/>
                    <a:stretch>
                      <a:fillRect/>
                    </a:stretch>
                  </pic:blipFill>
                  <pic:spPr>
                    <a:xfrm>
                      <a:off x="0" y="0"/>
                      <a:ext cx="5748340" cy="3094660"/>
                    </a:xfrm>
                    <a:prstGeom prst="rect">
                      <a:avLst/>
                    </a:prstGeom>
                  </pic:spPr>
                </pic:pic>
              </a:graphicData>
            </a:graphic>
          </wp:inline>
        </w:drawing>
      </w:r>
    </w:p>
    <w:p w14:paraId="21A98075" w14:textId="77777777" w:rsidR="00A63416" w:rsidRPr="00EF5E59" w:rsidRDefault="00A63416" w:rsidP="00F60842">
      <w:pPr>
        <w:spacing w:line="276" w:lineRule="auto"/>
        <w:jc w:val="center"/>
        <w:rPr>
          <w:rFonts w:asciiTheme="minorHAnsi" w:eastAsia="Calibri" w:hAnsiTheme="minorHAnsi" w:cstheme="minorHAnsi"/>
          <w:bCs/>
          <w:sz w:val="22"/>
          <w:szCs w:val="22"/>
          <w:lang w:val="en-US"/>
        </w:rPr>
      </w:pPr>
      <w:r w:rsidRPr="00EF5E59">
        <w:rPr>
          <w:rFonts w:asciiTheme="minorHAnsi" w:eastAsia="Calibri" w:hAnsiTheme="minorHAnsi" w:cstheme="minorHAnsi"/>
          <w:bCs/>
          <w:sz w:val="22"/>
          <w:szCs w:val="22"/>
          <w:lang w:val="en-US"/>
        </w:rPr>
        <w:t>Fuente: U.S. Geological Survey – USGS, GIP 221.</w:t>
      </w:r>
    </w:p>
    <w:p w14:paraId="7EB1DD18" w14:textId="77777777" w:rsidR="00A63416" w:rsidRPr="00EF5E59" w:rsidRDefault="00A63416" w:rsidP="00F60842">
      <w:pPr>
        <w:spacing w:line="276" w:lineRule="auto"/>
        <w:jc w:val="both"/>
        <w:rPr>
          <w:rFonts w:asciiTheme="minorHAnsi" w:eastAsia="Arial" w:hAnsiTheme="minorHAnsi" w:cstheme="minorHAnsi"/>
          <w:sz w:val="22"/>
          <w:szCs w:val="22"/>
          <w:lang w:val="en-US"/>
        </w:rPr>
      </w:pPr>
    </w:p>
    <w:p w14:paraId="087BE4B2" w14:textId="77777777" w:rsidR="00A63416" w:rsidRPr="00EF5E59" w:rsidRDefault="00A63416"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integridad de los ecosistemas asociados al funcionamiento hídrico regional resulta fundamental para la seguridad hídrica, la resiliencia territorial frente a la variabilidad climática y el sostenimiento de sistemas socio ecológicos altamente dependientes del agua. La alteración o pérdida de estas unidades ecosistémicas compromete de manera directa los procesos de regulación natural del recurso hídrico y genera riesgos acumulativos y potencialmente irreversibles aguas abajo. </w:t>
      </w:r>
    </w:p>
    <w:p w14:paraId="7F05CC9C"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glaciares y áreas de nieves perpetuas de la Sierra Nevada de Santa Marta se localizan en el complejo de cumbres más altas del macizo, particularmente en los sectores asociados a los picos Cristóbal Colón y Simón Bolívar, los puntos más elevados del país. En la tipificación ecosistémica nacional, los ecosistemas glaciar y nival se asocian a condiciones extremadamente frías y </w:t>
      </w:r>
      <w:proofErr w:type="spellStart"/>
      <w:r w:rsidRPr="00EF5E59">
        <w:rPr>
          <w:rFonts w:asciiTheme="minorHAnsi" w:eastAsia="Arial" w:hAnsiTheme="minorHAnsi" w:cstheme="minorHAnsi"/>
          <w:sz w:val="22"/>
          <w:szCs w:val="22"/>
        </w:rPr>
        <w:t>superhúmedas</w:t>
      </w:r>
      <w:proofErr w:type="spellEnd"/>
      <w:r w:rsidRPr="00EF5E59">
        <w:rPr>
          <w:rFonts w:asciiTheme="minorHAnsi" w:eastAsia="Arial" w:hAnsiTheme="minorHAnsi" w:cstheme="minorHAnsi"/>
          <w:sz w:val="22"/>
          <w:szCs w:val="22"/>
        </w:rPr>
        <w:t xml:space="preserve">; el ecosistema glaciar se ubica aproximadamente entre 3.700 y 4.500 m s. n. m. y el ecosistema nival por encima de 4.500 m s. n. m., con temperaturas medias menores a 1,5 °C y provincias climáticas </w:t>
      </w:r>
      <w:proofErr w:type="spellStart"/>
      <w:r w:rsidRPr="00EF5E59">
        <w:rPr>
          <w:rFonts w:asciiTheme="minorHAnsi" w:eastAsia="Arial" w:hAnsiTheme="minorHAnsi" w:cstheme="minorHAnsi"/>
          <w:sz w:val="22"/>
          <w:szCs w:val="22"/>
        </w:rPr>
        <w:t>superhúmedas</w:t>
      </w:r>
      <w:proofErr w:type="spellEnd"/>
      <w:r w:rsidRPr="00EF5E59">
        <w:rPr>
          <w:rFonts w:asciiTheme="minorHAnsi" w:eastAsia="Arial" w:hAnsiTheme="minorHAnsi" w:cstheme="minorHAnsi"/>
          <w:sz w:val="22"/>
          <w:szCs w:val="22"/>
        </w:rPr>
        <w:t xml:space="preserve"> (IDEAM, 2017).</w:t>
      </w:r>
    </w:p>
    <w:p w14:paraId="1C877635" w14:textId="77777777" w:rsidR="00895CBE" w:rsidRPr="00EF5E59" w:rsidRDefault="00895CBE" w:rsidP="00F60842">
      <w:pPr>
        <w:spacing w:line="276" w:lineRule="auto"/>
        <w:jc w:val="both"/>
        <w:rPr>
          <w:rFonts w:asciiTheme="minorHAnsi" w:eastAsia="Arial" w:hAnsiTheme="minorHAnsi" w:cstheme="minorHAnsi"/>
          <w:sz w:val="22"/>
          <w:szCs w:val="22"/>
        </w:rPr>
      </w:pPr>
    </w:p>
    <w:p w14:paraId="13CE9AB6" w14:textId="6A025E93"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Estos ecosistemas corresponden a glaciares tropicales de montaña y ambientes </w:t>
      </w:r>
      <w:proofErr w:type="spellStart"/>
      <w:r w:rsidRPr="00EF5E59">
        <w:rPr>
          <w:rFonts w:asciiTheme="minorHAnsi" w:eastAsia="Arial" w:hAnsiTheme="minorHAnsi" w:cstheme="minorHAnsi"/>
          <w:sz w:val="22"/>
          <w:szCs w:val="22"/>
        </w:rPr>
        <w:t>periglaciares</w:t>
      </w:r>
      <w:proofErr w:type="spellEnd"/>
      <w:r w:rsidRPr="00EF5E59">
        <w:rPr>
          <w:rFonts w:asciiTheme="minorHAnsi" w:eastAsia="Arial" w:hAnsiTheme="minorHAnsi" w:cstheme="minorHAnsi"/>
          <w:sz w:val="22"/>
          <w:szCs w:val="22"/>
        </w:rPr>
        <w:t xml:space="preserve">, los cuales históricamente han desempeñado un papel relevante en la regulación hídrica superficial de las cuencas altas que nacen en la SNSM (IDEAM, 2017). Los glaciares actuaban como reservorios sólidos que liberaban agua de manera gradual hacia nacederos, manantiales y quebradas de primer </w:t>
      </w:r>
      <w:r w:rsidRPr="00EF5E59">
        <w:rPr>
          <w:rFonts w:asciiTheme="minorHAnsi" w:eastAsia="Arial" w:hAnsiTheme="minorHAnsi" w:cstheme="minorHAnsi"/>
          <w:sz w:val="22"/>
          <w:szCs w:val="22"/>
        </w:rPr>
        <w:lastRenderedPageBreak/>
        <w:t>orden, particularmente en las cuencas altas de ríos como el Don Diego, Palomino, Buriticá, Guachaca y Fundación.</w:t>
      </w:r>
    </w:p>
    <w:p w14:paraId="77F3158D" w14:textId="438EAE7F" w:rsidR="00895CBE" w:rsidRPr="00EF5E59" w:rsidRDefault="00895CBE" w:rsidP="00F60842">
      <w:pPr>
        <w:spacing w:line="276" w:lineRule="auto"/>
        <w:jc w:val="both"/>
        <w:rPr>
          <w:rFonts w:asciiTheme="minorHAnsi" w:eastAsia="Arial" w:hAnsiTheme="minorHAnsi" w:cstheme="minorHAnsi"/>
          <w:sz w:val="22"/>
          <w:szCs w:val="22"/>
        </w:rPr>
      </w:pPr>
    </w:p>
    <w:p w14:paraId="53C903BF" w14:textId="1AF0D5F5"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acuerdo con la información consolidada por el IDEAM en el Estudio Nacional del Agua 2022 y en los reportes oficiales de seguimiento a glaciares, la SNSM ha experimentado una reducción acelerada de su cobertura glaciar en las últimas décadas.</w:t>
      </w:r>
    </w:p>
    <w:p w14:paraId="244CE9AE" w14:textId="35AD6B3D" w:rsidR="00895CBE" w:rsidRPr="00EF5E59" w:rsidRDefault="00895CBE" w:rsidP="00F60842">
      <w:pPr>
        <w:spacing w:line="276" w:lineRule="auto"/>
        <w:jc w:val="both"/>
        <w:rPr>
          <w:rFonts w:asciiTheme="minorHAnsi" w:eastAsia="Arial" w:hAnsiTheme="minorHAnsi" w:cstheme="minorHAnsi"/>
          <w:sz w:val="22"/>
          <w:szCs w:val="22"/>
        </w:rPr>
      </w:pPr>
    </w:p>
    <w:p w14:paraId="36288EB8"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evidencia técnica disponible señala que la desaparición progresiva de los glaciares constituye un cambio irreversible en el sistema hídrico superficial de la Sierra Nevada de Santa Marta, lo cual refuerza la necesidad de proteger de manera estricta los ecosistemas que actualmente cumplen funciones compensatorias de regulación, particularmente los páramos y bosques altoandinos adyacentes (IDEAM, 2022; Parques Nacionales Naturales de Colombia, 2022).</w:t>
      </w:r>
    </w:p>
    <w:p w14:paraId="58F7D162" w14:textId="21350B82" w:rsidR="00895CBE" w:rsidRPr="00EF5E59" w:rsidRDefault="00895CBE" w:rsidP="00F60842">
      <w:pPr>
        <w:spacing w:line="276" w:lineRule="auto"/>
        <w:jc w:val="both"/>
        <w:rPr>
          <w:rFonts w:asciiTheme="minorHAnsi" w:eastAsia="Arial" w:hAnsiTheme="minorHAnsi" w:cstheme="minorHAnsi"/>
          <w:sz w:val="22"/>
          <w:szCs w:val="22"/>
        </w:rPr>
      </w:pPr>
    </w:p>
    <w:p w14:paraId="30FA9B53"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ecosistemas de páramo, subpáramo y bosque altoandino de la Sierra Nevada de Santa Marta constituyen actualmente el principal soporte funcional de la regulación hídrica superficial del macizo. Estos ecosistemas se desarrollan en las franjas altitudinales inmediatamente inferiores a las zonas glaciares y están directamente asociados a las cabeceras de las principales cuencas hidrográficas que drenan tanto hacia el mar Caribe como hacia el sistema de la Ciénaga Grande de Santa Marta (IDEAM, 2017).</w:t>
      </w:r>
    </w:p>
    <w:p w14:paraId="0B07454F" w14:textId="32BDC82D" w:rsidR="00895CBE" w:rsidRPr="00EF5E59" w:rsidRDefault="00895CBE" w:rsidP="00F60842">
      <w:pPr>
        <w:spacing w:line="276" w:lineRule="auto"/>
        <w:jc w:val="both"/>
        <w:rPr>
          <w:rFonts w:asciiTheme="minorHAnsi" w:eastAsia="Arial" w:hAnsiTheme="minorHAnsi" w:cstheme="minorHAnsi"/>
          <w:sz w:val="22"/>
          <w:szCs w:val="22"/>
        </w:rPr>
      </w:pPr>
    </w:p>
    <w:p w14:paraId="02EB3FF4"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páramos de la SNSM, junto con los ecosistemas de subpáramo y bosque altoandino húmedo, se caracterizan por su alta capacidad de retención hídrica, derivada de la presencia de suelos orgánicos, turberas de montaña, vegetación especializada y condiciones climáticas de alta humedad (IDEAM, 2017). Las turberas de alta montaña se reconocen como unidades funcionales dentro de los ambientes húmedos, con un papel indispensable en el almacenamiento temporal y la liberación gradual del agua superficial (IDEAM, 2017).</w:t>
      </w:r>
    </w:p>
    <w:p w14:paraId="35B52F7B" w14:textId="203CB444" w:rsidR="00895CBE" w:rsidRPr="00EF5E59" w:rsidRDefault="00895CBE" w:rsidP="00F60842">
      <w:pPr>
        <w:spacing w:line="276" w:lineRule="auto"/>
        <w:jc w:val="both"/>
        <w:rPr>
          <w:rFonts w:asciiTheme="minorHAnsi" w:eastAsia="Arial" w:hAnsiTheme="minorHAnsi" w:cstheme="minorHAnsi"/>
          <w:sz w:val="22"/>
          <w:szCs w:val="22"/>
        </w:rPr>
      </w:pPr>
    </w:p>
    <w:p w14:paraId="493C2B2B"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información contenida en los documentos de caracterización ecosistémica de la SNSM y en los análisis hidrológicos del IDEAM evidencia que estos ecosistemas son determinantes para el mantenimiento de caudales base en ríos estratégicos como el Manzanares y el Gaira, fundamentales para el abastecimiento de la ciudad de Santa Marta, así como en los ríos Fundación, Aracataca, </w:t>
      </w:r>
      <w:proofErr w:type="spellStart"/>
      <w:r w:rsidRPr="00EF5E59">
        <w:rPr>
          <w:rFonts w:asciiTheme="minorHAnsi" w:eastAsia="Arial" w:hAnsiTheme="minorHAnsi" w:cstheme="minorHAnsi"/>
          <w:sz w:val="22"/>
          <w:szCs w:val="22"/>
        </w:rPr>
        <w:t>Tucurinca</w:t>
      </w:r>
      <w:proofErr w:type="spellEnd"/>
      <w:r w:rsidRPr="00EF5E59">
        <w:rPr>
          <w:rFonts w:asciiTheme="minorHAnsi" w:eastAsia="Arial" w:hAnsiTheme="minorHAnsi" w:cstheme="minorHAnsi"/>
          <w:sz w:val="22"/>
          <w:szCs w:val="22"/>
        </w:rPr>
        <w:t xml:space="preserve"> y Sevilla, que alimentan el sistema de la Ciénaga Grande de Santa Marta (IDEAM, 2022; CORPAMAG, 2018; Parques Nacionales Naturales de Colombia, 2022).</w:t>
      </w:r>
    </w:p>
    <w:p w14:paraId="2450FBB2" w14:textId="77777777" w:rsidR="00895CBE" w:rsidRPr="00EF5E59" w:rsidRDefault="00895CBE" w:rsidP="00F60842">
      <w:pPr>
        <w:spacing w:line="276" w:lineRule="auto"/>
        <w:jc w:val="both"/>
        <w:rPr>
          <w:rFonts w:asciiTheme="minorHAnsi" w:eastAsia="Arial" w:hAnsiTheme="minorHAnsi" w:cstheme="minorHAnsi"/>
          <w:sz w:val="22"/>
          <w:szCs w:val="22"/>
        </w:rPr>
      </w:pPr>
    </w:p>
    <w:p w14:paraId="51D4A4CB"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seguimiento regional de calidad del agua realizado por la Corporación Autónoma Regional del Magdalena – CORPAMAG incorpora ríos de la vertiente Caribe (</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Don Diego, Gaira, Guachaca, Manzanares, </w:t>
      </w:r>
      <w:proofErr w:type="spellStart"/>
      <w:r w:rsidRPr="00EF5E59">
        <w:rPr>
          <w:rFonts w:asciiTheme="minorHAnsi" w:eastAsia="Arial" w:hAnsiTheme="minorHAnsi" w:cstheme="minorHAnsi"/>
          <w:sz w:val="22"/>
          <w:szCs w:val="22"/>
        </w:rPr>
        <w:t>Mendihuaca</w:t>
      </w:r>
      <w:proofErr w:type="spellEnd"/>
      <w:r w:rsidRPr="00EF5E59">
        <w:rPr>
          <w:rFonts w:asciiTheme="minorHAnsi" w:eastAsia="Arial" w:hAnsiTheme="minorHAnsi" w:cstheme="minorHAnsi"/>
          <w:sz w:val="22"/>
          <w:szCs w:val="22"/>
        </w:rPr>
        <w:t xml:space="preserve">, Palomino) y ríos tributarios del sistema cenagoso (Fundación, Sevilla, </w:t>
      </w:r>
      <w:proofErr w:type="spellStart"/>
      <w:r w:rsidRPr="00EF5E59">
        <w:rPr>
          <w:rFonts w:asciiTheme="minorHAnsi" w:eastAsia="Arial" w:hAnsiTheme="minorHAnsi" w:cstheme="minorHAnsi"/>
          <w:sz w:val="22"/>
          <w:szCs w:val="22"/>
        </w:rPr>
        <w:t>Tucurinca</w:t>
      </w:r>
      <w:proofErr w:type="spellEnd"/>
      <w:r w:rsidRPr="00EF5E59">
        <w:rPr>
          <w:rFonts w:asciiTheme="minorHAnsi" w:eastAsia="Arial" w:hAnsiTheme="minorHAnsi" w:cstheme="minorHAnsi"/>
          <w:sz w:val="22"/>
          <w:szCs w:val="22"/>
        </w:rPr>
        <w:t xml:space="preserve">, Aracataca), evidenciando su relevancia estratégica y la necesidad de conservar </w:t>
      </w:r>
      <w:r w:rsidRPr="00EF5E59">
        <w:rPr>
          <w:rFonts w:asciiTheme="minorHAnsi" w:eastAsia="Arial" w:hAnsiTheme="minorHAnsi" w:cstheme="minorHAnsi"/>
          <w:sz w:val="22"/>
          <w:szCs w:val="22"/>
        </w:rPr>
        <w:lastRenderedPageBreak/>
        <w:t>condiciones ecosistémicas en cabeceras para proteger su funcionalidad aguas abajo (CORPAMAG, 2018).</w:t>
      </w:r>
    </w:p>
    <w:p w14:paraId="65C2E45F" w14:textId="77777777" w:rsidR="00895CBE" w:rsidRPr="00EF5E59" w:rsidRDefault="00895CBE" w:rsidP="00F60842">
      <w:pPr>
        <w:spacing w:line="276" w:lineRule="auto"/>
        <w:jc w:val="both"/>
        <w:rPr>
          <w:rFonts w:asciiTheme="minorHAnsi" w:eastAsia="Arial" w:hAnsiTheme="minorHAnsi" w:cstheme="minorHAnsi"/>
          <w:sz w:val="22"/>
          <w:szCs w:val="22"/>
        </w:rPr>
      </w:pPr>
    </w:p>
    <w:p w14:paraId="00C00E8C" w14:textId="77777777"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degradación de estos ecosistemas, asociada a deforestación, incendios, expansión de la frontera agropecuaria y ocupación de zonas de alta pendiente, incrementa la escorrentía superficial rápida, la erosión hídrica y la frecuencia de crecientes súbitas y procesos de remoción en masa, con consecuencias directas sobre la estabilidad de los sistemas fluviales y la seguridad hídrica regional (IDEAM, 2022).</w:t>
      </w:r>
    </w:p>
    <w:p w14:paraId="53DC65D9" w14:textId="5FBAFB9C" w:rsidR="00895CBE" w:rsidRPr="00EF5E59" w:rsidRDefault="00895CBE" w:rsidP="00F60842">
      <w:pPr>
        <w:spacing w:line="276" w:lineRule="auto"/>
        <w:jc w:val="both"/>
        <w:rPr>
          <w:rFonts w:asciiTheme="minorHAnsi" w:eastAsia="Arial" w:hAnsiTheme="minorHAnsi" w:cstheme="minorHAnsi"/>
          <w:sz w:val="22"/>
          <w:szCs w:val="22"/>
        </w:rPr>
      </w:pPr>
    </w:p>
    <w:p w14:paraId="2D965323" w14:textId="6DA1695B" w:rsidR="00895CBE" w:rsidRPr="00EF5E59" w:rsidRDefault="00895C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Por su parte, </w:t>
      </w:r>
      <w:r w:rsidR="00953DAE" w:rsidRPr="00EF5E59">
        <w:rPr>
          <w:rFonts w:asciiTheme="minorHAnsi" w:eastAsia="Arial" w:hAnsiTheme="minorHAnsi" w:cstheme="minorHAnsi"/>
          <w:sz w:val="22"/>
          <w:szCs w:val="22"/>
        </w:rPr>
        <w:t>l</w:t>
      </w:r>
      <w:r w:rsidRPr="00EF5E59">
        <w:rPr>
          <w:rFonts w:asciiTheme="minorHAnsi" w:eastAsia="Arial" w:hAnsiTheme="minorHAnsi" w:cstheme="minorHAnsi"/>
          <w:sz w:val="22"/>
          <w:szCs w:val="22"/>
        </w:rPr>
        <w:t>a red de sistemas fluviales lóticos de la SNSM presenta una organización radial, controlada por la estructura geológica y la topografía del macizo, con ríos que nacen en las zonas de alta montaña y descienden rápidamente hacia las planicies costeras y continentales del Caribe colombiano. En la clasificación cartográfica de superficies de agua, los ríos se distinguen explícitamente como una clase específica, separada de lagunas, ciénagas y canales, lo cual soporta la diferenciación lótico–léntica y la estructuración del análisis por tipos de cuerpo de agua (IDEAM, 2017).</w:t>
      </w:r>
    </w:p>
    <w:p w14:paraId="23538769" w14:textId="7B003775" w:rsidR="00895CBE" w:rsidRPr="00EF5E59" w:rsidRDefault="00895CBE" w:rsidP="00F60842">
      <w:pPr>
        <w:spacing w:line="276" w:lineRule="auto"/>
        <w:jc w:val="both"/>
        <w:rPr>
          <w:rFonts w:asciiTheme="minorHAnsi" w:eastAsia="Arial" w:hAnsiTheme="minorHAnsi" w:cstheme="minorHAnsi"/>
          <w:sz w:val="22"/>
          <w:szCs w:val="22"/>
        </w:rPr>
      </w:pPr>
    </w:p>
    <w:p w14:paraId="14334314" w14:textId="77777777"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Entre los sistemas fluviales más representativos de la vertiente norte y noroccidental se encuentran los ríos Palomino, Don Diego, </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Guachaca, </w:t>
      </w:r>
      <w:proofErr w:type="spellStart"/>
      <w:r w:rsidRPr="00EF5E59">
        <w:rPr>
          <w:rFonts w:asciiTheme="minorHAnsi" w:eastAsia="Arial" w:hAnsiTheme="minorHAnsi" w:cstheme="minorHAnsi"/>
          <w:sz w:val="22"/>
          <w:szCs w:val="22"/>
        </w:rPr>
        <w:t>Mendihuaca</w:t>
      </w:r>
      <w:proofErr w:type="spellEnd"/>
      <w:r w:rsidRPr="00EF5E59">
        <w:rPr>
          <w:rFonts w:asciiTheme="minorHAnsi" w:eastAsia="Arial" w:hAnsiTheme="minorHAnsi" w:cstheme="minorHAnsi"/>
          <w:sz w:val="22"/>
          <w:szCs w:val="22"/>
        </w:rPr>
        <w:t xml:space="preserve">, Manzanares y Gaira, los cuales drenan directamente hacia el mar Caribe. Hacia la vertiente occidental y suroccidental se destacan los ríos Fundación, Aracataca, </w:t>
      </w:r>
      <w:proofErr w:type="spellStart"/>
      <w:r w:rsidRPr="00EF5E59">
        <w:rPr>
          <w:rFonts w:asciiTheme="minorHAnsi" w:eastAsia="Arial" w:hAnsiTheme="minorHAnsi" w:cstheme="minorHAnsi"/>
          <w:sz w:val="22"/>
          <w:szCs w:val="22"/>
        </w:rPr>
        <w:t>Tucurinca</w:t>
      </w:r>
      <w:proofErr w:type="spellEnd"/>
      <w:r w:rsidRPr="00EF5E59">
        <w:rPr>
          <w:rFonts w:asciiTheme="minorHAnsi" w:eastAsia="Arial" w:hAnsiTheme="minorHAnsi" w:cstheme="minorHAnsi"/>
          <w:sz w:val="22"/>
          <w:szCs w:val="22"/>
        </w:rPr>
        <w:t xml:space="preserve"> y Sevilla, que hacen parte del sistema hidrográfico que alimenta el Complejo Lagunar–Cenagoso de la Ciénaga Grande de Santa Marta. En el seguimiento regional realizado por la Corporación Autónoma Regional del Magdalena – CORPAMAG se incluyen, además, ríos como Córdoba, Frío y Toribio, lo cual permite ampliar el inventario de fuentes lóticas representativas en la vertiente Caribe y el piedemonte bajo jurisdicción ambiental (CORPAMAG, 2018).</w:t>
      </w:r>
    </w:p>
    <w:p w14:paraId="0DA1155C" w14:textId="77777777" w:rsidR="00953DAE" w:rsidRPr="00EF5E59" w:rsidRDefault="00953DAE" w:rsidP="00F60842">
      <w:pPr>
        <w:spacing w:line="276" w:lineRule="auto"/>
        <w:jc w:val="both"/>
        <w:rPr>
          <w:rFonts w:asciiTheme="minorHAnsi" w:eastAsia="Arial" w:hAnsiTheme="minorHAnsi" w:cstheme="minorHAnsi"/>
          <w:sz w:val="22"/>
          <w:szCs w:val="22"/>
        </w:rPr>
      </w:pPr>
    </w:p>
    <w:p w14:paraId="03ACC903" w14:textId="0B8DD312" w:rsidR="00A63416"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manera complementaria, en la vertiente oriental y suroriental del macizo se articulan las cuencas de los ríos Ranchería, Cesar y Ariguaní, cuyos nacimientos y tributarios de alta montaña se encuentran vinculados funcionalmente a los ecosistemas reguladores del macizo. El río Ranchería drena hacia el departamento de La Guajira y constituye un sistema estratégico para el abastecimiento y la dinámica hídrica regional en condiciones climáticas más secas, mientras que los ríos Cesar y Ariguaní estructuran el drenaje hacia el valle interandino del Cesar y el sistema Magdalena–Cauca. La inclusión de estos sistemas amplía el alcance regional del servicio de regulación hídrica del macizo, evidenciando que su funcionalidad no se restringe a la vertiente Caribe inmediata, sino que se proyecta hacia sistemas hidrográficos continentales de mayor escala.</w:t>
      </w:r>
    </w:p>
    <w:p w14:paraId="5AE71E66" w14:textId="77777777" w:rsidR="004907DB" w:rsidRPr="00EF5E59" w:rsidRDefault="004907DB" w:rsidP="00F60842">
      <w:pPr>
        <w:spacing w:line="276" w:lineRule="auto"/>
        <w:jc w:val="both"/>
        <w:rPr>
          <w:rFonts w:asciiTheme="minorHAnsi" w:eastAsia="Arial" w:hAnsiTheme="minorHAnsi" w:cstheme="minorHAnsi"/>
          <w:sz w:val="22"/>
          <w:szCs w:val="22"/>
        </w:rPr>
      </w:pPr>
    </w:p>
    <w:p w14:paraId="55BDB3D1" w14:textId="03A5AFA7"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En relación con eventos extremos, la respuesta hidrológica frente a precipitaciones intensas es rápida en cuencas pequeñas y pendientes altas, lo cual se traduce en crecientes súbitas y avenidas torrenciales con potencial de afectación a poblaciones e infraestructura localizadas en zonas medias y bajas. Este comportamiento es particularmente evidente en ríos de corta longitud y fuerte gradiente altitudinal, reforzando la necesidad de conservar áreas de regulación natural en cabeceras y laderas (IDEAM, 2022).</w:t>
      </w:r>
    </w:p>
    <w:p w14:paraId="06504BCD" w14:textId="77777777" w:rsidR="004907DB" w:rsidRPr="00EF5E59" w:rsidRDefault="004907DB" w:rsidP="00F60842">
      <w:pPr>
        <w:spacing w:line="276" w:lineRule="auto"/>
        <w:jc w:val="both"/>
        <w:rPr>
          <w:rFonts w:asciiTheme="minorHAnsi" w:eastAsia="Arial" w:hAnsiTheme="minorHAnsi" w:cstheme="minorHAnsi"/>
          <w:sz w:val="22"/>
          <w:szCs w:val="22"/>
        </w:rPr>
      </w:pPr>
    </w:p>
    <w:p w14:paraId="42E03D07" w14:textId="1A7CFDE5"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conjunto, los sistemas fluviales lóticos sostienen una continuidad ecológica longitudinal desde cabeceras de alta montaña hasta desembocaduras y sistemas de transición. Esta continuidad se expresa, por ejemplo, mediante la conexión funcional entre las cuencas altas de los ríos Palomino,</w:t>
      </w:r>
      <w:r w:rsidR="004907DB" w:rsidRPr="00EF5E59">
        <w:rPr>
          <w:rFonts w:asciiTheme="minorHAnsi" w:eastAsia="Arial" w:hAnsiTheme="minorHAnsi" w:cstheme="minorHAnsi"/>
          <w:sz w:val="22"/>
          <w:szCs w:val="22"/>
        </w:rPr>
        <w:t xml:space="preserve"> </w:t>
      </w:r>
      <w:r w:rsidRPr="00EF5E59">
        <w:rPr>
          <w:rFonts w:asciiTheme="minorHAnsi" w:eastAsia="Arial" w:hAnsiTheme="minorHAnsi" w:cstheme="minorHAnsi"/>
          <w:sz w:val="22"/>
          <w:szCs w:val="22"/>
        </w:rPr>
        <w:t xml:space="preserve">Buriticá y Don Diego y sus zonas de desembocadura en el mar Caribe; entre las cuencas de los ríos Fundación, Aracataca, </w:t>
      </w:r>
      <w:proofErr w:type="spellStart"/>
      <w:r w:rsidRPr="00EF5E59">
        <w:rPr>
          <w:rFonts w:asciiTheme="minorHAnsi" w:eastAsia="Arial" w:hAnsiTheme="minorHAnsi" w:cstheme="minorHAnsi"/>
          <w:sz w:val="22"/>
          <w:szCs w:val="22"/>
        </w:rPr>
        <w:t>Tucurinca</w:t>
      </w:r>
      <w:proofErr w:type="spellEnd"/>
      <w:r w:rsidRPr="00EF5E59">
        <w:rPr>
          <w:rFonts w:asciiTheme="minorHAnsi" w:eastAsia="Arial" w:hAnsiTheme="minorHAnsi" w:cstheme="minorHAnsi"/>
          <w:sz w:val="22"/>
          <w:szCs w:val="22"/>
        </w:rPr>
        <w:t xml:space="preserve"> y Sevilla y el complejo de humedales asociado a la Ciénaga Grande de Santa Marta; y entre los sistemas de montaña que alimentan los ríos Ranchería, Cesar y Ariguaní y los sistemas hidrográficos continentales del norte del país (IDEAM, 2017; Ministerio de Ambiente y Desarrollo Sostenible et al., 2014).</w:t>
      </w:r>
    </w:p>
    <w:p w14:paraId="02E9A144" w14:textId="77777777" w:rsidR="00953DAE" w:rsidRPr="00EF5E59" w:rsidRDefault="00953DAE" w:rsidP="00F60842">
      <w:pPr>
        <w:spacing w:line="276" w:lineRule="auto"/>
        <w:jc w:val="both"/>
        <w:rPr>
          <w:rFonts w:asciiTheme="minorHAnsi" w:eastAsia="Arial" w:hAnsiTheme="minorHAnsi" w:cstheme="minorHAnsi"/>
          <w:sz w:val="22"/>
          <w:szCs w:val="22"/>
        </w:rPr>
      </w:pPr>
    </w:p>
    <w:p w14:paraId="16C0F99E" w14:textId="4EBE0843"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red fluvial lótica constituye el soporte físico del sistema de regulación hídrica regional, en la medida en que integra espacial y funcionalmente las áreas de generación en alta montaña con los sistemas receptores continentales y marino-costeros. La alteración de las cabeceras, de las zonas de ladera o de los corredores ribereños incide directamente en la magnitud, estacionalidad y calidad de los caudales transferidos a subzonas que, según el ENA 2022, presentan índices de uso y vulnerabilidad hídrica altos a críticos en escenarios de año seco. En por esto que, la integridad de los sistemas fluviales lóticos no solo tiene relevancia ecológica, sino que representa un elemento estructural para la estabilidad hidrológica de las subzonas Caribe–Guajira, Cesar y Ciénaga Grande de Santa Marta. La declaratoria y consolidación de la Reserva se sustenta técnicamente en la necesidad de asegurar la permanencia de estas funciones de generación, regulación y transferencia hídrica, reduciendo el riesgo de intensificación de presiones acumulativas que podrían comprometer de manera estructural la seguridad hídrica regional y la funcionalidad de los sistemas receptores aguas abajo.</w:t>
      </w:r>
    </w:p>
    <w:p w14:paraId="6B4FD7F1" w14:textId="77777777" w:rsidR="004907DB" w:rsidRPr="00EF5E59" w:rsidRDefault="004907DB" w:rsidP="00F60842">
      <w:pPr>
        <w:spacing w:line="276" w:lineRule="auto"/>
        <w:jc w:val="both"/>
        <w:rPr>
          <w:rFonts w:asciiTheme="minorHAnsi" w:eastAsia="Arial" w:hAnsiTheme="minorHAnsi" w:cstheme="minorHAnsi"/>
          <w:sz w:val="22"/>
          <w:szCs w:val="22"/>
        </w:rPr>
      </w:pPr>
    </w:p>
    <w:p w14:paraId="6ED8CC54" w14:textId="6AF754B2"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Asimismo, los sistemas acuáticos lénticos continentales asociados al área de estudio se localizan principalmente en las zonas bajas y de transición entre el macizo montañoso y la planicie costera del Caribe colombiano, donde los ríos que nacen en la Sierra descargan hacia complejos lagunares, ciénagas, planicies de inundación y humedales continentales de alta importancia ecológica y funcional. Estos sistemas constituyen áreas estratégicas de acumulación, regulación y transformación de aguas superficiales, estrechamente vinculadas a la dinámica hidrológica de las cuencas altas y medias de la Sierra Nevada.</w:t>
      </w:r>
    </w:p>
    <w:p w14:paraId="2D79325E" w14:textId="77777777" w:rsidR="00953DAE" w:rsidRPr="00EF5E59" w:rsidRDefault="00953DAE" w:rsidP="00F60842">
      <w:pPr>
        <w:spacing w:line="276" w:lineRule="auto"/>
        <w:jc w:val="both"/>
        <w:rPr>
          <w:rFonts w:asciiTheme="minorHAnsi" w:eastAsia="Arial" w:hAnsiTheme="minorHAnsi" w:cstheme="minorHAnsi"/>
          <w:sz w:val="22"/>
          <w:szCs w:val="22"/>
        </w:rPr>
      </w:pPr>
    </w:p>
    <w:p w14:paraId="0DE0F4F9" w14:textId="77777777"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El principal sistema léntico continental asociado es el Complejo Lagunar–Cenagoso de la Ciénaga Grande de Santa Marta, reconocido como uno de los humedales costeros más importantes de Colombia y del Caribe, designado como sitio RAMSAR por su relevancia ecológica e hidrológica, las áreas RAMSAR presentes en la reserva comprenden el Sistema Delta Estuarino del Río Magdalena y de la Ciénaga Grande de Santa Marta, el cual abarca aproximadamente el 6,97 % del área total. Este sistema no corresponde a un cuerpo de agua aislado, sino a una red interconectada de ciénagas, lagunas, planos inundables y caños que funcionan de manera integrada bajo un régimen hidro sedimentológico dinámico.</w:t>
      </w:r>
    </w:p>
    <w:p w14:paraId="27B60B6C" w14:textId="77777777" w:rsidR="00953DAE" w:rsidRPr="00EF5E59" w:rsidRDefault="00953DAE" w:rsidP="00F60842">
      <w:pPr>
        <w:spacing w:line="276" w:lineRule="auto"/>
        <w:jc w:val="both"/>
        <w:rPr>
          <w:rFonts w:asciiTheme="minorHAnsi" w:eastAsia="Arial" w:hAnsiTheme="minorHAnsi" w:cstheme="minorHAnsi"/>
          <w:sz w:val="22"/>
          <w:szCs w:val="22"/>
        </w:rPr>
      </w:pPr>
    </w:p>
    <w:p w14:paraId="658BA998" w14:textId="77777777" w:rsidR="00953DAE" w:rsidRPr="00EF5E59" w:rsidRDefault="00953DAE" w:rsidP="00F60842">
      <w:pPr>
        <w:spacing w:line="276" w:lineRule="auto"/>
        <w:jc w:val="both"/>
        <w:rPr>
          <w:rFonts w:asciiTheme="minorHAnsi" w:eastAsia="Arial" w:hAnsiTheme="minorHAnsi" w:cstheme="minorHAnsi"/>
          <w:strike/>
          <w:sz w:val="22"/>
          <w:szCs w:val="22"/>
        </w:rPr>
      </w:pPr>
      <w:r w:rsidRPr="00EF5E59">
        <w:rPr>
          <w:rFonts w:asciiTheme="minorHAnsi" w:eastAsia="Arial" w:hAnsiTheme="minorHAnsi" w:cstheme="minorHAnsi"/>
          <w:sz w:val="22"/>
          <w:szCs w:val="22"/>
        </w:rPr>
        <w:t>Desde una perspectiva hidrológica, estos sistemas lénticos cumplen funciones críticas de amortiguación de crecientes, almacenamiento temporal de volúmenes en periodos húmedos, sostenimiento de niveles en estiaje y disipación de energía hidráulica proveniente de cuencas de alta pendiente. Asimismo, actúan como zonas de retención y transformación biogeoquímica de sedimentos, nutrientes y materia orgánica transportados desde las cuencas altas y medias, regulando procesos de sedimentación, colmatación y productividad biológica.</w:t>
      </w:r>
    </w:p>
    <w:p w14:paraId="39F62BE6" w14:textId="77777777" w:rsidR="00953DAE" w:rsidRPr="00EF5E59" w:rsidRDefault="00953DAE" w:rsidP="00F60842">
      <w:pPr>
        <w:spacing w:line="276" w:lineRule="auto"/>
        <w:jc w:val="both"/>
        <w:rPr>
          <w:rFonts w:asciiTheme="minorHAnsi" w:eastAsia="Arial" w:hAnsiTheme="minorHAnsi" w:cstheme="minorHAnsi"/>
          <w:sz w:val="22"/>
          <w:szCs w:val="22"/>
        </w:rPr>
      </w:pPr>
    </w:p>
    <w:p w14:paraId="3A724B71" w14:textId="5EBAC3E6" w:rsidR="00953DAE" w:rsidRPr="00EF5E59" w:rsidRDefault="00953DA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términos de conectividad ecológica, estos humedales constituyen nodos estratégicos dentro del continuo mar–montaña, integrando flujos continentales y marino–costeros. El equilibrio ecológico del sistema depende del mantenimiento de aportes de agua dulce suficientes y estacionalmente coherentes, </w:t>
      </w:r>
      <w:r w:rsidR="00701EE3" w:rsidRPr="00EF5E59">
        <w:rPr>
          <w:rFonts w:asciiTheme="minorHAnsi" w:eastAsia="Arial" w:hAnsiTheme="minorHAnsi" w:cstheme="minorHAnsi"/>
          <w:sz w:val="22"/>
          <w:szCs w:val="22"/>
        </w:rPr>
        <w:t xml:space="preserve">provenientes de zonas de alta montaña, </w:t>
      </w:r>
      <w:r w:rsidRPr="00EF5E59">
        <w:rPr>
          <w:rFonts w:asciiTheme="minorHAnsi" w:eastAsia="Arial" w:hAnsiTheme="minorHAnsi" w:cstheme="minorHAnsi"/>
          <w:sz w:val="22"/>
          <w:szCs w:val="22"/>
        </w:rPr>
        <w:t>que permitan sostener gradientes de salinidad adecuados, procesos de renovación hídrica y estabilidad estructural de hábitats acuáticos y ribereños.</w:t>
      </w:r>
    </w:p>
    <w:p w14:paraId="3DFA3847" w14:textId="77777777" w:rsidR="004907DB" w:rsidRPr="00EF5E59" w:rsidRDefault="004907DB" w:rsidP="00F60842">
      <w:pPr>
        <w:spacing w:line="276" w:lineRule="auto"/>
        <w:jc w:val="both"/>
        <w:rPr>
          <w:rFonts w:asciiTheme="minorHAnsi" w:eastAsia="Arial" w:hAnsiTheme="minorHAnsi" w:cstheme="minorHAnsi"/>
          <w:sz w:val="22"/>
          <w:szCs w:val="22"/>
        </w:rPr>
      </w:pPr>
    </w:p>
    <w:p w14:paraId="01EE06D4" w14:textId="77777777"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consecuencia, la conservación efectiva de las cuencas altas y medias de la Sierra Nevada de Santa Marta se configura como una condición técnica necesaria para garantizar la estabilidad </w:t>
      </w:r>
      <w:proofErr w:type="spellStart"/>
      <w:r w:rsidRPr="00EF5E59">
        <w:rPr>
          <w:rFonts w:asciiTheme="minorHAnsi" w:eastAsia="Arial" w:hAnsiTheme="minorHAnsi" w:cstheme="minorHAnsi"/>
          <w:sz w:val="22"/>
          <w:szCs w:val="22"/>
        </w:rPr>
        <w:t>hidrosedimentológica</w:t>
      </w:r>
      <w:proofErr w:type="spellEnd"/>
      <w:r w:rsidRPr="00EF5E59">
        <w:rPr>
          <w:rFonts w:asciiTheme="minorHAnsi" w:eastAsia="Arial" w:hAnsiTheme="minorHAnsi" w:cstheme="minorHAnsi"/>
          <w:sz w:val="22"/>
          <w:szCs w:val="22"/>
        </w:rPr>
        <w:t>, ecológica y funcional de los sistemas lénticos continentales y estuarinos asociados. Si bien el Complejo Lagunar–Cenagoso de la Ciénaga Grande de Santa Marta y el Sistema Delta Estuarino del Río Magdalena cuentan con figuras de protección reconocidas, estas se concentran principalmente en los cuerpos de agua receptores y en áreas de planicie, mas no necesariamente en la totalidad de las áreas de generación, regulación y control de cargas ubicadas en cabeceras y laderas.</w:t>
      </w:r>
    </w:p>
    <w:p w14:paraId="71180C14" w14:textId="77777777"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Desde una perspectiva de cuenca, la estabilidad de los sistemas RAMSAR depende estructuralmente de procesos que ocurren aguas arriba: regulación de caudales base, amortiguación de crecientes, control de erosión, retención de sedimentos y transformación de nutrientes en ecosistemas de páramo, bosque altoandino, bosque andino y coberturas naturales de montaña media. La ausencia de un régimen de protección integral en estos sectores incrementa el riesgo de alteraciones en el régimen hidrológico, aumento de cargas sólidas y contaminantes, y modificación de los pulsos hídricos que sostienen el balance </w:t>
      </w:r>
      <w:proofErr w:type="spellStart"/>
      <w:r w:rsidRPr="00EF5E59">
        <w:rPr>
          <w:rFonts w:asciiTheme="minorHAnsi" w:eastAsia="Arial" w:hAnsiTheme="minorHAnsi" w:cstheme="minorHAnsi"/>
          <w:sz w:val="22"/>
          <w:szCs w:val="22"/>
        </w:rPr>
        <w:t>hidrosalino</w:t>
      </w:r>
      <w:proofErr w:type="spellEnd"/>
      <w:r w:rsidRPr="00EF5E59">
        <w:rPr>
          <w:rFonts w:asciiTheme="minorHAnsi" w:eastAsia="Arial" w:hAnsiTheme="minorHAnsi" w:cstheme="minorHAnsi"/>
          <w:sz w:val="22"/>
          <w:szCs w:val="22"/>
        </w:rPr>
        <w:t xml:space="preserve"> y la dinámica ecológica de los humedales protegidos.</w:t>
      </w:r>
    </w:p>
    <w:p w14:paraId="1EF45FA2" w14:textId="29650406"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Por tanto, bajo los principios de prevención y precaución, la medida de protección permite abordar el sistema hídrico como una unidad funcional completa, reduciendo el riesgo de impactos acumulativos y garantizando la sostenibilidad ecológica e hidrológica de uno de los complejos humedales más estratégicos del Caribe colombiano.</w:t>
      </w:r>
    </w:p>
    <w:p w14:paraId="16554045" w14:textId="77777777"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Adicionalmente, los sistemas hídricos de transición asociados a la Sierra Nevada de Santa Marta se desarrollan en la interfase entre los sistemas fluviales continentales y el mar Caribe, conformando ecosistemas altamente dinámicos y productivos, dependientes de los aportes de agua dulce, sedimentos y nutrientes provenientes de las cuencas del macizo. En la tipificación ecosistémica nacional se reconocen explícitamente las lagunas costeras y los manglares como unidades asociadas a zonas de mezcla entre aguas dulces y marinas, lo cual sustenta su dependencia funcional del sistema hídrico superficial continental (IDEAM, 2017).</w:t>
      </w:r>
    </w:p>
    <w:p w14:paraId="5F8F6391" w14:textId="77777777" w:rsidR="00701EE3" w:rsidRPr="00EF5E59" w:rsidRDefault="00701EE3" w:rsidP="00F60842">
      <w:pPr>
        <w:spacing w:line="276" w:lineRule="auto"/>
        <w:jc w:val="both"/>
        <w:rPr>
          <w:rFonts w:asciiTheme="minorHAnsi" w:eastAsia="Arial" w:hAnsiTheme="minorHAnsi" w:cstheme="minorHAnsi"/>
          <w:sz w:val="22"/>
          <w:szCs w:val="22"/>
        </w:rPr>
      </w:pPr>
    </w:p>
    <w:p w14:paraId="5FA5CC33" w14:textId="77777777"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Entre los principales sistemas de transición se destacan los estuarios y desembocaduras de los ríos Palomino, Don Diego, Buriticá, Guachaca, </w:t>
      </w:r>
      <w:proofErr w:type="spellStart"/>
      <w:r w:rsidRPr="00EF5E59">
        <w:rPr>
          <w:rFonts w:asciiTheme="minorHAnsi" w:eastAsia="Arial" w:hAnsiTheme="minorHAnsi" w:cstheme="minorHAnsi"/>
          <w:sz w:val="22"/>
          <w:szCs w:val="22"/>
        </w:rPr>
        <w:t>Mendihuaca</w:t>
      </w:r>
      <w:proofErr w:type="spellEnd"/>
      <w:r w:rsidRPr="00EF5E59">
        <w:rPr>
          <w:rFonts w:asciiTheme="minorHAnsi" w:eastAsia="Arial" w:hAnsiTheme="minorHAnsi" w:cstheme="minorHAnsi"/>
          <w:sz w:val="22"/>
          <w:szCs w:val="22"/>
        </w:rPr>
        <w:t>, Manzanares y Gaira, así como los sistemas estuarinos y lagunares asociados al Complejo Lagunar–Cenagoso de la Ciénaga Grande de Santa Marta. En este último, la conectividad con el mar Caribe se establece mediante puntos y corredores como la Boca de la Barra y caños principales que integran el sistema de humedales con el medio marino (Ministerio de Ambiente y Desarrollo Sostenible et al., 2014).</w:t>
      </w:r>
    </w:p>
    <w:p w14:paraId="76979E30" w14:textId="77777777" w:rsidR="00701EE3" w:rsidRPr="00EF5E59" w:rsidRDefault="00701EE3" w:rsidP="00F60842">
      <w:pPr>
        <w:spacing w:line="276" w:lineRule="auto"/>
        <w:jc w:val="both"/>
        <w:rPr>
          <w:rFonts w:asciiTheme="minorHAnsi" w:eastAsia="Arial" w:hAnsiTheme="minorHAnsi" w:cstheme="minorHAnsi"/>
          <w:sz w:val="22"/>
          <w:szCs w:val="22"/>
        </w:rPr>
      </w:pPr>
    </w:p>
    <w:p w14:paraId="23582988" w14:textId="3AAAC1AD" w:rsidR="00701EE3" w:rsidRPr="00EF5E59" w:rsidRDefault="00701EE3"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ecosistemas de manglar asociados a estos sistemas de transición se distribuyen en zonas intermareales y lagunares, y cumplen funciones esenciales de protección costera, estabilización de sedimentos y soporte a la biodiversidad. Su estructura y funcionalidad están estrechamente ligadas a la dinámica hídrica superficial continental y a la conectividad mar–montaña (IDEAM, 2017).</w:t>
      </w:r>
    </w:p>
    <w:p w14:paraId="0B6B02B6" w14:textId="383F674D" w:rsidR="0005372B" w:rsidRPr="00EF5E59" w:rsidRDefault="0005372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Finalmente, el sistema marino receptor corresponde al mar Caribe adyacente a la SNSM, incluyendo la franja costera y la plataforma continental somera que recibe los aportes de agua dulce, sedimentos y nutrientes transportados por los ríos que nacen en el macizo. Este sistema marino está directamente influenciado por las descargas de los ríos Palomino, Don Diego, Buriticá, Guachaca, </w:t>
      </w:r>
      <w:proofErr w:type="spellStart"/>
      <w:r w:rsidRPr="00EF5E59">
        <w:rPr>
          <w:rFonts w:asciiTheme="minorHAnsi" w:eastAsia="Arial" w:hAnsiTheme="minorHAnsi" w:cstheme="minorHAnsi"/>
          <w:sz w:val="22"/>
          <w:szCs w:val="22"/>
        </w:rPr>
        <w:t>Mendihuaca</w:t>
      </w:r>
      <w:proofErr w:type="spellEnd"/>
      <w:r w:rsidRPr="00EF5E59">
        <w:rPr>
          <w:rFonts w:asciiTheme="minorHAnsi" w:eastAsia="Arial" w:hAnsiTheme="minorHAnsi" w:cstheme="minorHAnsi"/>
          <w:sz w:val="22"/>
          <w:szCs w:val="22"/>
        </w:rPr>
        <w:t>, Manzanares y Gaira, así como por los aportes indirectos provenientes del sistema de la Ciénaga Grande de Santa Marta a través de sus conexiones hidrológicas con el mar (IDEAM, 2017; Ministerio de Ambiente y Desarrollo Sostenible et al., 2014).</w:t>
      </w:r>
    </w:p>
    <w:p w14:paraId="1AF60556" w14:textId="77777777" w:rsidR="0005372B" w:rsidRPr="00EF5E59" w:rsidRDefault="0005372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sistema marino receptor forma parte integral del continuo hidrológico y ecológico mar–montaña, en el cual los flujos superficiales continentales influyen sobre procesos ecológicos costeros y marinos. En este sentido, su funcionalidad no puede ser entendida como un componente aislado, sino como resultado de la interacción entre cuencas hidrográficas, sistemas de transición y ecosistemas marinos adyacentes (IDEAM, 2017).</w:t>
      </w:r>
    </w:p>
    <w:p w14:paraId="43D4CA10" w14:textId="1B42B2B1" w:rsidR="0005372B" w:rsidRPr="00EF5E59" w:rsidRDefault="0005372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este contexto, el sistema marino receptor debe ser considerado como parte funcional del sistema hídrico superficial de la Sierra Nevada de Santa Marta. La protección efectiva de las cuencas </w:t>
      </w:r>
      <w:r w:rsidRPr="00EF5E59">
        <w:rPr>
          <w:rFonts w:asciiTheme="minorHAnsi" w:eastAsia="Arial" w:hAnsiTheme="minorHAnsi" w:cstheme="minorHAnsi"/>
          <w:sz w:val="22"/>
          <w:szCs w:val="22"/>
        </w:rPr>
        <w:lastRenderedPageBreak/>
        <w:t>hidrográficas del macizo contribuye de manera directa a la sostenibilidad ecológica del Caribe colombiano, justificando la adopción de medidas preventivas y precautorias.</w:t>
      </w:r>
    </w:p>
    <w:p w14:paraId="68CDE306" w14:textId="434DE0F2" w:rsidR="0005372B" w:rsidRPr="00EF5E59" w:rsidRDefault="0005372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oferta hídrica superficial asociada a la Sierra Nevada de Santa Marta presenta una marcada heterogeneidad espacial y temporal entre subzonas hidrográficas, condicionada por factores como el gradiente altitudinal, la extensión y forma de las cuencas, la presencia de ecosistemas reguladores de alta montaña y la estacionalidad climática característica del Caribe colombiano. En este contexto, la Sierra Nevada actúa como una verdadera fábrica hídrica regional, generando caudales que sustentan sistemas fluviales continentales, humedales estratégicos y ecosistemas marino-costeros.</w:t>
      </w:r>
    </w:p>
    <w:p w14:paraId="717E90A4" w14:textId="3E10588F" w:rsidR="00953DAE" w:rsidRPr="00EF5E59" w:rsidRDefault="00D176BE" w:rsidP="00F60842">
      <w:pPr>
        <w:pStyle w:val="Ttulo4"/>
        <w:spacing w:line="276" w:lineRule="auto"/>
        <w:rPr>
          <w:rFonts w:asciiTheme="minorHAnsi" w:eastAsia="Arial" w:hAnsiTheme="minorHAnsi" w:cstheme="minorHAnsi"/>
          <w:b/>
          <w:bCs/>
          <w:color w:val="auto"/>
        </w:rPr>
      </w:pPr>
      <w:r w:rsidRPr="00EF5E59">
        <w:rPr>
          <w:rFonts w:asciiTheme="minorHAnsi" w:eastAsia="Arial" w:hAnsiTheme="minorHAnsi" w:cstheme="minorHAnsi"/>
          <w:b/>
          <w:bCs/>
          <w:color w:val="auto"/>
        </w:rPr>
        <w:t>3.2.</w:t>
      </w:r>
      <w:r w:rsidR="006E2D3E" w:rsidRPr="00EF5E59">
        <w:rPr>
          <w:rFonts w:asciiTheme="minorHAnsi" w:eastAsia="Arial" w:hAnsiTheme="minorHAnsi" w:cstheme="minorHAnsi"/>
          <w:b/>
          <w:bCs/>
          <w:color w:val="auto"/>
        </w:rPr>
        <w:t>1.</w:t>
      </w:r>
      <w:r w:rsidR="004907DB" w:rsidRPr="00EF5E59">
        <w:rPr>
          <w:rFonts w:asciiTheme="minorHAnsi" w:eastAsia="Arial" w:hAnsiTheme="minorHAnsi" w:cstheme="minorHAnsi"/>
          <w:b/>
          <w:bCs/>
          <w:color w:val="auto"/>
        </w:rPr>
        <w:t>6</w:t>
      </w:r>
      <w:r w:rsidRPr="00EF5E59">
        <w:rPr>
          <w:rFonts w:asciiTheme="minorHAnsi" w:eastAsia="Arial" w:hAnsiTheme="minorHAnsi" w:cstheme="minorHAnsi"/>
          <w:b/>
          <w:bCs/>
          <w:color w:val="auto"/>
        </w:rPr>
        <w:t xml:space="preserve"> Geología </w:t>
      </w:r>
    </w:p>
    <w:p w14:paraId="174009A2"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SNSM es la estructura montañosa más alta del país, con alturas que sobrepasan los 5.700 m.s.n.m., de relieve muy escarpado y con una configuración tectónica de bloques y fallas. Geomorfológicamente, representa un sistema geomórfico de macizo cristalino, el cual se caracteriza por tener una forma triangular y ser el resultado del levantamiento de un basamento de edad precámbrica, razón por la cual las rocas que lo conforman son ígneas y metamórficas, y en menor proporción sedimentarias, estas últimas presentes hacia sus flancos. </w:t>
      </w:r>
    </w:p>
    <w:p w14:paraId="4E77DB7B" w14:textId="04FFBC1B" w:rsidR="00D176BE"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análisis del ámbito geológico constituye la base para la comprensión del sistema hidrogeológico, ya que define el marco estructural y litológico que controla la presencia, distribución y comportamiento del agua subterránea. Las características de las unidades geológicas, como su composición, porosidad, permeabilidad y grado de </w:t>
      </w:r>
      <w:proofErr w:type="spellStart"/>
      <w:r w:rsidRPr="00EF5E59">
        <w:rPr>
          <w:rFonts w:asciiTheme="minorHAnsi" w:eastAsia="Arial" w:hAnsiTheme="minorHAnsi" w:cstheme="minorHAnsi"/>
          <w:sz w:val="22"/>
          <w:szCs w:val="22"/>
        </w:rPr>
        <w:t>fracturamiento</w:t>
      </w:r>
      <w:proofErr w:type="spellEnd"/>
      <w:r w:rsidRPr="00EF5E59">
        <w:rPr>
          <w:rFonts w:asciiTheme="minorHAnsi" w:eastAsia="Arial" w:hAnsiTheme="minorHAnsi" w:cstheme="minorHAnsi"/>
          <w:sz w:val="22"/>
          <w:szCs w:val="22"/>
        </w:rPr>
        <w:t>, condicionan el funcionamiento de los acuíferos y los procesos de recarga y almacenamiento.</w:t>
      </w:r>
    </w:p>
    <w:p w14:paraId="61E01818" w14:textId="77777777" w:rsidR="00DA2EFE" w:rsidRPr="00EF5E59" w:rsidRDefault="00DA2EFE" w:rsidP="00F60842">
      <w:pPr>
        <w:spacing w:line="276" w:lineRule="auto"/>
        <w:jc w:val="both"/>
        <w:rPr>
          <w:rFonts w:asciiTheme="minorHAnsi" w:eastAsia="Arial" w:hAnsiTheme="minorHAnsi" w:cstheme="minorHAnsi"/>
          <w:sz w:val="22"/>
          <w:szCs w:val="22"/>
        </w:rPr>
      </w:pPr>
    </w:p>
    <w:p w14:paraId="3503ECC4" w14:textId="4C9E11C5" w:rsidR="00D176BE" w:rsidRPr="00EF5E59" w:rsidRDefault="00D176BE" w:rsidP="00F60842">
      <w:pPr>
        <w:keepNext/>
        <w:spacing w:line="276" w:lineRule="auto"/>
        <w:jc w:val="center"/>
        <w:rPr>
          <w:rFonts w:asciiTheme="minorHAnsi" w:eastAsia="Calibri" w:hAnsiTheme="minorHAnsi" w:cstheme="minorHAnsi"/>
          <w:bCs/>
          <w:sz w:val="22"/>
          <w:szCs w:val="22"/>
        </w:rPr>
      </w:pPr>
      <w:bookmarkStart w:id="33" w:name="_Ref222008747"/>
      <w:bookmarkStart w:id="34" w:name="_Toc223270570"/>
      <w:r w:rsidRPr="00EF5E59">
        <w:rPr>
          <w:rFonts w:asciiTheme="minorHAnsi" w:eastAsia="Calibri" w:hAnsiTheme="minorHAnsi" w:cstheme="minorHAnsi"/>
          <w:bCs/>
          <w:sz w:val="22"/>
          <w:szCs w:val="22"/>
        </w:rPr>
        <w:t xml:space="preserve">Figura </w:t>
      </w:r>
      <w:bookmarkEnd w:id="33"/>
      <w:r w:rsidR="00DA2EFE">
        <w:rPr>
          <w:rFonts w:asciiTheme="minorHAnsi" w:eastAsia="Calibri" w:hAnsiTheme="minorHAnsi" w:cstheme="minorHAnsi"/>
          <w:bCs/>
          <w:sz w:val="22"/>
          <w:szCs w:val="22"/>
        </w:rPr>
        <w:t>15</w:t>
      </w:r>
      <w:r w:rsidRPr="00EF5E59">
        <w:rPr>
          <w:rFonts w:asciiTheme="minorHAnsi" w:eastAsia="Calibri" w:hAnsiTheme="minorHAnsi" w:cstheme="minorHAnsi"/>
          <w:bCs/>
          <w:sz w:val="22"/>
          <w:szCs w:val="22"/>
        </w:rPr>
        <w:t xml:space="preserve"> Unidades </w:t>
      </w:r>
      <w:proofErr w:type="spellStart"/>
      <w:r w:rsidRPr="00EF5E59">
        <w:rPr>
          <w:rFonts w:asciiTheme="minorHAnsi" w:eastAsia="Calibri" w:hAnsiTheme="minorHAnsi" w:cstheme="minorHAnsi"/>
          <w:bCs/>
          <w:sz w:val="22"/>
          <w:szCs w:val="22"/>
        </w:rPr>
        <w:t>cronolitoestratigráficas</w:t>
      </w:r>
      <w:proofErr w:type="spellEnd"/>
      <w:r w:rsidRPr="00EF5E59">
        <w:rPr>
          <w:rFonts w:asciiTheme="minorHAnsi" w:eastAsia="Calibri" w:hAnsiTheme="minorHAnsi" w:cstheme="minorHAnsi"/>
          <w:bCs/>
          <w:sz w:val="22"/>
          <w:szCs w:val="22"/>
        </w:rPr>
        <w:t xml:space="preserve"> en el área de interés</w:t>
      </w:r>
      <w:bookmarkEnd w:id="34"/>
    </w:p>
    <w:p w14:paraId="7AC00EC7" w14:textId="2A0C9FA5" w:rsidR="00D176BE" w:rsidRPr="00EF5E59" w:rsidRDefault="00D176BE" w:rsidP="00F60842">
      <w:pPr>
        <w:spacing w:line="276" w:lineRule="auto"/>
        <w:jc w:val="center"/>
        <w:rPr>
          <w:rFonts w:asciiTheme="minorHAnsi" w:eastAsia="Arial" w:hAnsiTheme="minorHAnsi" w:cstheme="minorHAnsi"/>
          <w:b/>
          <w:bCs/>
          <w:sz w:val="22"/>
          <w:szCs w:val="22"/>
        </w:rPr>
      </w:pPr>
      <w:r w:rsidRPr="00EF5E59">
        <w:rPr>
          <w:rFonts w:asciiTheme="minorHAnsi" w:eastAsia="Calibri" w:hAnsiTheme="minorHAnsi" w:cstheme="minorHAnsi"/>
          <w:bCs/>
          <w:noProof/>
          <w:sz w:val="22"/>
          <w:szCs w:val="22"/>
        </w:rPr>
        <w:drawing>
          <wp:inline distT="0" distB="0" distL="0" distR="0" wp14:anchorId="4240A02E" wp14:editId="1DC27FAE">
            <wp:extent cx="3831021" cy="2873265"/>
            <wp:effectExtent l="0" t="0" r="0" b="3810"/>
            <wp:docPr id="1751611691"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850167" cy="2887625"/>
                    </a:xfrm>
                    <a:prstGeom prst="rect">
                      <a:avLst/>
                    </a:prstGeom>
                    <a:noFill/>
                    <a:ln>
                      <a:noFill/>
                    </a:ln>
                  </pic:spPr>
                </pic:pic>
              </a:graphicData>
            </a:graphic>
          </wp:inline>
        </w:drawing>
      </w:r>
    </w:p>
    <w:p w14:paraId="4D75E789" w14:textId="14224663" w:rsidR="00D176BE" w:rsidRPr="00EF5E59" w:rsidRDefault="00D176BE" w:rsidP="00F60842">
      <w:pPr>
        <w:spacing w:line="276" w:lineRule="auto"/>
        <w:jc w:val="center"/>
        <w:rPr>
          <w:rFonts w:asciiTheme="minorHAnsi" w:eastAsia="Source Sans Pro Light" w:hAnsiTheme="minorHAnsi" w:cstheme="minorHAnsi"/>
          <w:sz w:val="22"/>
          <w:szCs w:val="22"/>
        </w:rPr>
      </w:pPr>
      <w:r w:rsidRPr="00EF5E59">
        <w:rPr>
          <w:rFonts w:asciiTheme="minorHAnsi" w:eastAsia="Source Sans Pro Light" w:hAnsiTheme="minorHAnsi" w:cstheme="minorHAnsi"/>
          <w:bCs/>
          <w:sz w:val="22"/>
          <w:szCs w:val="22"/>
        </w:rPr>
        <w:t>Fuente:</w:t>
      </w:r>
      <w:r w:rsidRPr="00EF5E59">
        <w:rPr>
          <w:rFonts w:asciiTheme="minorHAnsi" w:eastAsia="Source Sans Pro Light" w:hAnsiTheme="minorHAnsi" w:cstheme="minorHAnsi"/>
          <w:b/>
          <w:sz w:val="22"/>
          <w:szCs w:val="22"/>
        </w:rPr>
        <w:t xml:space="preserve"> </w:t>
      </w:r>
      <w:bookmarkStart w:id="35" w:name="_Hlk221882308"/>
      <w:r w:rsidRPr="00EF5E59">
        <w:rPr>
          <w:rFonts w:asciiTheme="minorHAnsi" w:eastAsia="Source Sans Pro Light" w:hAnsiTheme="minorHAnsi" w:cstheme="minorHAnsi"/>
          <w:sz w:val="22"/>
          <w:szCs w:val="22"/>
        </w:rPr>
        <w:t>SGC, 2020</w:t>
      </w:r>
      <w:bookmarkEnd w:id="35"/>
    </w:p>
    <w:p w14:paraId="01F2EEAE" w14:textId="77777777" w:rsidR="004907DB" w:rsidRPr="00EF5E59" w:rsidRDefault="004907DB" w:rsidP="00F60842">
      <w:pPr>
        <w:spacing w:line="276" w:lineRule="auto"/>
        <w:jc w:val="both"/>
        <w:rPr>
          <w:rFonts w:asciiTheme="minorHAnsi" w:eastAsia="Source Sans Pro Light" w:hAnsiTheme="minorHAnsi" w:cstheme="minorHAnsi"/>
          <w:sz w:val="22"/>
          <w:szCs w:val="22"/>
        </w:rPr>
      </w:pPr>
    </w:p>
    <w:p w14:paraId="11B5A2F9"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36" w:name="_Toc221202488"/>
      <w:r w:rsidRPr="00EF5E59">
        <w:rPr>
          <w:rFonts w:asciiTheme="minorHAnsi" w:eastAsia="MS PGothic" w:hAnsiTheme="minorHAnsi" w:cstheme="minorHAnsi"/>
          <w:i/>
          <w:iCs/>
          <w:sz w:val="22"/>
          <w:szCs w:val="22"/>
        </w:rPr>
        <w:t xml:space="preserve">MP3NP1-Mag (Mesoproterozoico - </w:t>
      </w:r>
      <w:proofErr w:type="spellStart"/>
      <w:r w:rsidRPr="00EF5E59">
        <w:rPr>
          <w:rFonts w:asciiTheme="minorHAnsi" w:eastAsia="MS PGothic" w:hAnsiTheme="minorHAnsi" w:cstheme="minorHAnsi"/>
          <w:i/>
          <w:iCs/>
          <w:sz w:val="22"/>
          <w:szCs w:val="22"/>
        </w:rPr>
        <w:t>Neoproterozoico</w:t>
      </w:r>
      <w:proofErr w:type="spellEnd"/>
      <w:r w:rsidRPr="00EF5E59">
        <w:rPr>
          <w:rFonts w:asciiTheme="minorHAnsi" w:eastAsia="MS PGothic" w:hAnsiTheme="minorHAnsi" w:cstheme="minorHAnsi"/>
          <w:i/>
          <w:iCs/>
          <w:sz w:val="22"/>
          <w:szCs w:val="22"/>
        </w:rPr>
        <w:t>)</w:t>
      </w:r>
      <w:bookmarkEnd w:id="36"/>
    </w:p>
    <w:p w14:paraId="0039DC37"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Junto con el complejo de rocas jurásicas, estas unidades conforman la mayoría del macizo rocoso que representan la SNSM. Esta unidad aflora ampliamente en los departamentos de La Guajira (Riohacha, Dibulla y San Juan del Cesar), el Cesar (Valledupar y Pueblo Bello) y Magdalena (Aracataca, Ciénaga y Santa Marta). Corresponden con rocas metamórficas y se correlaciona con las Granulitas de Los Mangos, conformadas por gneises, migmatitas, granulitas, anfibolitas, cuarcitas y mármoles.</w:t>
      </w:r>
    </w:p>
    <w:p w14:paraId="46C1CE78"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37" w:name="_Toc221202489"/>
      <w:r w:rsidRPr="00EF5E59">
        <w:rPr>
          <w:rFonts w:asciiTheme="minorHAnsi" w:eastAsia="MS PGothic" w:hAnsiTheme="minorHAnsi" w:cstheme="minorHAnsi"/>
          <w:i/>
          <w:iCs/>
          <w:sz w:val="22"/>
          <w:szCs w:val="22"/>
        </w:rPr>
        <w:t>NP-</w:t>
      </w:r>
      <w:proofErr w:type="spellStart"/>
      <w:r w:rsidRPr="00EF5E59">
        <w:rPr>
          <w:rFonts w:asciiTheme="minorHAnsi" w:eastAsia="MS PGothic" w:hAnsiTheme="minorHAnsi" w:cstheme="minorHAnsi"/>
          <w:i/>
          <w:iCs/>
          <w:sz w:val="22"/>
          <w:szCs w:val="22"/>
        </w:rPr>
        <w:t>Mmg</w:t>
      </w:r>
      <w:proofErr w:type="spellEnd"/>
      <w:r w:rsidRPr="00EF5E59">
        <w:rPr>
          <w:rFonts w:asciiTheme="minorHAnsi" w:eastAsia="MS PGothic" w:hAnsiTheme="minorHAnsi" w:cstheme="minorHAnsi"/>
          <w:i/>
          <w:iCs/>
          <w:sz w:val="22"/>
          <w:szCs w:val="22"/>
        </w:rPr>
        <w:t xml:space="preserve"> (</w:t>
      </w:r>
      <w:proofErr w:type="spellStart"/>
      <w:r w:rsidRPr="00EF5E59">
        <w:rPr>
          <w:rFonts w:asciiTheme="minorHAnsi" w:eastAsia="MS PGothic" w:hAnsiTheme="minorHAnsi" w:cstheme="minorHAnsi"/>
          <w:i/>
          <w:iCs/>
          <w:sz w:val="22"/>
          <w:szCs w:val="22"/>
        </w:rPr>
        <w:t>Neoproterozoico</w:t>
      </w:r>
      <w:proofErr w:type="spellEnd"/>
      <w:r w:rsidRPr="00EF5E59">
        <w:rPr>
          <w:rFonts w:asciiTheme="minorHAnsi" w:eastAsia="MS PGothic" w:hAnsiTheme="minorHAnsi" w:cstheme="minorHAnsi"/>
          <w:i/>
          <w:iCs/>
          <w:sz w:val="22"/>
          <w:szCs w:val="22"/>
        </w:rPr>
        <w:t>)</w:t>
      </w:r>
      <w:bookmarkEnd w:id="37"/>
    </w:p>
    <w:p w14:paraId="141ABD0C"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Dentro del área de interés esta unidad aflora en el sector noroccidental de la Sierra Nevada, en los municipios de Santa Marta y Ciénaga en el Departamento del Magdalena. Esta unidad está conformada por rocas metamórficas, representadas por gneises, anfibolitas, migmatitas, esquistos y mármoles. Esta litología es correlacionable con algunos niveles del Gneis de Los Muchachitos.</w:t>
      </w:r>
    </w:p>
    <w:p w14:paraId="60D322FD"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lang w:val="pt-BR"/>
        </w:rPr>
      </w:pPr>
      <w:bookmarkStart w:id="38" w:name="_Toc221202490"/>
      <w:r w:rsidRPr="00EF5E59">
        <w:rPr>
          <w:rFonts w:asciiTheme="minorHAnsi" w:eastAsia="MS PGothic" w:hAnsiTheme="minorHAnsi" w:cstheme="minorHAnsi"/>
          <w:i/>
          <w:iCs/>
          <w:sz w:val="22"/>
          <w:szCs w:val="22"/>
          <w:lang w:val="pt-BR"/>
        </w:rPr>
        <w:t>DC-</w:t>
      </w:r>
      <w:proofErr w:type="spellStart"/>
      <w:r w:rsidRPr="00EF5E59">
        <w:rPr>
          <w:rFonts w:asciiTheme="minorHAnsi" w:eastAsia="MS PGothic" w:hAnsiTheme="minorHAnsi" w:cstheme="minorHAnsi"/>
          <w:i/>
          <w:iCs/>
          <w:sz w:val="22"/>
          <w:szCs w:val="22"/>
          <w:lang w:val="pt-BR"/>
        </w:rPr>
        <w:t>Sctm</w:t>
      </w:r>
      <w:proofErr w:type="spellEnd"/>
      <w:r w:rsidRPr="00EF5E59">
        <w:rPr>
          <w:rFonts w:asciiTheme="minorHAnsi" w:eastAsia="MS PGothic" w:hAnsiTheme="minorHAnsi" w:cstheme="minorHAnsi"/>
          <w:i/>
          <w:iCs/>
          <w:sz w:val="22"/>
          <w:szCs w:val="22"/>
          <w:lang w:val="pt-BR"/>
        </w:rPr>
        <w:t xml:space="preserve"> P-</w:t>
      </w:r>
      <w:proofErr w:type="spellStart"/>
      <w:r w:rsidRPr="00EF5E59">
        <w:rPr>
          <w:rFonts w:asciiTheme="minorHAnsi" w:eastAsia="MS PGothic" w:hAnsiTheme="minorHAnsi" w:cstheme="minorHAnsi"/>
          <w:i/>
          <w:iCs/>
          <w:sz w:val="22"/>
          <w:szCs w:val="22"/>
          <w:lang w:val="pt-BR"/>
        </w:rPr>
        <w:t>Mmg</w:t>
      </w:r>
      <w:proofErr w:type="spellEnd"/>
      <w:r w:rsidRPr="00EF5E59">
        <w:rPr>
          <w:rFonts w:asciiTheme="minorHAnsi" w:eastAsia="MS PGothic" w:hAnsiTheme="minorHAnsi" w:cstheme="minorHAnsi"/>
          <w:i/>
          <w:iCs/>
          <w:sz w:val="22"/>
          <w:szCs w:val="22"/>
          <w:lang w:val="pt-BR"/>
        </w:rPr>
        <w:t xml:space="preserve"> (Devónico-Carbonífero)</w:t>
      </w:r>
      <w:bookmarkEnd w:id="38"/>
    </w:p>
    <w:p w14:paraId="1EF23581"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Dentro del área de interés esta unidad aflora puntualmente en los municipios de Aracataca y Valledupar, en los departamentos del Magdalena y Cesar respectivamente, litológicamente corresponde con rocas sedimentarias, representadas por </w:t>
      </w:r>
      <w:proofErr w:type="spellStart"/>
      <w:r w:rsidRPr="00EF5E59">
        <w:rPr>
          <w:rFonts w:asciiTheme="minorHAnsi" w:eastAsia="Arial" w:hAnsiTheme="minorHAnsi" w:cstheme="minorHAnsi"/>
          <w:sz w:val="22"/>
          <w:szCs w:val="22"/>
        </w:rPr>
        <w:t>cuarzoarenitas</w:t>
      </w:r>
      <w:proofErr w:type="spellEnd"/>
      <w:r w:rsidRPr="00EF5E59">
        <w:rPr>
          <w:rFonts w:asciiTheme="minorHAnsi" w:eastAsia="Arial" w:hAnsiTheme="minorHAnsi" w:cstheme="minorHAnsi"/>
          <w:sz w:val="22"/>
          <w:szCs w:val="22"/>
        </w:rPr>
        <w:t xml:space="preserve">, arcillolitas y lodolitas. </w:t>
      </w:r>
    </w:p>
    <w:p w14:paraId="4CFB576D"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39" w:name="_Toc221202491"/>
      <w:r w:rsidRPr="00EF5E59">
        <w:rPr>
          <w:rFonts w:asciiTheme="minorHAnsi" w:eastAsia="MS PGothic" w:hAnsiTheme="minorHAnsi" w:cstheme="minorHAnsi"/>
          <w:i/>
          <w:iCs/>
          <w:sz w:val="22"/>
          <w:szCs w:val="22"/>
        </w:rPr>
        <w:t>P-</w:t>
      </w:r>
      <w:proofErr w:type="spellStart"/>
      <w:r w:rsidRPr="00EF5E59">
        <w:rPr>
          <w:rFonts w:asciiTheme="minorHAnsi" w:eastAsia="MS PGothic" w:hAnsiTheme="minorHAnsi" w:cstheme="minorHAnsi"/>
          <w:i/>
          <w:iCs/>
          <w:sz w:val="22"/>
          <w:szCs w:val="22"/>
        </w:rPr>
        <w:t>Pf</w:t>
      </w:r>
      <w:proofErr w:type="spellEnd"/>
      <w:r w:rsidRPr="00EF5E59">
        <w:rPr>
          <w:rFonts w:asciiTheme="minorHAnsi" w:eastAsia="MS PGothic" w:hAnsiTheme="minorHAnsi" w:cstheme="minorHAnsi"/>
          <w:i/>
          <w:iCs/>
          <w:sz w:val="22"/>
          <w:szCs w:val="22"/>
        </w:rPr>
        <w:t xml:space="preserve"> y P-Pi (Pérmico)</w:t>
      </w:r>
      <w:bookmarkEnd w:id="39"/>
    </w:p>
    <w:p w14:paraId="6155C7F6"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Dentro del área de interés estas unidades afloran en el sector noroccidental de la sierra nevada, en los municipios de Santa Marta y Ciénaga en el Departamento del Magdalena. Están conformadas principalmente por rocas ígneas, representadas por granitos y granulitas, y en menor proporción por rocas metamórficas, correspondientes con gneises y anfibolitas, correlacionables con parte del Gneis de Los Muchachitos y el Gneis de El Encanto.</w:t>
      </w:r>
    </w:p>
    <w:p w14:paraId="32E520A1"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40" w:name="_Toc221202492"/>
      <w:r w:rsidRPr="00EF5E59">
        <w:rPr>
          <w:rFonts w:asciiTheme="minorHAnsi" w:eastAsia="MS PGothic" w:hAnsiTheme="minorHAnsi" w:cstheme="minorHAnsi"/>
          <w:i/>
          <w:iCs/>
          <w:sz w:val="22"/>
          <w:szCs w:val="22"/>
        </w:rPr>
        <w:t>PT-</w:t>
      </w:r>
      <w:proofErr w:type="spellStart"/>
      <w:r w:rsidRPr="00EF5E59">
        <w:rPr>
          <w:rFonts w:asciiTheme="minorHAnsi" w:eastAsia="MS PGothic" w:hAnsiTheme="minorHAnsi" w:cstheme="minorHAnsi"/>
          <w:i/>
          <w:iCs/>
          <w:sz w:val="22"/>
          <w:szCs w:val="22"/>
        </w:rPr>
        <w:t>VCm</w:t>
      </w:r>
      <w:proofErr w:type="spellEnd"/>
      <w:r w:rsidRPr="00EF5E59">
        <w:rPr>
          <w:rFonts w:asciiTheme="minorHAnsi" w:eastAsia="MS PGothic" w:hAnsiTheme="minorHAnsi" w:cstheme="minorHAnsi"/>
          <w:i/>
          <w:iCs/>
          <w:sz w:val="22"/>
          <w:szCs w:val="22"/>
        </w:rPr>
        <w:t xml:space="preserve"> (Pérmico-Triásico)</w:t>
      </w:r>
      <w:bookmarkEnd w:id="40"/>
    </w:p>
    <w:p w14:paraId="1B21886C"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Dentro del área de interés esta unidad aflora de manera localizada entre los departamentos de la Guajira y Cesar, en los municipios de Dibulla, Riohacha, San Juan del Cesar, Distracción, Valledupar, Pueblo Bello, El Copey y Algarrobo. Está conformada por rocas sedimentarias e ígneas, que litológicamente corresponden con limolitas, </w:t>
      </w:r>
      <w:proofErr w:type="spellStart"/>
      <w:r w:rsidRPr="00EF5E59">
        <w:rPr>
          <w:rFonts w:asciiTheme="minorHAnsi" w:eastAsia="Arial" w:hAnsiTheme="minorHAnsi" w:cstheme="minorHAnsi"/>
          <w:sz w:val="22"/>
          <w:szCs w:val="22"/>
        </w:rPr>
        <w:t>shales</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cuarzoarenitas</w:t>
      </w:r>
      <w:proofErr w:type="spellEnd"/>
      <w:r w:rsidRPr="00EF5E59">
        <w:rPr>
          <w:rFonts w:asciiTheme="minorHAnsi" w:eastAsia="Arial" w:hAnsiTheme="minorHAnsi" w:cstheme="minorHAnsi"/>
          <w:sz w:val="22"/>
          <w:szCs w:val="22"/>
        </w:rPr>
        <w:t xml:space="preserve"> y calizas intercaladas con basaltos o diabasas, se correlaciona con la Formación </w:t>
      </w:r>
      <w:proofErr w:type="spellStart"/>
      <w:r w:rsidRPr="00EF5E59">
        <w:rPr>
          <w:rFonts w:asciiTheme="minorHAnsi" w:eastAsia="Arial" w:hAnsiTheme="minorHAnsi" w:cstheme="minorHAnsi"/>
          <w:sz w:val="22"/>
          <w:szCs w:val="22"/>
        </w:rPr>
        <w:t>Corual</w:t>
      </w:r>
      <w:proofErr w:type="spellEnd"/>
      <w:r w:rsidRPr="00EF5E59">
        <w:rPr>
          <w:rFonts w:asciiTheme="minorHAnsi" w:eastAsia="Arial" w:hAnsiTheme="minorHAnsi" w:cstheme="minorHAnsi"/>
          <w:sz w:val="22"/>
          <w:szCs w:val="22"/>
        </w:rPr>
        <w:t>.</w:t>
      </w:r>
    </w:p>
    <w:p w14:paraId="707B5918"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lang w:val="de-DE"/>
        </w:rPr>
      </w:pPr>
      <w:bookmarkStart w:id="41" w:name="_Toc221202493"/>
      <w:r w:rsidRPr="00EF5E59">
        <w:rPr>
          <w:rFonts w:asciiTheme="minorHAnsi" w:eastAsia="MS PGothic" w:hAnsiTheme="minorHAnsi" w:cstheme="minorHAnsi"/>
          <w:i/>
          <w:iCs/>
          <w:sz w:val="22"/>
          <w:szCs w:val="22"/>
          <w:lang w:val="de-DE"/>
        </w:rPr>
        <w:t>T-Mbg, T-Mmg y T-Pi (Triásico)</w:t>
      </w:r>
      <w:bookmarkEnd w:id="41"/>
    </w:p>
    <w:p w14:paraId="4715E0F5"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Dentro del área de interés estas unidades afloran en el Departamento del Magdalena, en los municipios de Santa Marta, Ciénaga, Aracataca y Fundación. Está conformada por rocas metamórficas e ígneas que litológicamente corresponden con esquistos, filitas, cuarcitas, mármoles, serpentinitas, gneises, anfibolitas, migmatitas, granodioritas, </w:t>
      </w:r>
      <w:proofErr w:type="spellStart"/>
      <w:r w:rsidRPr="00EF5E59">
        <w:rPr>
          <w:rFonts w:asciiTheme="minorHAnsi" w:eastAsia="Arial" w:hAnsiTheme="minorHAnsi" w:cstheme="minorHAnsi"/>
          <w:sz w:val="22"/>
          <w:szCs w:val="22"/>
        </w:rPr>
        <w:t>cuarzomonzonitas</w:t>
      </w:r>
      <w:proofErr w:type="spellEnd"/>
      <w:r w:rsidRPr="00EF5E59">
        <w:rPr>
          <w:rFonts w:asciiTheme="minorHAnsi" w:eastAsia="Arial" w:hAnsiTheme="minorHAnsi" w:cstheme="minorHAnsi"/>
          <w:sz w:val="22"/>
          <w:szCs w:val="22"/>
        </w:rPr>
        <w:t xml:space="preserve"> y granitos. La unidad T-</w:t>
      </w:r>
      <w:proofErr w:type="spellStart"/>
      <w:r w:rsidRPr="00EF5E59">
        <w:rPr>
          <w:rFonts w:asciiTheme="minorHAnsi" w:eastAsia="Arial" w:hAnsiTheme="minorHAnsi" w:cstheme="minorHAnsi"/>
          <w:sz w:val="22"/>
          <w:szCs w:val="22"/>
        </w:rPr>
        <w:t>Mbg</w:t>
      </w:r>
      <w:proofErr w:type="spellEnd"/>
      <w:r w:rsidRPr="00EF5E59">
        <w:rPr>
          <w:rFonts w:asciiTheme="minorHAnsi" w:eastAsia="Arial" w:hAnsiTheme="minorHAnsi" w:cstheme="minorHAnsi"/>
          <w:sz w:val="22"/>
          <w:szCs w:val="22"/>
        </w:rPr>
        <w:t xml:space="preserve"> se correlaciona con los Esquistos de Gaira y la unidad T-</w:t>
      </w:r>
      <w:proofErr w:type="spellStart"/>
      <w:r w:rsidRPr="00EF5E59">
        <w:rPr>
          <w:rFonts w:asciiTheme="minorHAnsi" w:eastAsia="Arial" w:hAnsiTheme="minorHAnsi" w:cstheme="minorHAnsi"/>
          <w:sz w:val="22"/>
          <w:szCs w:val="22"/>
        </w:rPr>
        <w:t>Mmg</w:t>
      </w:r>
      <w:proofErr w:type="spellEnd"/>
      <w:r w:rsidRPr="00EF5E59">
        <w:rPr>
          <w:rFonts w:asciiTheme="minorHAnsi" w:eastAsia="Arial" w:hAnsiTheme="minorHAnsi" w:cstheme="minorHAnsi"/>
          <w:sz w:val="22"/>
          <w:szCs w:val="22"/>
        </w:rPr>
        <w:t xml:space="preserve"> con el Gneis de </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y las </w:t>
      </w:r>
      <w:proofErr w:type="spellStart"/>
      <w:r w:rsidRPr="00EF5E59">
        <w:rPr>
          <w:rFonts w:asciiTheme="minorHAnsi" w:eastAsia="Arial" w:hAnsiTheme="minorHAnsi" w:cstheme="minorHAnsi"/>
          <w:sz w:val="22"/>
          <w:szCs w:val="22"/>
        </w:rPr>
        <w:t>Metamorfitas</w:t>
      </w:r>
      <w:proofErr w:type="spellEnd"/>
      <w:r w:rsidRPr="00EF5E59">
        <w:rPr>
          <w:rFonts w:asciiTheme="minorHAnsi" w:eastAsia="Arial" w:hAnsiTheme="minorHAnsi" w:cstheme="minorHAnsi"/>
          <w:sz w:val="22"/>
          <w:szCs w:val="22"/>
        </w:rPr>
        <w:t xml:space="preserve"> de San Pedro.</w:t>
      </w:r>
    </w:p>
    <w:p w14:paraId="2D63FEEE"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42" w:name="_Toc221202494"/>
      <w:r w:rsidRPr="00EF5E59">
        <w:rPr>
          <w:rFonts w:asciiTheme="minorHAnsi" w:eastAsia="MS PGothic" w:hAnsiTheme="minorHAnsi" w:cstheme="minorHAnsi"/>
          <w:i/>
          <w:iCs/>
          <w:sz w:val="22"/>
          <w:szCs w:val="22"/>
        </w:rPr>
        <w:lastRenderedPageBreak/>
        <w:t>J1J2-VCct, J2J3-VCc, J-Hf, J-</w:t>
      </w:r>
      <w:proofErr w:type="spellStart"/>
      <w:r w:rsidRPr="00EF5E59">
        <w:rPr>
          <w:rFonts w:asciiTheme="minorHAnsi" w:eastAsia="MS PGothic" w:hAnsiTheme="minorHAnsi" w:cstheme="minorHAnsi"/>
          <w:i/>
          <w:iCs/>
          <w:sz w:val="22"/>
          <w:szCs w:val="22"/>
        </w:rPr>
        <w:t>Mbg</w:t>
      </w:r>
      <w:proofErr w:type="spellEnd"/>
      <w:r w:rsidRPr="00EF5E59">
        <w:rPr>
          <w:rFonts w:asciiTheme="minorHAnsi" w:eastAsia="MS PGothic" w:hAnsiTheme="minorHAnsi" w:cstheme="minorHAnsi"/>
          <w:i/>
          <w:iCs/>
          <w:sz w:val="22"/>
          <w:szCs w:val="22"/>
        </w:rPr>
        <w:t>, J-Pi, J-</w:t>
      </w:r>
      <w:proofErr w:type="spellStart"/>
      <w:r w:rsidRPr="00EF5E59">
        <w:rPr>
          <w:rFonts w:asciiTheme="minorHAnsi" w:eastAsia="MS PGothic" w:hAnsiTheme="minorHAnsi" w:cstheme="minorHAnsi"/>
          <w:i/>
          <w:iCs/>
          <w:sz w:val="22"/>
          <w:szCs w:val="22"/>
        </w:rPr>
        <w:t>Vf</w:t>
      </w:r>
      <w:proofErr w:type="spellEnd"/>
      <w:r w:rsidRPr="00EF5E59">
        <w:rPr>
          <w:rFonts w:asciiTheme="minorHAnsi" w:eastAsia="MS PGothic" w:hAnsiTheme="minorHAnsi" w:cstheme="minorHAnsi"/>
          <w:i/>
          <w:iCs/>
          <w:sz w:val="22"/>
          <w:szCs w:val="22"/>
        </w:rPr>
        <w:t xml:space="preserve"> (Jurásico)</w:t>
      </w:r>
      <w:bookmarkEnd w:id="42"/>
    </w:p>
    <w:p w14:paraId="7037C7D3" w14:textId="77777777" w:rsidR="00D176BE" w:rsidRPr="00EF5E59" w:rsidRDefault="00D176BE" w:rsidP="00F60842">
      <w:pPr>
        <w:spacing w:line="276" w:lineRule="auto"/>
        <w:jc w:val="both"/>
        <w:rPr>
          <w:rFonts w:asciiTheme="minorHAnsi" w:eastAsia="MS PGothic" w:hAnsiTheme="minorHAnsi" w:cstheme="minorHAnsi"/>
          <w:sz w:val="22"/>
          <w:szCs w:val="22"/>
        </w:rPr>
      </w:pPr>
      <w:r w:rsidRPr="00EF5E59">
        <w:rPr>
          <w:rFonts w:asciiTheme="minorHAnsi" w:eastAsia="Arial" w:hAnsiTheme="minorHAnsi" w:cstheme="minorHAnsi"/>
          <w:sz w:val="22"/>
          <w:szCs w:val="22"/>
        </w:rPr>
        <w:t xml:space="preserve">En conjunto, las rocas jurásicas conforman el mayor porcentaje de unidades que conforman la SNSM, distribuyéndose ampliamente en los departamentos de La Guajira, Cesar y Magdalena, de norte a sur entre los municipios de Riohacha y Bosconia, y entre occidente y oriente entre los municipios de Santa Marta y Valledupar. Estas unidades están conformadas por rocas ígneas, metamórficas y sedimentarias, representadas por </w:t>
      </w:r>
      <w:proofErr w:type="spellStart"/>
      <w:r w:rsidRPr="00EF5E59">
        <w:rPr>
          <w:rFonts w:asciiTheme="minorHAnsi" w:eastAsia="Arial" w:hAnsiTheme="minorHAnsi" w:cstheme="minorHAnsi"/>
          <w:sz w:val="22"/>
          <w:szCs w:val="22"/>
        </w:rPr>
        <w:t>riolitas</w:t>
      </w:r>
      <w:proofErr w:type="spellEnd"/>
      <w:r w:rsidRPr="00EF5E59">
        <w:rPr>
          <w:rFonts w:asciiTheme="minorHAnsi" w:eastAsia="Arial" w:hAnsiTheme="minorHAnsi" w:cstheme="minorHAnsi"/>
          <w:sz w:val="22"/>
          <w:szCs w:val="22"/>
        </w:rPr>
        <w:t xml:space="preserve">, granodioritas, filitas, pórfidos </w:t>
      </w:r>
      <w:proofErr w:type="spellStart"/>
      <w:r w:rsidRPr="00EF5E59">
        <w:rPr>
          <w:rFonts w:asciiTheme="minorHAnsi" w:eastAsia="Arial" w:hAnsiTheme="minorHAnsi" w:cstheme="minorHAnsi"/>
          <w:sz w:val="22"/>
          <w:szCs w:val="22"/>
        </w:rPr>
        <w:t>dacíticos</w:t>
      </w:r>
      <w:proofErr w:type="spellEnd"/>
      <w:r w:rsidRPr="00EF5E59">
        <w:rPr>
          <w:rFonts w:asciiTheme="minorHAnsi" w:eastAsia="Arial" w:hAnsiTheme="minorHAnsi" w:cstheme="minorHAnsi"/>
          <w:sz w:val="22"/>
          <w:szCs w:val="22"/>
        </w:rPr>
        <w:t xml:space="preserve"> y andesíticos, ignimbritas, arenitas, limolitas, calizas y lavas riolíticas. Localmente se correlacionan con los Esquistos de Gaira, Mármoles de Ciénaga, Ignimbrita de Caja de Ahorros, Ignimbrita de Los Clavos, Formación Guatapurí, Batolitos Pueblo Bello y </w:t>
      </w:r>
      <w:proofErr w:type="spellStart"/>
      <w:r w:rsidRPr="00EF5E59">
        <w:rPr>
          <w:rFonts w:asciiTheme="minorHAnsi" w:eastAsia="Arial" w:hAnsiTheme="minorHAnsi" w:cstheme="minorHAnsi"/>
          <w:sz w:val="22"/>
          <w:szCs w:val="22"/>
        </w:rPr>
        <w:t>Patillal</w:t>
      </w:r>
      <w:proofErr w:type="spellEnd"/>
      <w:r w:rsidRPr="00EF5E59">
        <w:rPr>
          <w:rFonts w:asciiTheme="minorHAnsi" w:eastAsia="Arial" w:hAnsiTheme="minorHAnsi" w:cstheme="minorHAnsi"/>
          <w:sz w:val="22"/>
          <w:szCs w:val="22"/>
        </w:rPr>
        <w:t xml:space="preserve">, Plutón de Palomino, Batolitos Central, Aracataca, </w:t>
      </w:r>
      <w:proofErr w:type="spellStart"/>
      <w:r w:rsidRPr="00EF5E59">
        <w:rPr>
          <w:rFonts w:asciiTheme="minorHAnsi" w:eastAsia="Arial" w:hAnsiTheme="minorHAnsi" w:cstheme="minorHAnsi"/>
          <w:sz w:val="22"/>
          <w:szCs w:val="22"/>
        </w:rPr>
        <w:t>Atánquez</w:t>
      </w:r>
      <w:proofErr w:type="spellEnd"/>
      <w:r w:rsidRPr="00EF5E59">
        <w:rPr>
          <w:rFonts w:asciiTheme="minorHAnsi" w:eastAsia="Arial" w:hAnsiTheme="minorHAnsi" w:cstheme="minorHAnsi"/>
          <w:sz w:val="22"/>
          <w:szCs w:val="22"/>
        </w:rPr>
        <w:t xml:space="preserve"> y Bolívar, Esquistos de San Lorenzo, Ignimbritas de La Piña y La Paila y </w:t>
      </w:r>
      <w:proofErr w:type="spellStart"/>
      <w:r w:rsidRPr="00EF5E59">
        <w:rPr>
          <w:rFonts w:asciiTheme="minorHAnsi" w:eastAsia="Arial" w:hAnsiTheme="minorHAnsi" w:cstheme="minorHAnsi"/>
          <w:sz w:val="22"/>
          <w:szCs w:val="22"/>
        </w:rPr>
        <w:t>Riodacita</w:t>
      </w:r>
      <w:proofErr w:type="spellEnd"/>
      <w:r w:rsidRPr="00EF5E59">
        <w:rPr>
          <w:rFonts w:asciiTheme="minorHAnsi" w:eastAsia="Arial" w:hAnsiTheme="minorHAnsi" w:cstheme="minorHAnsi"/>
          <w:sz w:val="22"/>
          <w:szCs w:val="22"/>
        </w:rPr>
        <w:t xml:space="preserve"> de los Tábanos.</w:t>
      </w:r>
    </w:p>
    <w:p w14:paraId="26F9E1EA"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43" w:name="_Toc221202495"/>
      <w:r w:rsidRPr="00EF5E59">
        <w:rPr>
          <w:rFonts w:asciiTheme="minorHAnsi" w:eastAsia="MS PGothic" w:hAnsiTheme="minorHAnsi" w:cstheme="minorHAnsi"/>
          <w:i/>
          <w:iCs/>
          <w:sz w:val="22"/>
          <w:szCs w:val="22"/>
        </w:rPr>
        <w:t>b2-Vf, b4k1-Sm, b5k6-Sm, k2k6-Sm, K2-Mbg y k6E1-Sm (Cretácico)</w:t>
      </w:r>
      <w:bookmarkEnd w:id="43"/>
    </w:p>
    <w:p w14:paraId="5B5C9603" w14:textId="77777777" w:rsidR="00D176BE" w:rsidRPr="00EF5E59" w:rsidRDefault="00D176BE" w:rsidP="00F60842">
      <w:pPr>
        <w:spacing w:line="276" w:lineRule="auto"/>
        <w:jc w:val="both"/>
        <w:rPr>
          <w:rFonts w:asciiTheme="minorHAnsi" w:eastAsia="MS PGothic" w:hAnsiTheme="minorHAnsi" w:cstheme="minorHAnsi"/>
          <w:sz w:val="22"/>
          <w:szCs w:val="22"/>
        </w:rPr>
      </w:pPr>
      <w:r w:rsidRPr="00EF5E59">
        <w:rPr>
          <w:rFonts w:asciiTheme="minorHAnsi" w:eastAsia="Arial" w:hAnsiTheme="minorHAnsi" w:cstheme="minorHAnsi"/>
          <w:sz w:val="22"/>
          <w:szCs w:val="22"/>
        </w:rPr>
        <w:t xml:space="preserve">En conjunto, las rocas cretácicas afloran en las partes más distales de los flancos de la SNSM, contiguas al sector de piedemonte, en los municipios de Albania, Hato Nuevo, Distracción, San Juan del Cesar, Valledupar y Bosconia, y hacia la costa, alineadas con la Falla de Florín afloran en el municipio de Santa Marta. Estas unidades están conformadas por rocas ígneas, metamórficas y sedimentarias, representadas hacia la base por ignimbritas, calizas y lodolitas, y en su parte media y superior, por lodolitas, calizas, filitas, </w:t>
      </w:r>
      <w:proofErr w:type="spellStart"/>
      <w:r w:rsidRPr="00EF5E59">
        <w:rPr>
          <w:rFonts w:asciiTheme="minorHAnsi" w:eastAsia="Arial" w:hAnsiTheme="minorHAnsi" w:cstheme="minorHAnsi"/>
          <w:sz w:val="22"/>
          <w:szCs w:val="22"/>
        </w:rPr>
        <w:t>shales</w:t>
      </w:r>
      <w:proofErr w:type="spellEnd"/>
      <w:r w:rsidRPr="00EF5E59">
        <w:rPr>
          <w:rFonts w:asciiTheme="minorHAnsi" w:eastAsia="Arial" w:hAnsiTheme="minorHAnsi" w:cstheme="minorHAnsi"/>
          <w:sz w:val="22"/>
          <w:szCs w:val="22"/>
        </w:rPr>
        <w:t xml:space="preserve"> y arenitas. Se correlacionan con la </w:t>
      </w:r>
      <w:proofErr w:type="spellStart"/>
      <w:r w:rsidRPr="00EF5E59">
        <w:rPr>
          <w:rFonts w:asciiTheme="minorHAnsi" w:eastAsia="Arial" w:hAnsiTheme="minorHAnsi" w:cstheme="minorHAnsi"/>
          <w:sz w:val="22"/>
          <w:szCs w:val="22"/>
        </w:rPr>
        <w:t>Riolita</w:t>
      </w:r>
      <w:proofErr w:type="spellEnd"/>
      <w:r w:rsidRPr="00EF5E59">
        <w:rPr>
          <w:rFonts w:asciiTheme="minorHAnsi" w:eastAsia="Arial" w:hAnsiTheme="minorHAnsi" w:cstheme="minorHAnsi"/>
          <w:sz w:val="22"/>
          <w:szCs w:val="22"/>
        </w:rPr>
        <w:t xml:space="preserve"> del Golero, Esquistos de Concha, Esquistos de Gaira y Formación Hato Nuevo. </w:t>
      </w:r>
    </w:p>
    <w:p w14:paraId="09F3E049"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lang w:val="pt-BR"/>
        </w:rPr>
      </w:pPr>
      <w:bookmarkStart w:id="44" w:name="_Toc221202496"/>
      <w:r w:rsidRPr="00EF5E59">
        <w:rPr>
          <w:rFonts w:asciiTheme="minorHAnsi" w:eastAsia="MS PGothic" w:hAnsiTheme="minorHAnsi" w:cstheme="minorHAnsi"/>
          <w:i/>
          <w:iCs/>
          <w:sz w:val="22"/>
          <w:szCs w:val="22"/>
          <w:lang w:val="pt-BR"/>
        </w:rPr>
        <w:t>E1-Pi, E1-Pm, E1-Sc, E1-St, E2-Pi, E2-Pm (</w:t>
      </w:r>
      <w:proofErr w:type="spellStart"/>
      <w:r w:rsidRPr="00EF5E59">
        <w:rPr>
          <w:rFonts w:asciiTheme="minorHAnsi" w:eastAsia="MS PGothic" w:hAnsiTheme="minorHAnsi" w:cstheme="minorHAnsi"/>
          <w:i/>
          <w:iCs/>
          <w:sz w:val="22"/>
          <w:szCs w:val="22"/>
          <w:lang w:val="pt-BR"/>
        </w:rPr>
        <w:t>Paleógeno</w:t>
      </w:r>
      <w:proofErr w:type="spellEnd"/>
      <w:r w:rsidRPr="00EF5E59">
        <w:rPr>
          <w:rFonts w:asciiTheme="minorHAnsi" w:eastAsia="MS PGothic" w:hAnsiTheme="minorHAnsi" w:cstheme="minorHAnsi"/>
          <w:i/>
          <w:iCs/>
          <w:sz w:val="22"/>
          <w:szCs w:val="22"/>
          <w:lang w:val="pt-BR"/>
        </w:rPr>
        <w:t xml:space="preserve">, </w:t>
      </w:r>
      <w:proofErr w:type="spellStart"/>
      <w:r w:rsidRPr="00EF5E59">
        <w:rPr>
          <w:rFonts w:asciiTheme="minorHAnsi" w:eastAsia="MS PGothic" w:hAnsiTheme="minorHAnsi" w:cstheme="minorHAnsi"/>
          <w:i/>
          <w:iCs/>
          <w:sz w:val="22"/>
          <w:szCs w:val="22"/>
          <w:lang w:val="pt-BR"/>
        </w:rPr>
        <w:t>Paleoceno</w:t>
      </w:r>
      <w:proofErr w:type="spellEnd"/>
      <w:r w:rsidRPr="00EF5E59">
        <w:rPr>
          <w:rFonts w:asciiTheme="minorHAnsi" w:eastAsia="MS PGothic" w:hAnsiTheme="minorHAnsi" w:cstheme="minorHAnsi"/>
          <w:i/>
          <w:iCs/>
          <w:sz w:val="22"/>
          <w:szCs w:val="22"/>
          <w:lang w:val="pt-BR"/>
        </w:rPr>
        <w:t xml:space="preserve"> - Eoceno)</w:t>
      </w:r>
      <w:bookmarkEnd w:id="44"/>
    </w:p>
    <w:p w14:paraId="6BF01946"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Al igual que las rocas del cretácicas, estas unidades </w:t>
      </w:r>
      <w:proofErr w:type="spellStart"/>
      <w:r w:rsidRPr="00EF5E59">
        <w:rPr>
          <w:rFonts w:asciiTheme="minorHAnsi" w:eastAsia="Arial" w:hAnsiTheme="minorHAnsi" w:cstheme="minorHAnsi"/>
          <w:sz w:val="22"/>
          <w:szCs w:val="22"/>
        </w:rPr>
        <w:t>tambien</w:t>
      </w:r>
      <w:proofErr w:type="spellEnd"/>
      <w:r w:rsidRPr="00EF5E59">
        <w:rPr>
          <w:rFonts w:asciiTheme="minorHAnsi" w:eastAsia="Arial" w:hAnsiTheme="minorHAnsi" w:cstheme="minorHAnsi"/>
          <w:sz w:val="22"/>
          <w:szCs w:val="22"/>
        </w:rPr>
        <w:t xml:space="preserve"> afloran en los flancos de la SNSM, bordeando el macizo rocoso, en los municipios de Hato Nuevo, Valledupar, Aracataca, Ciénaga, Santa Marta y Dibulla. Están conformadas tanto por rocas ígneas como sedimentarias, representadas en tonalitas, gabros, </w:t>
      </w:r>
      <w:proofErr w:type="spellStart"/>
      <w:r w:rsidRPr="00EF5E59">
        <w:rPr>
          <w:rFonts w:asciiTheme="minorHAnsi" w:eastAsia="Arial" w:hAnsiTheme="minorHAnsi" w:cstheme="minorHAnsi"/>
          <w:sz w:val="22"/>
          <w:szCs w:val="22"/>
        </w:rPr>
        <w:t>cuarzodioritas</w:t>
      </w:r>
      <w:proofErr w:type="spellEnd"/>
      <w:r w:rsidRPr="00EF5E59">
        <w:rPr>
          <w:rFonts w:asciiTheme="minorHAnsi" w:eastAsia="Arial" w:hAnsiTheme="minorHAnsi" w:cstheme="minorHAnsi"/>
          <w:sz w:val="22"/>
          <w:szCs w:val="22"/>
        </w:rPr>
        <w:t xml:space="preserve">, granodioritas, conglomerados, lodolitas, arenitas y mantos de carbón. Se correlacionan con el Granito </w:t>
      </w:r>
      <w:proofErr w:type="spellStart"/>
      <w:r w:rsidRPr="00EF5E59">
        <w:rPr>
          <w:rFonts w:asciiTheme="minorHAnsi" w:eastAsia="Arial" w:hAnsiTheme="minorHAnsi" w:cstheme="minorHAnsi"/>
          <w:sz w:val="22"/>
          <w:szCs w:val="22"/>
        </w:rPr>
        <w:t>leucocrático</w:t>
      </w:r>
      <w:proofErr w:type="spellEnd"/>
      <w:r w:rsidRPr="00EF5E59">
        <w:rPr>
          <w:rFonts w:asciiTheme="minorHAnsi" w:eastAsia="Arial" w:hAnsiTheme="minorHAnsi" w:cstheme="minorHAnsi"/>
          <w:sz w:val="22"/>
          <w:szCs w:val="22"/>
        </w:rPr>
        <w:t xml:space="preserve"> de Playa Salguero, Lacolito de </w:t>
      </w:r>
      <w:proofErr w:type="spellStart"/>
      <w:r w:rsidRPr="00EF5E59">
        <w:rPr>
          <w:rFonts w:asciiTheme="minorHAnsi" w:eastAsia="Arial" w:hAnsiTheme="minorHAnsi" w:cstheme="minorHAnsi"/>
          <w:sz w:val="22"/>
          <w:szCs w:val="22"/>
        </w:rPr>
        <w:t>Atánquez</w:t>
      </w:r>
      <w:proofErr w:type="spellEnd"/>
      <w:r w:rsidRPr="00EF5E59">
        <w:rPr>
          <w:rFonts w:asciiTheme="minorHAnsi" w:eastAsia="Arial" w:hAnsiTheme="minorHAnsi" w:cstheme="minorHAnsi"/>
          <w:sz w:val="22"/>
          <w:szCs w:val="22"/>
        </w:rPr>
        <w:t xml:space="preserve">, Batolito de Santa Marta, Plutón de </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Plutón de Toribio, Plutón de Socorro, Plutón de </w:t>
      </w:r>
      <w:proofErr w:type="spellStart"/>
      <w:r w:rsidRPr="00EF5E59">
        <w:rPr>
          <w:rFonts w:asciiTheme="minorHAnsi" w:eastAsia="Arial" w:hAnsiTheme="minorHAnsi" w:cstheme="minorHAnsi"/>
          <w:sz w:val="22"/>
          <w:szCs w:val="22"/>
        </w:rPr>
        <w:t>Latal</w:t>
      </w:r>
      <w:proofErr w:type="spellEnd"/>
      <w:r w:rsidRPr="00EF5E59">
        <w:rPr>
          <w:rFonts w:asciiTheme="minorHAnsi" w:eastAsia="Arial" w:hAnsiTheme="minorHAnsi" w:cstheme="minorHAnsi"/>
          <w:sz w:val="22"/>
          <w:szCs w:val="22"/>
        </w:rPr>
        <w:t xml:space="preserve">, Conglomerados de </w:t>
      </w:r>
      <w:proofErr w:type="spellStart"/>
      <w:r w:rsidRPr="00EF5E59">
        <w:rPr>
          <w:rFonts w:asciiTheme="minorHAnsi" w:eastAsia="Arial" w:hAnsiTheme="minorHAnsi" w:cstheme="minorHAnsi"/>
          <w:sz w:val="22"/>
          <w:szCs w:val="22"/>
        </w:rPr>
        <w:t>Macaraquilla</w:t>
      </w:r>
      <w:proofErr w:type="spellEnd"/>
      <w:r w:rsidRPr="00EF5E59">
        <w:rPr>
          <w:rFonts w:asciiTheme="minorHAnsi" w:eastAsia="Arial" w:hAnsiTheme="minorHAnsi" w:cstheme="minorHAnsi"/>
          <w:sz w:val="22"/>
          <w:szCs w:val="22"/>
        </w:rPr>
        <w:t xml:space="preserve"> y Formación Cerrejón. </w:t>
      </w:r>
    </w:p>
    <w:p w14:paraId="75067A94"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lang w:val="pt-BR"/>
        </w:rPr>
      </w:pPr>
      <w:bookmarkStart w:id="45" w:name="_Toc221202497"/>
      <w:r w:rsidRPr="00EF5E59">
        <w:rPr>
          <w:rFonts w:asciiTheme="minorHAnsi" w:eastAsia="MS PGothic" w:hAnsiTheme="minorHAnsi" w:cstheme="minorHAnsi"/>
          <w:i/>
          <w:iCs/>
          <w:sz w:val="22"/>
          <w:szCs w:val="22"/>
          <w:lang w:val="pt-BR"/>
        </w:rPr>
        <w:t>N1-Sm, N1-St, n6n7-St y N2-Sc (</w:t>
      </w:r>
      <w:proofErr w:type="spellStart"/>
      <w:r w:rsidRPr="00EF5E59">
        <w:rPr>
          <w:rFonts w:asciiTheme="minorHAnsi" w:eastAsia="MS PGothic" w:hAnsiTheme="minorHAnsi" w:cstheme="minorHAnsi"/>
          <w:i/>
          <w:iCs/>
          <w:sz w:val="22"/>
          <w:szCs w:val="22"/>
          <w:lang w:val="pt-BR"/>
        </w:rPr>
        <w:t>Neógeno</w:t>
      </w:r>
      <w:proofErr w:type="spellEnd"/>
      <w:r w:rsidRPr="00EF5E59">
        <w:rPr>
          <w:rFonts w:asciiTheme="minorHAnsi" w:eastAsia="MS PGothic" w:hAnsiTheme="minorHAnsi" w:cstheme="minorHAnsi"/>
          <w:i/>
          <w:iCs/>
          <w:sz w:val="22"/>
          <w:szCs w:val="22"/>
          <w:lang w:val="pt-BR"/>
        </w:rPr>
        <w:t>, Mioceno - Plioceno)</w:t>
      </w:r>
      <w:bookmarkEnd w:id="45"/>
    </w:p>
    <w:p w14:paraId="14996C31" w14:textId="77777777"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Estas unidades afloran en los sectores norte y suroccidente de la SNSM. En el sector norte están limitadas por las Fallas de Oca y Maroma, en los municipios de Riohacha, Albania y Dibulla (departamento de La Guajira) y en el sur por las Fallas de </w:t>
      </w:r>
      <w:proofErr w:type="spellStart"/>
      <w:r w:rsidRPr="00EF5E59">
        <w:rPr>
          <w:rFonts w:asciiTheme="minorHAnsi" w:eastAsia="Arial" w:hAnsiTheme="minorHAnsi" w:cstheme="minorHAnsi"/>
          <w:sz w:val="22"/>
          <w:szCs w:val="22"/>
        </w:rPr>
        <w:t>Guamachito</w:t>
      </w:r>
      <w:proofErr w:type="spellEnd"/>
      <w:r w:rsidRPr="00EF5E59">
        <w:rPr>
          <w:rFonts w:asciiTheme="minorHAnsi" w:eastAsia="Arial" w:hAnsiTheme="minorHAnsi" w:cstheme="minorHAnsi"/>
          <w:sz w:val="22"/>
          <w:szCs w:val="22"/>
        </w:rPr>
        <w:t xml:space="preserve"> y Ariguaní, en los municipios de Aracataca, Fundación y Algarrobo (departamento del Magdalena). Están conformadas por rocas sedimentarias, representadas por calizas intercaladas con arenitas calcáreas, arcillolitas, limolitas, arenitas e intercalaciones de conglomerados, arenitas y lodolitas. Se correlacionan con la Formación Monguí, Formación Zambrano y Conglomerados de </w:t>
      </w:r>
      <w:proofErr w:type="spellStart"/>
      <w:r w:rsidRPr="00EF5E59">
        <w:rPr>
          <w:rFonts w:asciiTheme="minorHAnsi" w:eastAsia="Arial" w:hAnsiTheme="minorHAnsi" w:cstheme="minorHAnsi"/>
          <w:sz w:val="22"/>
          <w:szCs w:val="22"/>
        </w:rPr>
        <w:t>Guamachito</w:t>
      </w:r>
      <w:proofErr w:type="spellEnd"/>
      <w:r w:rsidRPr="00EF5E59">
        <w:rPr>
          <w:rFonts w:asciiTheme="minorHAnsi" w:eastAsia="Arial" w:hAnsiTheme="minorHAnsi" w:cstheme="minorHAnsi"/>
          <w:sz w:val="22"/>
          <w:szCs w:val="22"/>
        </w:rPr>
        <w:t xml:space="preserve">. </w:t>
      </w:r>
    </w:p>
    <w:p w14:paraId="5CD840FB" w14:textId="77777777" w:rsidR="00D176BE" w:rsidRPr="00EF5E59" w:rsidRDefault="00D176BE" w:rsidP="00F60842">
      <w:pPr>
        <w:keepNext/>
        <w:keepLines/>
        <w:spacing w:before="40" w:line="276" w:lineRule="auto"/>
        <w:ind w:left="360" w:hanging="360"/>
        <w:jc w:val="both"/>
        <w:outlineLvl w:val="5"/>
        <w:rPr>
          <w:rFonts w:asciiTheme="minorHAnsi" w:eastAsia="MS PGothic" w:hAnsiTheme="minorHAnsi" w:cstheme="minorHAnsi"/>
          <w:i/>
          <w:iCs/>
          <w:sz w:val="22"/>
          <w:szCs w:val="22"/>
        </w:rPr>
      </w:pPr>
      <w:bookmarkStart w:id="46" w:name="_Toc221202498"/>
      <w:r w:rsidRPr="00EF5E59">
        <w:rPr>
          <w:rFonts w:asciiTheme="minorHAnsi" w:eastAsia="MS PGothic" w:hAnsiTheme="minorHAnsi" w:cstheme="minorHAnsi"/>
          <w:i/>
          <w:iCs/>
          <w:sz w:val="22"/>
          <w:szCs w:val="22"/>
        </w:rPr>
        <w:lastRenderedPageBreak/>
        <w:t>Q-g, Q2-l, Q2-m, Q-ca, Q-al y Q-e (Cuaternario)</w:t>
      </w:r>
      <w:bookmarkEnd w:id="46"/>
    </w:p>
    <w:p w14:paraId="6F41CB53" w14:textId="49A90017" w:rsidR="00D176BE"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Estos depósitos conforman la zona plana del área de interés, asociados a los cuerpos de agua superficial y la zona costera, de igual manera, de forma puntual, los depósitos glaciares y algunos aluviales se localizan en la parte más alta de la sierra. Estos depósitos hacen referencia a los sedimentos de origen aluvial, glaciar, </w:t>
      </w:r>
      <w:proofErr w:type="spellStart"/>
      <w:r w:rsidRPr="00EF5E59">
        <w:rPr>
          <w:rFonts w:asciiTheme="minorHAnsi" w:eastAsia="Arial" w:hAnsiTheme="minorHAnsi" w:cstheme="minorHAnsi"/>
          <w:sz w:val="22"/>
          <w:szCs w:val="22"/>
        </w:rPr>
        <w:t>paludal</w:t>
      </w:r>
      <w:proofErr w:type="spellEnd"/>
      <w:r w:rsidRPr="00EF5E59">
        <w:rPr>
          <w:rFonts w:asciiTheme="minorHAnsi" w:eastAsia="Arial" w:hAnsiTheme="minorHAnsi" w:cstheme="minorHAnsi"/>
          <w:sz w:val="22"/>
          <w:szCs w:val="22"/>
        </w:rPr>
        <w:t>, coluvial y eólico, conformados por arenas, limos, arcillas y en menor proporción gravas y lodos ricos en materia orgánica.</w:t>
      </w:r>
    </w:p>
    <w:p w14:paraId="73754FF0" w14:textId="77777777" w:rsidR="00DA2EFE" w:rsidRPr="00EF5E59" w:rsidRDefault="00DA2EFE" w:rsidP="00F60842">
      <w:pPr>
        <w:spacing w:line="276" w:lineRule="auto"/>
        <w:jc w:val="both"/>
        <w:rPr>
          <w:rFonts w:asciiTheme="minorHAnsi" w:eastAsia="Arial" w:hAnsiTheme="minorHAnsi" w:cstheme="minorHAnsi"/>
          <w:sz w:val="22"/>
          <w:szCs w:val="22"/>
        </w:rPr>
      </w:pPr>
    </w:p>
    <w:p w14:paraId="4155386F" w14:textId="2A67DC65" w:rsidR="00D176BE" w:rsidRPr="00EF5E59" w:rsidRDefault="00D176BE" w:rsidP="00F60842">
      <w:pPr>
        <w:pStyle w:val="Ttulo4"/>
        <w:spacing w:line="276" w:lineRule="auto"/>
        <w:rPr>
          <w:rFonts w:asciiTheme="minorHAnsi" w:hAnsiTheme="minorHAnsi" w:cstheme="minorHAnsi"/>
          <w:b/>
          <w:bCs/>
          <w:color w:val="auto"/>
        </w:rPr>
      </w:pPr>
      <w:r w:rsidRPr="00EF5E59">
        <w:rPr>
          <w:rFonts w:asciiTheme="minorHAnsi" w:eastAsia="Arial" w:hAnsiTheme="minorHAnsi" w:cstheme="minorHAnsi"/>
          <w:b/>
          <w:bCs/>
          <w:color w:val="auto"/>
        </w:rPr>
        <w:t>3.2.</w:t>
      </w:r>
      <w:r w:rsidR="006E2D3E" w:rsidRPr="00EF5E59">
        <w:rPr>
          <w:rFonts w:asciiTheme="minorHAnsi" w:eastAsia="Arial" w:hAnsiTheme="minorHAnsi" w:cstheme="minorHAnsi"/>
          <w:b/>
          <w:bCs/>
          <w:color w:val="auto"/>
        </w:rPr>
        <w:t>1.</w:t>
      </w:r>
      <w:r w:rsidR="004907DB" w:rsidRPr="00EF5E59">
        <w:rPr>
          <w:rFonts w:asciiTheme="minorHAnsi" w:eastAsia="Arial" w:hAnsiTheme="minorHAnsi" w:cstheme="minorHAnsi"/>
          <w:b/>
          <w:bCs/>
          <w:color w:val="auto"/>
        </w:rPr>
        <w:t>7</w:t>
      </w:r>
      <w:r w:rsidRPr="00EF5E59">
        <w:rPr>
          <w:rFonts w:asciiTheme="minorHAnsi" w:eastAsia="Arial" w:hAnsiTheme="minorHAnsi" w:cstheme="minorHAnsi"/>
          <w:b/>
          <w:bCs/>
          <w:color w:val="auto"/>
        </w:rPr>
        <w:t xml:space="preserve"> </w:t>
      </w:r>
      <w:r w:rsidRPr="00EF5E59">
        <w:rPr>
          <w:rFonts w:asciiTheme="minorHAnsi" w:hAnsiTheme="minorHAnsi" w:cstheme="minorHAnsi"/>
          <w:b/>
          <w:bCs/>
          <w:color w:val="auto"/>
        </w:rPr>
        <w:t>Hidrogeología</w:t>
      </w:r>
    </w:p>
    <w:p w14:paraId="357B5293" w14:textId="0BD75C72" w:rsidR="00D176BE" w:rsidRPr="00EF5E59" w:rsidRDefault="00D176B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acuerdo con el Estudio Nacional del Agua – ENA (IDEAM, 2014) la zona de protección de la SNSM se encuentra enmarcada por las provincias hidrogeológicas PC3 – Guajira, PC4 – César Ranchería y PC1 – Sinú San Jacinto, cada una de ellas subdividida en sistemas acuíferos.</w:t>
      </w:r>
    </w:p>
    <w:p w14:paraId="3B80FA7F" w14:textId="722B22E1" w:rsidR="00FA06AA" w:rsidRPr="00EF5E59" w:rsidRDefault="006E092E"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 acuerdo con </w:t>
      </w:r>
      <w:r w:rsidR="00AE4D93" w:rsidRPr="00EF5E59">
        <w:rPr>
          <w:rFonts w:asciiTheme="minorHAnsi" w:eastAsia="Arial" w:hAnsiTheme="minorHAnsi" w:cstheme="minorHAnsi"/>
          <w:sz w:val="22"/>
          <w:szCs w:val="22"/>
        </w:rPr>
        <w:t xml:space="preserve">el </w:t>
      </w:r>
      <w:r w:rsidR="00FA06AA" w:rsidRPr="00EF5E59">
        <w:rPr>
          <w:rFonts w:asciiTheme="minorHAnsi" w:eastAsia="Arial" w:hAnsiTheme="minorHAnsi" w:cstheme="minorHAnsi"/>
          <w:i/>
          <w:iCs/>
          <w:sz w:val="22"/>
          <w:szCs w:val="22"/>
        </w:rPr>
        <w:t>“Documento de soporte ancestral y técnico para la declaración de la “</w:t>
      </w:r>
      <w:r w:rsidR="00F327CD">
        <w:rPr>
          <w:rStyle w:val="normaltextrun"/>
          <w:rFonts w:ascii="Calibri" w:hAnsi="Calibri" w:cs="Calibri"/>
          <w:i/>
          <w:iCs/>
          <w:color w:val="000000"/>
          <w:sz w:val="22"/>
          <w:szCs w:val="22"/>
          <w:shd w:val="clear" w:color="auto" w:fill="FFFFFF"/>
        </w:rPr>
        <w:t>Reserva de recursos naturales renovables como zona de protección y desarrollo de los recursos naturales renovables y del medio ambiente Sierra Nevada de Santa Marta - </w:t>
      </w:r>
      <w:proofErr w:type="spellStart"/>
      <w:r w:rsidR="00F327CD">
        <w:rPr>
          <w:rStyle w:val="normaltextrun"/>
          <w:rFonts w:ascii="Calibri" w:hAnsi="Calibri" w:cs="Calibri"/>
          <w:i/>
          <w:iCs/>
          <w:color w:val="000000"/>
          <w:sz w:val="22"/>
          <w:szCs w:val="22"/>
          <w:shd w:val="clear" w:color="auto" w:fill="FFFFFF"/>
        </w:rPr>
        <w:t>Gonawindua</w:t>
      </w:r>
      <w:proofErr w:type="spellEnd"/>
      <w:r w:rsidR="00FA06AA" w:rsidRPr="00EF5E59">
        <w:rPr>
          <w:rFonts w:asciiTheme="minorHAnsi" w:eastAsia="Arial" w:hAnsiTheme="minorHAnsi" w:cstheme="minorHAnsi"/>
          <w:sz w:val="22"/>
          <w:szCs w:val="22"/>
        </w:rPr>
        <w:t>”, se recopilaron inventarios de puntos de agua subterránea provenientes de diversas fuentes de información. En primer lugar, se consultó la Base de Datos Corporativa (BDC) de la Autoridad Nacional de Licencias Ambientales (ANLA), la cual integra los puntos correspondientes a los inventarios presentados a la Autoridad en el marco de los procesos de seguimiento y evaluación de su competencia. De manera complementaria, se recopiló la información contenida en estudios de carácter local, que para los departamentos de La Guajira y Cesar corresponden a las evaluaciones hidrogeológicas realizadas por el SGC (antes INGEOMINAS), y para el departamento del Magdalena, al POMCA de los ríos Piedras, Manzanares y otros tributarios directos al mar Caribe (CORPAMAG, 2019).</w:t>
      </w:r>
    </w:p>
    <w:p w14:paraId="3E7E744D" w14:textId="01976D2A" w:rsidR="00FA06AA" w:rsidRPr="00EF5E59" w:rsidRDefault="00FA06AA"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cantidad de puntos identificados y su distribución espacial permiten evidenciar la importancia del recurso hídrico subterráneo en la región, el cual constituye una fuente fundamental de abastecimiento para las comunidades locales.</w:t>
      </w:r>
    </w:p>
    <w:p w14:paraId="35246039" w14:textId="1E6ACC0D" w:rsidR="001D008B" w:rsidRPr="00EF5E59" w:rsidRDefault="0059327A"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S</w:t>
      </w:r>
      <w:r w:rsidR="001D008B" w:rsidRPr="00EF5E59">
        <w:rPr>
          <w:rFonts w:asciiTheme="minorHAnsi" w:eastAsia="Arial" w:hAnsiTheme="minorHAnsi" w:cstheme="minorHAnsi"/>
          <w:kern w:val="2"/>
          <w:sz w:val="22"/>
          <w:szCs w:val="22"/>
          <w:lang w:eastAsia="en-US"/>
          <w14:ligatures w14:val="standardContextual"/>
        </w:rPr>
        <w:t xml:space="preserve">e presenta una distribución de </w:t>
      </w:r>
      <w:r w:rsidR="006E092E" w:rsidRPr="00EF5E59">
        <w:rPr>
          <w:rFonts w:asciiTheme="minorHAnsi" w:eastAsia="Arial" w:hAnsiTheme="minorHAnsi" w:cstheme="minorHAnsi"/>
          <w:kern w:val="2"/>
          <w:sz w:val="22"/>
          <w:szCs w:val="22"/>
          <w:lang w:eastAsia="en-US"/>
          <w14:ligatures w14:val="standardContextual"/>
        </w:rPr>
        <w:t>puntos de agua subterránea, que incluyen pozos, aljibes y manantiales</w:t>
      </w:r>
      <w:r w:rsidR="001D008B" w:rsidRPr="00EF5E59">
        <w:rPr>
          <w:rFonts w:asciiTheme="minorHAnsi" w:eastAsia="Arial" w:hAnsiTheme="minorHAnsi" w:cstheme="minorHAnsi"/>
          <w:kern w:val="2"/>
          <w:sz w:val="22"/>
          <w:szCs w:val="22"/>
          <w:lang w:eastAsia="en-US"/>
          <w14:ligatures w14:val="standardContextual"/>
        </w:rPr>
        <w:t xml:space="preserve"> donde el departamento de </w:t>
      </w:r>
      <w:r w:rsidR="006E092E" w:rsidRPr="00EF5E59">
        <w:rPr>
          <w:rFonts w:asciiTheme="minorHAnsi" w:eastAsia="Arial" w:hAnsiTheme="minorHAnsi" w:cstheme="minorHAnsi"/>
          <w:kern w:val="2"/>
          <w:sz w:val="22"/>
          <w:szCs w:val="22"/>
          <w:lang w:eastAsia="en-US"/>
          <w14:ligatures w14:val="standardContextual"/>
        </w:rPr>
        <w:t>Cesar Concentra la mayor densidad de pozos profundos, principalmente en el valle del río Cesar.</w:t>
      </w:r>
      <w:r w:rsidR="001D008B" w:rsidRPr="00EF5E59">
        <w:rPr>
          <w:rFonts w:asciiTheme="minorHAnsi" w:eastAsia="Arial" w:hAnsiTheme="minorHAnsi" w:cstheme="minorHAnsi"/>
          <w:kern w:val="2"/>
          <w:sz w:val="22"/>
          <w:szCs w:val="22"/>
          <w:lang w:eastAsia="en-US"/>
          <w14:ligatures w14:val="standardContextual"/>
        </w:rPr>
        <w:t xml:space="preserve"> El departamento del </w:t>
      </w:r>
      <w:r w:rsidR="006E092E" w:rsidRPr="00EF5E59">
        <w:rPr>
          <w:rFonts w:asciiTheme="minorHAnsi" w:eastAsia="Arial" w:hAnsiTheme="minorHAnsi" w:cstheme="minorHAnsi"/>
          <w:kern w:val="2"/>
          <w:sz w:val="22"/>
          <w:szCs w:val="22"/>
          <w:lang w:eastAsia="en-US"/>
          <w14:ligatures w14:val="standardContextual"/>
        </w:rPr>
        <w:t>Magdalena</w:t>
      </w:r>
      <w:r w:rsidR="001D008B" w:rsidRPr="00EF5E59">
        <w:rPr>
          <w:rFonts w:asciiTheme="minorHAnsi" w:eastAsia="Arial" w:hAnsiTheme="minorHAnsi" w:cstheme="minorHAnsi"/>
          <w:kern w:val="2"/>
          <w:sz w:val="22"/>
          <w:szCs w:val="22"/>
          <w:lang w:eastAsia="en-US"/>
          <w14:ligatures w14:val="standardContextual"/>
        </w:rPr>
        <w:t xml:space="preserve"> p</w:t>
      </w:r>
      <w:r w:rsidR="006E092E" w:rsidRPr="00EF5E59">
        <w:rPr>
          <w:rFonts w:asciiTheme="minorHAnsi" w:eastAsia="Arial" w:hAnsiTheme="minorHAnsi" w:cstheme="minorHAnsi"/>
          <w:kern w:val="2"/>
          <w:sz w:val="22"/>
          <w:szCs w:val="22"/>
          <w:lang w:eastAsia="en-US"/>
          <w14:ligatures w14:val="standardContextual"/>
        </w:rPr>
        <w:t xml:space="preserve">resenta una alta dependencia </w:t>
      </w:r>
      <w:r w:rsidR="001D008B" w:rsidRPr="00EF5E59">
        <w:rPr>
          <w:rFonts w:asciiTheme="minorHAnsi" w:eastAsia="Arial" w:hAnsiTheme="minorHAnsi" w:cstheme="minorHAnsi"/>
          <w:kern w:val="2"/>
          <w:sz w:val="22"/>
          <w:szCs w:val="22"/>
          <w:lang w:eastAsia="en-US"/>
          <w14:ligatures w14:val="standardContextual"/>
        </w:rPr>
        <w:t xml:space="preserve">de aguas subterráneas </w:t>
      </w:r>
      <w:r w:rsidR="006E092E" w:rsidRPr="00EF5E59">
        <w:rPr>
          <w:rFonts w:asciiTheme="minorHAnsi" w:eastAsia="Arial" w:hAnsiTheme="minorHAnsi" w:cstheme="minorHAnsi"/>
          <w:kern w:val="2"/>
          <w:sz w:val="22"/>
          <w:szCs w:val="22"/>
          <w:lang w:eastAsia="en-US"/>
          <w14:ligatures w14:val="standardContextual"/>
        </w:rPr>
        <w:t>en las zonas bananeras y en el acuífero de Santa Marta.</w:t>
      </w:r>
      <w:r w:rsidR="001D008B" w:rsidRPr="00EF5E59">
        <w:rPr>
          <w:rFonts w:asciiTheme="minorHAnsi" w:eastAsia="Arial" w:hAnsiTheme="minorHAnsi" w:cstheme="minorHAnsi"/>
          <w:kern w:val="2"/>
          <w:sz w:val="22"/>
          <w:szCs w:val="22"/>
          <w:lang w:eastAsia="en-US"/>
          <w14:ligatures w14:val="standardContextual"/>
        </w:rPr>
        <w:t xml:space="preserve"> Por su parte </w:t>
      </w:r>
      <w:r w:rsidR="006E092E" w:rsidRPr="00EF5E59">
        <w:rPr>
          <w:rFonts w:asciiTheme="minorHAnsi" w:eastAsia="Arial" w:hAnsiTheme="minorHAnsi" w:cstheme="minorHAnsi"/>
          <w:kern w:val="2"/>
          <w:sz w:val="22"/>
          <w:szCs w:val="22"/>
          <w:lang w:eastAsia="en-US"/>
          <w14:ligatures w14:val="standardContextual"/>
        </w:rPr>
        <w:t xml:space="preserve">La Guajira </w:t>
      </w:r>
      <w:r w:rsidR="001D008B" w:rsidRPr="00EF5E59">
        <w:rPr>
          <w:rFonts w:asciiTheme="minorHAnsi" w:eastAsia="Arial" w:hAnsiTheme="minorHAnsi" w:cstheme="minorHAnsi"/>
          <w:kern w:val="2"/>
          <w:sz w:val="22"/>
          <w:szCs w:val="22"/>
          <w:lang w:eastAsia="en-US"/>
          <w14:ligatures w14:val="standardContextual"/>
        </w:rPr>
        <w:t xml:space="preserve">presenta la mayor </w:t>
      </w:r>
      <w:r w:rsidR="006E092E" w:rsidRPr="00EF5E59">
        <w:rPr>
          <w:rFonts w:asciiTheme="minorHAnsi" w:eastAsia="Arial" w:hAnsiTheme="minorHAnsi" w:cstheme="minorHAnsi"/>
          <w:kern w:val="2"/>
          <w:sz w:val="22"/>
          <w:szCs w:val="22"/>
          <w:lang w:eastAsia="en-US"/>
          <w14:ligatures w14:val="standardContextual"/>
        </w:rPr>
        <w:t>concentra</w:t>
      </w:r>
      <w:r w:rsidR="001D008B" w:rsidRPr="00EF5E59">
        <w:rPr>
          <w:rFonts w:asciiTheme="minorHAnsi" w:eastAsia="Arial" w:hAnsiTheme="minorHAnsi" w:cstheme="minorHAnsi"/>
          <w:kern w:val="2"/>
          <w:sz w:val="22"/>
          <w:szCs w:val="22"/>
          <w:lang w:eastAsia="en-US"/>
          <w14:ligatures w14:val="standardContextual"/>
        </w:rPr>
        <w:t>ción de acuíferos</w:t>
      </w:r>
      <w:r w:rsidR="006E092E" w:rsidRPr="00EF5E59">
        <w:rPr>
          <w:rFonts w:asciiTheme="minorHAnsi" w:eastAsia="Arial" w:hAnsiTheme="minorHAnsi" w:cstheme="minorHAnsi"/>
          <w:kern w:val="2"/>
          <w:sz w:val="22"/>
          <w:szCs w:val="22"/>
          <w:lang w:eastAsia="en-US"/>
          <w14:ligatures w14:val="standardContextual"/>
        </w:rPr>
        <w:t xml:space="preserve"> en el área de influencia del río Ranchería.</w:t>
      </w:r>
    </w:p>
    <w:p w14:paraId="43432F56" w14:textId="5C5DD606" w:rsidR="006E092E" w:rsidRPr="00EF5E59" w:rsidRDefault="001D008B"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 xml:space="preserve">Los </w:t>
      </w:r>
      <w:r w:rsidR="006E092E" w:rsidRPr="00EF5E59">
        <w:rPr>
          <w:rFonts w:asciiTheme="minorHAnsi" w:eastAsia="Arial" w:hAnsiTheme="minorHAnsi" w:cstheme="minorHAnsi"/>
          <w:kern w:val="2"/>
          <w:sz w:val="22"/>
          <w:szCs w:val="22"/>
          <w:lang w:eastAsia="en-US"/>
          <w14:ligatures w14:val="standardContextual"/>
        </w:rPr>
        <w:t>Sistemas Acuíferos Identificados</w:t>
      </w:r>
      <w:r w:rsidRPr="00EF5E59">
        <w:rPr>
          <w:rFonts w:asciiTheme="minorHAnsi" w:eastAsia="Arial" w:hAnsiTheme="minorHAnsi" w:cstheme="minorHAnsi"/>
          <w:kern w:val="2"/>
          <w:sz w:val="22"/>
          <w:szCs w:val="22"/>
          <w:lang w:eastAsia="en-US"/>
          <w14:ligatures w14:val="standardContextual"/>
        </w:rPr>
        <w:t xml:space="preserve"> se </w:t>
      </w:r>
      <w:r w:rsidR="006E092E" w:rsidRPr="00EF5E59">
        <w:rPr>
          <w:rFonts w:asciiTheme="minorHAnsi" w:eastAsia="Arial" w:hAnsiTheme="minorHAnsi" w:cstheme="minorHAnsi"/>
          <w:kern w:val="2"/>
          <w:sz w:val="22"/>
          <w:szCs w:val="22"/>
          <w:lang w:eastAsia="en-US"/>
          <w14:ligatures w14:val="standardContextual"/>
        </w:rPr>
        <w:t>clasifica</w:t>
      </w:r>
      <w:r w:rsidRPr="00EF5E59">
        <w:rPr>
          <w:rFonts w:asciiTheme="minorHAnsi" w:eastAsia="Arial" w:hAnsiTheme="minorHAnsi" w:cstheme="minorHAnsi"/>
          <w:kern w:val="2"/>
          <w:sz w:val="22"/>
          <w:szCs w:val="22"/>
          <w:lang w:eastAsia="en-US"/>
          <w14:ligatures w14:val="standardContextual"/>
        </w:rPr>
        <w:t>n</w:t>
      </w:r>
      <w:r w:rsidR="006E092E" w:rsidRPr="00EF5E59">
        <w:rPr>
          <w:rFonts w:asciiTheme="minorHAnsi" w:eastAsia="Arial" w:hAnsiTheme="minorHAnsi" w:cstheme="minorHAnsi"/>
          <w:kern w:val="2"/>
          <w:sz w:val="22"/>
          <w:szCs w:val="22"/>
          <w:lang w:eastAsia="en-US"/>
          <w14:ligatures w14:val="standardContextual"/>
        </w:rPr>
        <w:t xml:space="preserve"> según su litología y capacidad de almacenamiento:</w:t>
      </w:r>
    </w:p>
    <w:p w14:paraId="037BC200" w14:textId="77777777" w:rsidR="006E092E" w:rsidRPr="00EF5E59" w:rsidRDefault="006E092E" w:rsidP="00B94B40">
      <w:pPr>
        <w:pStyle w:val="NormalWeb"/>
        <w:numPr>
          <w:ilvl w:val="0"/>
          <w:numId w:val="5"/>
        </w:numPr>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lastRenderedPageBreak/>
        <w:t>Acuíferos en Rocas Sedimentarias (Porosos): Son los más productivos. Se localizan en las zonas planas que rodean el macizo.</w:t>
      </w:r>
    </w:p>
    <w:p w14:paraId="3DCE1F9D" w14:textId="77777777" w:rsidR="006E092E" w:rsidRPr="00EF5E59" w:rsidRDefault="006E092E" w:rsidP="00B94B40">
      <w:pPr>
        <w:pStyle w:val="NormalWeb"/>
        <w:numPr>
          <w:ilvl w:val="1"/>
          <w:numId w:val="5"/>
        </w:numPr>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Valle del Río Cesar: Considerado un sistema de acuíferos multicapa de gran extensión. Es vital para la agroindustria y el consumo humano de Valledupar.</w:t>
      </w:r>
    </w:p>
    <w:p w14:paraId="279FAAEB" w14:textId="77777777" w:rsidR="006E092E" w:rsidRPr="00EF5E59" w:rsidRDefault="006E092E" w:rsidP="00B94B40">
      <w:pPr>
        <w:pStyle w:val="NormalWeb"/>
        <w:numPr>
          <w:ilvl w:val="1"/>
          <w:numId w:val="5"/>
        </w:numPr>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Bajo Magdalena: Localizado en el flanco occidental, fundamental para el riego en la zona bananera y el abastecimiento de municipios como Ciénaga y Fundación.</w:t>
      </w:r>
    </w:p>
    <w:p w14:paraId="336CCDE4" w14:textId="77777777" w:rsidR="006E092E" w:rsidRPr="00EF5E59" w:rsidRDefault="006E092E" w:rsidP="00B94B40">
      <w:pPr>
        <w:pStyle w:val="NormalWeb"/>
        <w:numPr>
          <w:ilvl w:val="1"/>
          <w:numId w:val="5"/>
        </w:numPr>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 xml:space="preserve">Depósitos Aluviales: Ubicados en los valles estrechos de los ríos que bajan de la vertiente norte (Guachaca, </w:t>
      </w:r>
      <w:proofErr w:type="spellStart"/>
      <w:r w:rsidRPr="00EF5E59">
        <w:rPr>
          <w:rFonts w:asciiTheme="minorHAnsi" w:eastAsia="Arial" w:hAnsiTheme="minorHAnsi" w:cstheme="minorHAnsi"/>
          <w:kern w:val="2"/>
          <w:sz w:val="22"/>
          <w:szCs w:val="22"/>
          <w:lang w:eastAsia="en-US"/>
          <w14:ligatures w14:val="standardContextual"/>
        </w:rPr>
        <w:t>Buritaca</w:t>
      </w:r>
      <w:proofErr w:type="spellEnd"/>
      <w:r w:rsidRPr="00EF5E59">
        <w:rPr>
          <w:rFonts w:asciiTheme="minorHAnsi" w:eastAsia="Arial" w:hAnsiTheme="minorHAnsi" w:cstheme="minorHAnsi"/>
          <w:kern w:val="2"/>
          <w:sz w:val="22"/>
          <w:szCs w:val="22"/>
          <w:lang w:eastAsia="en-US"/>
          <w14:ligatures w14:val="standardContextual"/>
        </w:rPr>
        <w:t>, Don Diego).</w:t>
      </w:r>
    </w:p>
    <w:p w14:paraId="23935F1D" w14:textId="77777777" w:rsidR="001D008B" w:rsidRPr="00EF5E59" w:rsidRDefault="006E092E" w:rsidP="00B94B40">
      <w:pPr>
        <w:pStyle w:val="NormalWeb"/>
        <w:numPr>
          <w:ilvl w:val="0"/>
          <w:numId w:val="5"/>
        </w:numPr>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Acuíferos en Rocas Fracturadas (Medios Discontinuos): Localizados en el núcleo ígneo y metamórfico de la Sierra. Aunque su capacidad es menor, son los que mantienen el flujo base de los ríos en las partes altas durante la época de sequía.</w:t>
      </w:r>
    </w:p>
    <w:p w14:paraId="0FA74D69" w14:textId="1C3FBD82" w:rsidR="006E092E" w:rsidRPr="00EF5E59" w:rsidRDefault="001D008B"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La d</w:t>
      </w:r>
      <w:r w:rsidR="006E092E" w:rsidRPr="00EF5E59">
        <w:rPr>
          <w:rFonts w:asciiTheme="minorHAnsi" w:eastAsia="Arial" w:hAnsiTheme="minorHAnsi" w:cstheme="minorHAnsi"/>
          <w:kern w:val="2"/>
          <w:sz w:val="22"/>
          <w:szCs w:val="22"/>
          <w:lang w:eastAsia="en-US"/>
          <w14:ligatures w14:val="standardContextual"/>
        </w:rPr>
        <w:t xml:space="preserve">inámica de </w:t>
      </w:r>
      <w:r w:rsidRPr="00EF5E59">
        <w:rPr>
          <w:rFonts w:asciiTheme="minorHAnsi" w:eastAsia="Arial" w:hAnsiTheme="minorHAnsi" w:cstheme="minorHAnsi"/>
          <w:kern w:val="2"/>
          <w:sz w:val="22"/>
          <w:szCs w:val="22"/>
          <w:lang w:eastAsia="en-US"/>
          <w14:ligatures w14:val="standardContextual"/>
        </w:rPr>
        <w:t>r</w:t>
      </w:r>
      <w:r w:rsidR="006E092E" w:rsidRPr="00EF5E59">
        <w:rPr>
          <w:rFonts w:asciiTheme="minorHAnsi" w:eastAsia="Arial" w:hAnsiTheme="minorHAnsi" w:cstheme="minorHAnsi"/>
          <w:kern w:val="2"/>
          <w:sz w:val="22"/>
          <w:szCs w:val="22"/>
          <w:lang w:eastAsia="en-US"/>
          <w14:ligatures w14:val="standardContextual"/>
        </w:rPr>
        <w:t xml:space="preserve">ecarga </w:t>
      </w:r>
      <w:r w:rsidRPr="00EF5E59">
        <w:rPr>
          <w:rFonts w:asciiTheme="minorHAnsi" w:eastAsia="Arial" w:hAnsiTheme="minorHAnsi" w:cstheme="minorHAnsi"/>
          <w:kern w:val="2"/>
          <w:sz w:val="22"/>
          <w:szCs w:val="22"/>
          <w:lang w:eastAsia="en-US"/>
          <w14:ligatures w14:val="standardContextual"/>
        </w:rPr>
        <w:t xml:space="preserve">de acuíferos tiene una </w:t>
      </w:r>
      <w:r w:rsidR="006E092E" w:rsidRPr="00EF5E59">
        <w:rPr>
          <w:rFonts w:asciiTheme="minorHAnsi" w:eastAsia="Arial" w:hAnsiTheme="minorHAnsi" w:cstheme="minorHAnsi"/>
          <w:kern w:val="2"/>
          <w:sz w:val="22"/>
          <w:szCs w:val="22"/>
          <w:lang w:eastAsia="en-US"/>
          <w14:ligatures w14:val="standardContextual"/>
        </w:rPr>
        <w:t xml:space="preserve">dependencia </w:t>
      </w:r>
      <w:r w:rsidRPr="00EF5E59">
        <w:rPr>
          <w:rFonts w:asciiTheme="minorHAnsi" w:eastAsia="Arial" w:hAnsiTheme="minorHAnsi" w:cstheme="minorHAnsi"/>
          <w:kern w:val="2"/>
          <w:sz w:val="22"/>
          <w:szCs w:val="22"/>
          <w:lang w:eastAsia="en-US"/>
          <w14:ligatures w14:val="standardContextual"/>
        </w:rPr>
        <w:t xml:space="preserve">directa </w:t>
      </w:r>
      <w:r w:rsidR="006E092E" w:rsidRPr="00EF5E59">
        <w:rPr>
          <w:rFonts w:asciiTheme="minorHAnsi" w:eastAsia="Arial" w:hAnsiTheme="minorHAnsi" w:cstheme="minorHAnsi"/>
          <w:kern w:val="2"/>
          <w:sz w:val="22"/>
          <w:szCs w:val="22"/>
          <w:lang w:eastAsia="en-US"/>
          <w14:ligatures w14:val="standardContextual"/>
        </w:rPr>
        <w:t>de la recarga vertical</w:t>
      </w:r>
      <w:r w:rsidRPr="00EF5E59">
        <w:rPr>
          <w:rFonts w:asciiTheme="minorHAnsi" w:eastAsia="Arial" w:hAnsiTheme="minorHAnsi" w:cstheme="minorHAnsi"/>
          <w:kern w:val="2"/>
          <w:sz w:val="22"/>
          <w:szCs w:val="22"/>
          <w:lang w:eastAsia="en-US"/>
          <w14:ligatures w14:val="standardContextual"/>
        </w:rPr>
        <w:t xml:space="preserve"> y su conexión con el Macizo.</w:t>
      </w:r>
    </w:p>
    <w:p w14:paraId="20517C54" w14:textId="77777777" w:rsidR="006E092E" w:rsidRPr="00EF5E59" w:rsidRDefault="006E092E"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La zona de recarga principal se ubica en el piedemonte (la transición entre la montaña y el plano), donde las pendientes disminuyen y permiten la infiltración del agua de lluvia y de los ríos.</w:t>
      </w:r>
    </w:p>
    <w:p w14:paraId="711B6B6B" w14:textId="32364A36" w:rsidR="006E092E" w:rsidRPr="00EF5E59" w:rsidRDefault="001D008B"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La r</w:t>
      </w:r>
      <w:r w:rsidR="006E092E" w:rsidRPr="00EF5E59">
        <w:rPr>
          <w:rFonts w:asciiTheme="minorHAnsi" w:eastAsia="Arial" w:hAnsiTheme="minorHAnsi" w:cstheme="minorHAnsi"/>
          <w:kern w:val="2"/>
          <w:sz w:val="22"/>
          <w:szCs w:val="22"/>
          <w:lang w:eastAsia="en-US"/>
          <w14:ligatures w14:val="standardContextual"/>
        </w:rPr>
        <w:t xml:space="preserve">elación Río-Acuífero </w:t>
      </w:r>
      <w:r w:rsidRPr="00EF5E59">
        <w:rPr>
          <w:rFonts w:asciiTheme="minorHAnsi" w:eastAsia="Arial" w:hAnsiTheme="minorHAnsi" w:cstheme="minorHAnsi"/>
          <w:kern w:val="2"/>
          <w:sz w:val="22"/>
          <w:szCs w:val="22"/>
          <w:lang w:eastAsia="en-US"/>
          <w14:ligatures w14:val="standardContextual"/>
        </w:rPr>
        <w:t>s</w:t>
      </w:r>
      <w:r w:rsidR="006E092E" w:rsidRPr="00EF5E59">
        <w:rPr>
          <w:rFonts w:asciiTheme="minorHAnsi" w:eastAsia="Arial" w:hAnsiTheme="minorHAnsi" w:cstheme="minorHAnsi"/>
          <w:kern w:val="2"/>
          <w:sz w:val="22"/>
          <w:szCs w:val="22"/>
          <w:lang w:eastAsia="en-US"/>
          <w14:ligatures w14:val="standardContextual"/>
        </w:rPr>
        <w:t xml:space="preserve">e identifica </w:t>
      </w:r>
      <w:r w:rsidRPr="00EF5E59">
        <w:rPr>
          <w:rFonts w:asciiTheme="minorHAnsi" w:eastAsia="Arial" w:hAnsiTheme="minorHAnsi" w:cstheme="minorHAnsi"/>
          <w:kern w:val="2"/>
          <w:sz w:val="22"/>
          <w:szCs w:val="22"/>
          <w:lang w:eastAsia="en-US"/>
          <w14:ligatures w14:val="standardContextual"/>
        </w:rPr>
        <w:t xml:space="preserve">en </w:t>
      </w:r>
      <w:r w:rsidR="006E092E" w:rsidRPr="00EF5E59">
        <w:rPr>
          <w:rFonts w:asciiTheme="minorHAnsi" w:eastAsia="Arial" w:hAnsiTheme="minorHAnsi" w:cstheme="minorHAnsi"/>
          <w:kern w:val="2"/>
          <w:sz w:val="22"/>
          <w:szCs w:val="22"/>
          <w:lang w:eastAsia="en-US"/>
          <w14:ligatures w14:val="standardContextual"/>
        </w:rPr>
        <w:t>que muchos ríos de la Sierra son "influentes" en sus tramos bajos, es decir, pierden caudal para alimentar los acuíferos subterráneos.</w:t>
      </w:r>
    </w:p>
    <w:p w14:paraId="6DAF5098" w14:textId="6AC9F1A7" w:rsidR="006E092E" w:rsidRPr="00EF5E59" w:rsidRDefault="001D008B"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 xml:space="preserve">Las </w:t>
      </w:r>
      <w:r w:rsidR="006E092E" w:rsidRPr="00EF5E59">
        <w:rPr>
          <w:rFonts w:asciiTheme="minorHAnsi" w:eastAsia="Arial" w:hAnsiTheme="minorHAnsi" w:cstheme="minorHAnsi"/>
          <w:kern w:val="2"/>
          <w:sz w:val="22"/>
          <w:szCs w:val="22"/>
          <w:lang w:eastAsia="en-US"/>
          <w14:ligatures w14:val="standardContextual"/>
        </w:rPr>
        <w:t>zonas de piedemonte tienen una vulnerabilidad ALTA debido a la alta permeabilidad de los depósitos de abanicos aluviales.</w:t>
      </w:r>
      <w:r w:rsidR="00D05713" w:rsidRPr="00EF5E59">
        <w:rPr>
          <w:rFonts w:asciiTheme="minorHAnsi" w:eastAsia="Arial" w:hAnsiTheme="minorHAnsi" w:cstheme="minorHAnsi"/>
          <w:kern w:val="2"/>
          <w:sz w:val="22"/>
          <w:szCs w:val="22"/>
          <w:lang w:eastAsia="en-US"/>
          <w14:ligatures w14:val="standardContextual"/>
        </w:rPr>
        <w:t xml:space="preserve"> Igualmente, s</w:t>
      </w:r>
      <w:r w:rsidR="006E092E" w:rsidRPr="00EF5E59">
        <w:rPr>
          <w:rFonts w:asciiTheme="minorHAnsi" w:eastAsia="Arial" w:hAnsiTheme="minorHAnsi" w:cstheme="minorHAnsi"/>
          <w:kern w:val="2"/>
          <w:sz w:val="22"/>
          <w:szCs w:val="22"/>
          <w:lang w:eastAsia="en-US"/>
          <w14:ligatures w14:val="standardContextual"/>
        </w:rPr>
        <w:t>e advierte que en zonas como el Acuífero de Santa Marta, el índice es crítico debido a la sobreexplotación para servicios turísticos y domésticos, lo que ha generado riesgos de intrusión salina (entrada de agua de mar al acuífero).</w:t>
      </w:r>
      <w:r w:rsidR="00D05713" w:rsidRPr="00EF5E59">
        <w:rPr>
          <w:rFonts w:asciiTheme="minorHAnsi" w:eastAsia="Arial" w:hAnsiTheme="minorHAnsi" w:cstheme="minorHAnsi"/>
          <w:kern w:val="2"/>
          <w:sz w:val="22"/>
          <w:szCs w:val="22"/>
          <w:lang w:eastAsia="en-US"/>
          <w14:ligatures w14:val="standardContextual"/>
        </w:rPr>
        <w:t xml:space="preserve"> También se obs</w:t>
      </w:r>
      <w:r w:rsidR="00AE4D93" w:rsidRPr="00EF5E59">
        <w:rPr>
          <w:rFonts w:asciiTheme="minorHAnsi" w:eastAsia="Arial" w:hAnsiTheme="minorHAnsi" w:cstheme="minorHAnsi"/>
          <w:kern w:val="2"/>
          <w:sz w:val="22"/>
          <w:szCs w:val="22"/>
          <w:lang w:eastAsia="en-US"/>
          <w14:ligatures w14:val="standardContextual"/>
        </w:rPr>
        <w:t>e</w:t>
      </w:r>
      <w:r w:rsidR="00D05713" w:rsidRPr="00EF5E59">
        <w:rPr>
          <w:rFonts w:asciiTheme="minorHAnsi" w:eastAsia="Arial" w:hAnsiTheme="minorHAnsi" w:cstheme="minorHAnsi"/>
          <w:kern w:val="2"/>
          <w:sz w:val="22"/>
          <w:szCs w:val="22"/>
          <w:lang w:eastAsia="en-US"/>
          <w14:ligatures w14:val="standardContextual"/>
        </w:rPr>
        <w:t>rva un t</w:t>
      </w:r>
      <w:r w:rsidR="006E092E" w:rsidRPr="00EF5E59">
        <w:rPr>
          <w:rFonts w:asciiTheme="minorHAnsi" w:eastAsia="Arial" w:hAnsiTheme="minorHAnsi" w:cstheme="minorHAnsi"/>
          <w:kern w:val="2"/>
          <w:sz w:val="22"/>
          <w:szCs w:val="22"/>
          <w:lang w:eastAsia="en-US"/>
          <w14:ligatures w14:val="standardContextual"/>
        </w:rPr>
        <w:t xml:space="preserve">raslape con </w:t>
      </w:r>
      <w:r w:rsidR="00D05713" w:rsidRPr="00EF5E59">
        <w:rPr>
          <w:rFonts w:asciiTheme="minorHAnsi" w:eastAsia="Arial" w:hAnsiTheme="minorHAnsi" w:cstheme="minorHAnsi"/>
          <w:kern w:val="2"/>
          <w:sz w:val="22"/>
          <w:szCs w:val="22"/>
          <w:lang w:eastAsia="en-US"/>
          <w14:ligatures w14:val="standardContextual"/>
        </w:rPr>
        <w:t>áreas donde</w:t>
      </w:r>
      <w:r w:rsidR="006E092E" w:rsidRPr="00EF5E59">
        <w:rPr>
          <w:rFonts w:asciiTheme="minorHAnsi" w:eastAsia="Arial" w:hAnsiTheme="minorHAnsi" w:cstheme="minorHAnsi"/>
          <w:kern w:val="2"/>
          <w:sz w:val="22"/>
          <w:szCs w:val="22"/>
          <w:lang w:eastAsia="en-US"/>
          <w14:ligatures w14:val="standardContextual"/>
        </w:rPr>
        <w:t xml:space="preserve"> existen títulos mineros sobre zonas de importancia hidrogeológica, lo que representa una amenaza de contaminación por lixiviados y alteración de los niveles freáticos.</w:t>
      </w:r>
    </w:p>
    <w:p w14:paraId="193ACD54" w14:textId="40E43021" w:rsidR="006E092E" w:rsidRPr="00EF5E59" w:rsidRDefault="00D05713" w:rsidP="00F60842">
      <w:pPr>
        <w:pStyle w:val="Ttulo3"/>
        <w:spacing w:line="276" w:lineRule="auto"/>
        <w:jc w:val="both"/>
        <w:rPr>
          <w:rFonts w:asciiTheme="minorHAnsi" w:eastAsia="Arial" w:hAnsiTheme="minorHAnsi" w:cstheme="minorHAnsi"/>
          <w:b w:val="0"/>
          <w:bCs w:val="0"/>
          <w:kern w:val="2"/>
          <w:sz w:val="22"/>
          <w:szCs w:val="22"/>
          <w:lang w:eastAsia="en-US"/>
          <w14:ligatures w14:val="standardContextual"/>
        </w:rPr>
      </w:pPr>
      <w:bookmarkStart w:id="47" w:name="_Toc223993224"/>
      <w:r w:rsidRPr="00EF5E59">
        <w:rPr>
          <w:rFonts w:asciiTheme="minorHAnsi" w:eastAsia="Arial" w:hAnsiTheme="minorHAnsi" w:cstheme="minorHAnsi"/>
          <w:b w:val="0"/>
          <w:bCs w:val="0"/>
          <w:kern w:val="2"/>
          <w:sz w:val="22"/>
          <w:szCs w:val="22"/>
          <w:lang w:eastAsia="en-US"/>
          <w14:ligatures w14:val="standardContextual"/>
        </w:rPr>
        <w:t xml:space="preserve">En cuanto a la calidad del agua </w:t>
      </w:r>
      <w:r w:rsidR="006E092E" w:rsidRPr="00EF5E59">
        <w:rPr>
          <w:rFonts w:asciiTheme="minorHAnsi" w:eastAsia="Arial" w:hAnsiTheme="minorHAnsi" w:cstheme="minorHAnsi"/>
          <w:b w:val="0"/>
          <w:bCs w:val="0"/>
          <w:kern w:val="2"/>
          <w:sz w:val="22"/>
          <w:szCs w:val="22"/>
          <w:lang w:eastAsia="en-US"/>
          <w14:ligatures w14:val="standardContextual"/>
        </w:rPr>
        <w:t>subterránea</w:t>
      </w:r>
      <w:r w:rsidRPr="00EF5E59">
        <w:rPr>
          <w:rFonts w:asciiTheme="minorHAnsi" w:eastAsia="Arial" w:hAnsiTheme="minorHAnsi" w:cstheme="minorHAnsi"/>
          <w:b w:val="0"/>
          <w:bCs w:val="0"/>
          <w:kern w:val="2"/>
          <w:sz w:val="22"/>
          <w:szCs w:val="22"/>
          <w:lang w:eastAsia="en-US"/>
          <w14:ligatures w14:val="standardContextual"/>
        </w:rPr>
        <w:t>,</w:t>
      </w:r>
      <w:r w:rsidR="006E092E" w:rsidRPr="00EF5E59">
        <w:rPr>
          <w:rFonts w:asciiTheme="minorHAnsi" w:eastAsia="Arial" w:hAnsiTheme="minorHAnsi" w:cstheme="minorHAnsi"/>
          <w:b w:val="0"/>
          <w:bCs w:val="0"/>
          <w:kern w:val="2"/>
          <w:sz w:val="22"/>
          <w:szCs w:val="22"/>
          <w:lang w:eastAsia="en-US"/>
          <w14:ligatures w14:val="standardContextual"/>
        </w:rPr>
        <w:t xml:space="preserve"> en las zonas altas es de baja mineralización </w:t>
      </w:r>
      <w:r w:rsidRPr="00EF5E59">
        <w:rPr>
          <w:rFonts w:asciiTheme="minorHAnsi" w:eastAsia="Arial" w:hAnsiTheme="minorHAnsi" w:cstheme="minorHAnsi"/>
          <w:b w:val="0"/>
          <w:bCs w:val="0"/>
          <w:kern w:val="2"/>
          <w:sz w:val="22"/>
          <w:szCs w:val="22"/>
          <w:lang w:eastAsia="en-US"/>
          <w14:ligatures w14:val="standardContextual"/>
        </w:rPr>
        <w:t xml:space="preserve">lo que representa una </w:t>
      </w:r>
      <w:r w:rsidR="006E092E" w:rsidRPr="00EF5E59">
        <w:rPr>
          <w:rFonts w:asciiTheme="minorHAnsi" w:eastAsia="Arial" w:hAnsiTheme="minorHAnsi" w:cstheme="minorHAnsi"/>
          <w:b w:val="0"/>
          <w:bCs w:val="0"/>
          <w:kern w:val="2"/>
          <w:sz w:val="22"/>
          <w:szCs w:val="22"/>
          <w:lang w:eastAsia="en-US"/>
          <w14:ligatures w14:val="standardContextual"/>
        </w:rPr>
        <w:t>buena calidad.</w:t>
      </w:r>
      <w:r w:rsidRPr="00EF5E59">
        <w:rPr>
          <w:rFonts w:asciiTheme="minorHAnsi" w:eastAsia="Arial" w:hAnsiTheme="minorHAnsi" w:cstheme="minorHAnsi"/>
          <w:b w:val="0"/>
          <w:bCs w:val="0"/>
          <w:kern w:val="2"/>
          <w:sz w:val="22"/>
          <w:szCs w:val="22"/>
          <w:lang w:eastAsia="en-US"/>
          <w14:ligatures w14:val="standardContextual"/>
        </w:rPr>
        <w:t xml:space="preserve"> Por su parte, e</w:t>
      </w:r>
      <w:r w:rsidR="006E092E" w:rsidRPr="00EF5E59">
        <w:rPr>
          <w:rFonts w:asciiTheme="minorHAnsi" w:eastAsia="Arial" w:hAnsiTheme="minorHAnsi" w:cstheme="minorHAnsi"/>
          <w:b w:val="0"/>
          <w:bCs w:val="0"/>
          <w:kern w:val="2"/>
          <w:sz w:val="22"/>
          <w:szCs w:val="22"/>
          <w:lang w:eastAsia="en-US"/>
          <w14:ligatures w14:val="standardContextual"/>
        </w:rPr>
        <w:t>n las zonas bajas del Cesar y Magdalena, se reportan mayores concentraciones de hierro y manganeso, y en áreas agrícolas, se detectan trazas de agroquímicos debido a la lixiviación desde los suelos de cultivo.</w:t>
      </w:r>
      <w:bookmarkEnd w:id="47"/>
    </w:p>
    <w:p w14:paraId="7FE3C336" w14:textId="06F5DDEE" w:rsidR="006E092E" w:rsidRPr="00EF5E59" w:rsidRDefault="00D05713" w:rsidP="00F60842">
      <w:pPr>
        <w:pStyle w:val="NormalWeb"/>
        <w:spacing w:line="276" w:lineRule="auto"/>
        <w:jc w:val="both"/>
        <w:rPr>
          <w:rFonts w:asciiTheme="minorHAnsi" w:eastAsia="Arial" w:hAnsiTheme="minorHAnsi" w:cstheme="minorHAnsi"/>
          <w:kern w:val="2"/>
          <w:sz w:val="22"/>
          <w:szCs w:val="22"/>
          <w:lang w:eastAsia="en-US"/>
          <w14:ligatures w14:val="standardContextual"/>
        </w:rPr>
      </w:pPr>
      <w:r w:rsidRPr="00EF5E59">
        <w:rPr>
          <w:rFonts w:asciiTheme="minorHAnsi" w:eastAsia="Arial" w:hAnsiTheme="minorHAnsi" w:cstheme="minorHAnsi"/>
          <w:kern w:val="2"/>
          <w:sz w:val="22"/>
          <w:szCs w:val="22"/>
          <w:lang w:eastAsia="en-US"/>
          <w14:ligatures w14:val="standardContextual"/>
        </w:rPr>
        <w:t>L</w:t>
      </w:r>
      <w:r w:rsidR="006E092E" w:rsidRPr="00EF5E59">
        <w:rPr>
          <w:rFonts w:asciiTheme="minorHAnsi" w:eastAsia="Arial" w:hAnsiTheme="minorHAnsi" w:cstheme="minorHAnsi"/>
          <w:kern w:val="2"/>
          <w:sz w:val="22"/>
          <w:szCs w:val="22"/>
          <w:lang w:eastAsia="en-US"/>
          <w14:ligatures w14:val="standardContextual"/>
        </w:rPr>
        <w:t>os acuíferos son el "seguro de vida" de la región Caribe frente al cambio climático, ya que almacenan el agua que la montaña captura, pero su protección depende estrictamente de mantener la cobertura vegetal en las zonas de recarga de la Sierra.</w:t>
      </w:r>
    </w:p>
    <w:p w14:paraId="214FA152" w14:textId="54397FD0" w:rsidR="002064E4" w:rsidRPr="00EF5E59" w:rsidRDefault="002064E4" w:rsidP="00F60842">
      <w:pPr>
        <w:pStyle w:val="NormalWeb"/>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En la SNSM nace una densa red hidrográfica que fluye hacia el mar caribe, la ciénaga de Santa Marta y las cuencas de los ríos Cesar, Aracataca y Ranchería principalmente, esto producto de los altos volúmenes de precipitación que se presentan en la región que luego de convertirse en escorrentía fluyen por las laderas hacia las zonas topográficamente más bajas donde en parte se infiltran en las unidades geológicas permeables constituyendo una importante fuente de recarga para los acuíferos yacentes; al igual que los acuíferos, en los valles, alimentan el flujo base de algunos ríos que les permite mantener caudales constantes a largo del año hidrológico.</w:t>
      </w:r>
    </w:p>
    <w:p w14:paraId="5912F9D4" w14:textId="77777777" w:rsidR="002064E4" w:rsidRPr="00EF5E59" w:rsidRDefault="002064E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 acuerdo con el tipo de porosidad y permeabilidad definidos a partir de la red estructural para la SNSM (Atlas de Aguas Subterráneas y Mapa de Permeabilidades) es posible que la conexión hidráulica río – acuífero se dé no solo en las zonas planas, sino que los aportes de la precipitación e infiltración de las corrientes superficiales inicie desde las inmediaciones de la Sierra a través de las áreas con mayor </w:t>
      </w:r>
      <w:proofErr w:type="spellStart"/>
      <w:r w:rsidRPr="00EF5E59">
        <w:rPr>
          <w:rFonts w:asciiTheme="minorHAnsi" w:eastAsia="Arial" w:hAnsiTheme="minorHAnsi" w:cstheme="minorHAnsi"/>
          <w:sz w:val="22"/>
          <w:szCs w:val="22"/>
        </w:rPr>
        <w:t>fracturamiento</w:t>
      </w:r>
      <w:proofErr w:type="spellEnd"/>
      <w:r w:rsidRPr="00EF5E59">
        <w:rPr>
          <w:rFonts w:asciiTheme="minorHAnsi" w:eastAsia="Arial" w:hAnsiTheme="minorHAnsi" w:cstheme="minorHAnsi"/>
          <w:sz w:val="22"/>
          <w:szCs w:val="22"/>
        </w:rPr>
        <w:t xml:space="preserve"> que localmente pueden conformar zonas de recarga y tránsito de agua subterránea. </w:t>
      </w:r>
    </w:p>
    <w:p w14:paraId="48071FD8" w14:textId="77777777" w:rsidR="002064E4" w:rsidRPr="00EF5E59" w:rsidRDefault="002064E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 anterior, se representa en las direcciones de flujo subterráneo trazadas para las áreas con información hidrogeológica, las cuales confirman a la Ciénaga de Santa Marta y el mar Caribe como zonas de descarga final y los ríos Ranchería y Cesar como influentes y efluentes de los sistemas acuíferos SAC3.1, SAC4.2 y SAC4.1 respectivamente, según su gradiente topográfico. </w:t>
      </w:r>
    </w:p>
    <w:p w14:paraId="3CE9313E" w14:textId="3EE9348D" w:rsidR="002064E4" w:rsidRPr="00EF5E59" w:rsidRDefault="002064E4" w:rsidP="00F60842">
      <w:pPr>
        <w:pStyle w:val="NormalWeb"/>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tal sentido, es evidente que la sostenibilidad de los sistemas acuíferos depende directamente de la conservación de las zonas de recarga y las cuencas de los ríos que provienen de la SNSM. Intervenciones en la cobertura vegetal, el complejo rocoso o en el régimen hídrico superficial impactarían directamente en el flujo subterráneo regional, lo cual afectaría en gran medida la disponibilidad del recurso hídrico en las zonas de mayor densidad poblacional de la región ocasionando posibles déficits en el abastecimiento o afectaciones en la calidad del agua por cuenta de la sobreexplotación que se derivaría con la disminución de la recarga.</w:t>
      </w:r>
    </w:p>
    <w:p w14:paraId="5CCE4A01" w14:textId="73269260" w:rsidR="002064E4" w:rsidRPr="00EF5E59" w:rsidRDefault="002064E4" w:rsidP="00F60842">
      <w:pPr>
        <w:keepNext/>
        <w:spacing w:line="276" w:lineRule="auto"/>
        <w:jc w:val="center"/>
        <w:rPr>
          <w:rFonts w:asciiTheme="minorHAnsi" w:eastAsia="Calibri" w:hAnsiTheme="minorHAnsi" w:cstheme="minorHAnsi"/>
          <w:bCs/>
          <w:sz w:val="22"/>
          <w:szCs w:val="22"/>
        </w:rPr>
      </w:pPr>
      <w:bookmarkStart w:id="48" w:name="_Ref222009388"/>
      <w:bookmarkStart w:id="49" w:name="_Toc223270586"/>
      <w:r w:rsidRPr="00EF5E59">
        <w:rPr>
          <w:rFonts w:asciiTheme="minorHAnsi" w:eastAsia="Calibri" w:hAnsiTheme="minorHAnsi" w:cstheme="minorHAnsi"/>
          <w:bCs/>
          <w:sz w:val="22"/>
          <w:szCs w:val="22"/>
        </w:rPr>
        <w:lastRenderedPageBreak/>
        <w:t xml:space="preserve">Figura </w:t>
      </w:r>
      <w:bookmarkEnd w:id="48"/>
      <w:r w:rsidR="00DA2EFE">
        <w:rPr>
          <w:rFonts w:asciiTheme="minorHAnsi" w:eastAsia="Calibri" w:hAnsiTheme="minorHAnsi" w:cstheme="minorHAnsi"/>
          <w:bCs/>
          <w:sz w:val="22"/>
          <w:szCs w:val="22"/>
        </w:rPr>
        <w:t>16</w:t>
      </w:r>
      <w:r w:rsidRPr="00EF5E59">
        <w:rPr>
          <w:rFonts w:asciiTheme="minorHAnsi" w:eastAsia="Calibri" w:hAnsiTheme="minorHAnsi" w:cstheme="minorHAnsi"/>
          <w:bCs/>
          <w:sz w:val="22"/>
          <w:szCs w:val="22"/>
        </w:rPr>
        <w:t xml:space="preserve"> Direcciones de flujo subterráneo a nivel regional</w:t>
      </w:r>
      <w:bookmarkEnd w:id="49"/>
    </w:p>
    <w:p w14:paraId="70F9DD8E" w14:textId="77777777" w:rsidR="002064E4" w:rsidRPr="00EF5E59" w:rsidRDefault="002064E4" w:rsidP="00F60842">
      <w:pPr>
        <w:keepNext/>
        <w:spacing w:line="276" w:lineRule="auto"/>
        <w:jc w:val="center"/>
        <w:rPr>
          <w:rFonts w:asciiTheme="minorHAnsi" w:eastAsia="Calibri" w:hAnsiTheme="minorHAnsi" w:cstheme="minorHAnsi"/>
          <w:sz w:val="22"/>
          <w:szCs w:val="22"/>
        </w:rPr>
      </w:pPr>
      <w:r w:rsidRPr="00EF5E59">
        <w:rPr>
          <w:rFonts w:asciiTheme="minorHAnsi" w:eastAsia="Calibri" w:hAnsiTheme="minorHAnsi" w:cstheme="minorHAnsi"/>
          <w:bCs/>
          <w:noProof/>
          <w:sz w:val="22"/>
          <w:szCs w:val="22"/>
        </w:rPr>
        <w:drawing>
          <wp:inline distT="0" distB="0" distL="0" distR="0" wp14:anchorId="19C5E67C" wp14:editId="60074876">
            <wp:extent cx="4460240" cy="3345180"/>
            <wp:effectExtent l="19050" t="19050" r="16510" b="26670"/>
            <wp:docPr id="332080725" name="Imagen 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460240" cy="3345180"/>
                    </a:xfrm>
                    <a:prstGeom prst="rect">
                      <a:avLst/>
                    </a:prstGeom>
                    <a:noFill/>
                    <a:ln w="3175">
                      <a:solidFill>
                        <a:schemeClr val="tx1"/>
                      </a:solidFill>
                    </a:ln>
                  </pic:spPr>
                </pic:pic>
              </a:graphicData>
            </a:graphic>
          </wp:inline>
        </w:drawing>
      </w:r>
    </w:p>
    <w:p w14:paraId="3CB57E95" w14:textId="77777777" w:rsidR="002064E4" w:rsidRPr="00EF5E59" w:rsidRDefault="002064E4" w:rsidP="00F60842">
      <w:pPr>
        <w:spacing w:line="276" w:lineRule="auto"/>
        <w:jc w:val="center"/>
        <w:rPr>
          <w:rFonts w:asciiTheme="minorHAnsi" w:eastAsia="Source Sans Pro Light" w:hAnsiTheme="minorHAnsi" w:cstheme="minorHAnsi"/>
          <w:sz w:val="22"/>
          <w:szCs w:val="22"/>
        </w:rPr>
      </w:pPr>
      <w:r w:rsidRPr="00EF5E59">
        <w:rPr>
          <w:rFonts w:asciiTheme="minorHAnsi" w:eastAsia="Source Sans Pro Light" w:hAnsiTheme="minorHAnsi" w:cstheme="minorHAnsi"/>
          <w:bCs/>
          <w:sz w:val="22"/>
          <w:szCs w:val="22"/>
        </w:rPr>
        <w:t>Fuente:</w:t>
      </w:r>
      <w:r w:rsidRPr="00EF5E59">
        <w:rPr>
          <w:rFonts w:asciiTheme="minorHAnsi" w:eastAsia="Source Sans Pro Light" w:hAnsiTheme="minorHAnsi" w:cstheme="minorHAnsi"/>
          <w:sz w:val="22"/>
          <w:szCs w:val="22"/>
        </w:rPr>
        <w:t xml:space="preserve"> Atlas de Aguas Subterráneas de Colombia (</w:t>
      </w:r>
      <w:proofErr w:type="spellStart"/>
      <w:r w:rsidRPr="00EF5E59">
        <w:rPr>
          <w:rFonts w:asciiTheme="minorHAnsi" w:eastAsia="Source Sans Pro Light" w:hAnsiTheme="minorHAnsi" w:cstheme="minorHAnsi"/>
          <w:sz w:val="22"/>
          <w:szCs w:val="22"/>
        </w:rPr>
        <w:t>Ingeominas</w:t>
      </w:r>
      <w:proofErr w:type="spellEnd"/>
      <w:r w:rsidRPr="00EF5E59">
        <w:rPr>
          <w:rFonts w:asciiTheme="minorHAnsi" w:eastAsia="Source Sans Pro Light" w:hAnsiTheme="minorHAnsi" w:cstheme="minorHAnsi"/>
          <w:sz w:val="22"/>
          <w:szCs w:val="22"/>
        </w:rPr>
        <w:t xml:space="preserve"> 2000 a 2003) y Evaluación del agua subterránea en el Departamento del Cesar (Ángel &amp; </w:t>
      </w:r>
      <w:proofErr w:type="spellStart"/>
      <w:r w:rsidRPr="00EF5E59">
        <w:rPr>
          <w:rFonts w:asciiTheme="minorHAnsi" w:eastAsia="Source Sans Pro Light" w:hAnsiTheme="minorHAnsi" w:cstheme="minorHAnsi"/>
          <w:sz w:val="22"/>
          <w:szCs w:val="22"/>
        </w:rPr>
        <w:t>Huguett</w:t>
      </w:r>
      <w:proofErr w:type="spellEnd"/>
      <w:r w:rsidRPr="00EF5E59">
        <w:rPr>
          <w:rFonts w:asciiTheme="minorHAnsi" w:eastAsia="Source Sans Pro Light" w:hAnsiTheme="minorHAnsi" w:cstheme="minorHAnsi"/>
          <w:sz w:val="22"/>
          <w:szCs w:val="22"/>
        </w:rPr>
        <w:t>, 1995)</w:t>
      </w:r>
    </w:p>
    <w:p w14:paraId="7B71E670" w14:textId="77777777" w:rsidR="002064E4" w:rsidRPr="00EF5E59" w:rsidRDefault="002064E4"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recarga potencial del agua subterránea está principalmente controlada por la precipitación, la evapotranspiración, la cobertura vegetal y las propiedades físicas de los suelos y materiales geológicos. </w:t>
      </w:r>
    </w:p>
    <w:p w14:paraId="2A45BCA2" w14:textId="0144916A" w:rsidR="002064E4" w:rsidRPr="00EF5E59" w:rsidRDefault="002064E4"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 posible que a falta de estudios, el potencial de recarga de la SNSM este subvalorado; en tal sentido, es probable que el macizo rocoso fracturado juegue un papel importante realizando aportes en la sostenibilidad de los sistemas acuíferos que lo bordean, adicionalmente es importante resaltar que l</w:t>
      </w:r>
      <w:r w:rsidRPr="00EF5E59">
        <w:rPr>
          <w:rFonts w:asciiTheme="minorHAnsi" w:eastAsia="MS PGothic" w:hAnsiTheme="minorHAnsi" w:cstheme="minorHAnsi"/>
          <w:sz w:val="22"/>
          <w:szCs w:val="22"/>
        </w:rPr>
        <w:t xml:space="preserve">os sectores montañosos de la SNSM constituyen las principales zonas de nacimiento de las corrientes superficiales que también aportan en la recarga de dichos acuíferos. </w:t>
      </w:r>
    </w:p>
    <w:p w14:paraId="50624D4C" w14:textId="70EB8F34" w:rsidR="002064E4" w:rsidRPr="00EF5E59" w:rsidRDefault="002064E4"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 acuerdo con las estimaciones del SGC (2016), las mayores tasas de recarga efectiva anual se concentran hacia el sureste del departamento de La Guajira y en zonas próximas a la SNSM, destacándose los municipios de Dibulla, Riohacha y San Juan del Cesar, tal como se observa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_Ref222009468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Calibri"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C10E63" w:rsidRPr="00EF5E59">
        <w:rPr>
          <w:rFonts w:asciiTheme="minorHAnsi" w:eastAsia="Arial" w:hAnsiTheme="minorHAnsi" w:cstheme="minorHAnsi"/>
          <w:sz w:val="22"/>
          <w:szCs w:val="22"/>
        </w:rPr>
        <w:t>9</w:t>
      </w:r>
      <w:r w:rsidRPr="00EF5E59">
        <w:rPr>
          <w:rFonts w:asciiTheme="minorHAnsi" w:eastAsia="Arial" w:hAnsiTheme="minorHAnsi" w:cstheme="minorHAnsi"/>
          <w:sz w:val="22"/>
          <w:szCs w:val="22"/>
        </w:rPr>
        <w:t>.</w:t>
      </w:r>
    </w:p>
    <w:p w14:paraId="663C2A28" w14:textId="62D30A35" w:rsidR="002064E4" w:rsidRPr="00EF5E59" w:rsidRDefault="002064E4" w:rsidP="00F60842">
      <w:pPr>
        <w:keepNext/>
        <w:spacing w:line="276" w:lineRule="auto"/>
        <w:jc w:val="center"/>
        <w:rPr>
          <w:rFonts w:asciiTheme="minorHAnsi" w:eastAsia="Calibri" w:hAnsiTheme="minorHAnsi" w:cstheme="minorHAnsi"/>
          <w:bCs/>
          <w:sz w:val="22"/>
          <w:szCs w:val="22"/>
        </w:rPr>
      </w:pPr>
      <w:bookmarkStart w:id="50" w:name="_Ref222009468"/>
      <w:bookmarkStart w:id="51" w:name="_Toc223270589"/>
      <w:r w:rsidRPr="00EF5E59">
        <w:rPr>
          <w:rFonts w:asciiTheme="minorHAnsi" w:eastAsia="Calibri" w:hAnsiTheme="minorHAnsi" w:cstheme="minorHAnsi"/>
          <w:bCs/>
          <w:sz w:val="22"/>
          <w:szCs w:val="22"/>
        </w:rPr>
        <w:lastRenderedPageBreak/>
        <w:t xml:space="preserve">Figura </w:t>
      </w:r>
      <w:bookmarkEnd w:id="50"/>
      <w:r w:rsidR="00DA2EFE">
        <w:rPr>
          <w:rFonts w:asciiTheme="minorHAnsi" w:eastAsia="Calibri" w:hAnsiTheme="minorHAnsi" w:cstheme="minorHAnsi"/>
          <w:b/>
          <w:sz w:val="22"/>
          <w:szCs w:val="22"/>
        </w:rPr>
        <w:t>17</w:t>
      </w:r>
      <w:r w:rsidRPr="00EF5E59">
        <w:rPr>
          <w:rFonts w:asciiTheme="minorHAnsi" w:eastAsia="Calibri" w:hAnsiTheme="minorHAnsi" w:cstheme="minorHAnsi"/>
          <w:bCs/>
          <w:sz w:val="22"/>
          <w:szCs w:val="22"/>
        </w:rPr>
        <w:t xml:space="preserve"> </w:t>
      </w:r>
      <w:bookmarkStart w:id="52" w:name="_Hlk221222505"/>
      <w:r w:rsidRPr="00EF5E59">
        <w:rPr>
          <w:rFonts w:asciiTheme="minorHAnsi" w:eastAsia="Calibri" w:hAnsiTheme="minorHAnsi" w:cstheme="minorHAnsi"/>
          <w:bCs/>
          <w:sz w:val="22"/>
          <w:szCs w:val="22"/>
        </w:rPr>
        <w:t>Mapa de recarga estimada total anual determinada en la parte NE y NW del área de estudio</w:t>
      </w:r>
      <w:bookmarkEnd w:id="51"/>
      <w:bookmarkEnd w:id="52"/>
    </w:p>
    <w:p w14:paraId="2D2A40A9" w14:textId="77777777" w:rsidR="002064E4" w:rsidRPr="00EF5E59" w:rsidRDefault="002064E4" w:rsidP="00F60842">
      <w:pPr>
        <w:keepNext/>
        <w:spacing w:line="276" w:lineRule="auto"/>
        <w:jc w:val="center"/>
        <w:rPr>
          <w:rFonts w:asciiTheme="minorHAnsi" w:eastAsia="Calibri" w:hAnsiTheme="minorHAnsi" w:cstheme="minorHAnsi"/>
          <w:sz w:val="22"/>
          <w:szCs w:val="22"/>
        </w:rPr>
      </w:pPr>
      <w:r w:rsidRPr="00EF5E59">
        <w:rPr>
          <w:rFonts w:asciiTheme="minorHAnsi" w:eastAsia="Calibri" w:hAnsiTheme="minorHAnsi" w:cstheme="minorHAnsi"/>
          <w:bCs/>
          <w:noProof/>
          <w:sz w:val="22"/>
          <w:szCs w:val="22"/>
        </w:rPr>
        <w:drawing>
          <wp:inline distT="0" distB="0" distL="0" distR="0" wp14:anchorId="07C9C299" wp14:editId="45F1FBB0">
            <wp:extent cx="4663440" cy="3497580"/>
            <wp:effectExtent l="19050" t="19050" r="22860" b="26670"/>
            <wp:docPr id="2112547607" name="Imagen 1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63440" cy="3497580"/>
                    </a:xfrm>
                    <a:prstGeom prst="rect">
                      <a:avLst/>
                    </a:prstGeom>
                    <a:noFill/>
                    <a:ln w="3175">
                      <a:solidFill>
                        <a:schemeClr val="tx1"/>
                      </a:solidFill>
                    </a:ln>
                  </pic:spPr>
                </pic:pic>
              </a:graphicData>
            </a:graphic>
          </wp:inline>
        </w:drawing>
      </w:r>
    </w:p>
    <w:p w14:paraId="48FF5E19" w14:textId="77777777" w:rsidR="002064E4" w:rsidRPr="00EF5E59" w:rsidRDefault="002064E4" w:rsidP="00F60842">
      <w:pPr>
        <w:spacing w:line="276" w:lineRule="auto"/>
        <w:jc w:val="center"/>
        <w:rPr>
          <w:rFonts w:asciiTheme="minorHAnsi" w:eastAsia="Source Sans Pro Light" w:hAnsiTheme="minorHAnsi" w:cstheme="minorHAnsi"/>
          <w:sz w:val="22"/>
          <w:szCs w:val="22"/>
        </w:rPr>
      </w:pPr>
      <w:r w:rsidRPr="00EF5E59">
        <w:rPr>
          <w:rFonts w:asciiTheme="minorHAnsi" w:eastAsia="Source Sans Pro Light" w:hAnsiTheme="minorHAnsi" w:cstheme="minorHAnsi"/>
          <w:bCs/>
          <w:sz w:val="22"/>
          <w:szCs w:val="22"/>
        </w:rPr>
        <w:t>Fuente:</w:t>
      </w:r>
      <w:r w:rsidRPr="00EF5E59">
        <w:rPr>
          <w:rFonts w:asciiTheme="minorHAnsi" w:eastAsia="Source Sans Pro Light" w:hAnsiTheme="minorHAnsi" w:cstheme="minorHAnsi"/>
          <w:sz w:val="22"/>
          <w:szCs w:val="22"/>
        </w:rPr>
        <w:t xml:space="preserve"> INGEOMINAS (2000 a 2003), SGC (2016) y CORPPOMAG (2019)</w:t>
      </w:r>
    </w:p>
    <w:p w14:paraId="672E9ABF" w14:textId="77777777" w:rsidR="00193E2F" w:rsidRPr="00EF5E59" w:rsidRDefault="00193E2F" w:rsidP="00F60842">
      <w:pPr>
        <w:pStyle w:val="Ttulo4"/>
        <w:keepNext w:val="0"/>
        <w:keepLines w:val="0"/>
        <w:numPr>
          <w:ilvl w:val="3"/>
          <w:numId w:val="0"/>
        </w:numPr>
        <w:spacing w:before="0" w:after="160" w:line="276" w:lineRule="auto"/>
        <w:contextualSpacing/>
        <w:jc w:val="both"/>
        <w:rPr>
          <w:rFonts w:asciiTheme="minorHAnsi" w:eastAsia="Arial" w:hAnsiTheme="minorHAnsi" w:cstheme="minorHAnsi"/>
          <w:b/>
          <w:bCs/>
          <w:i w:val="0"/>
          <w:iCs w:val="0"/>
          <w:color w:val="auto"/>
        </w:rPr>
      </w:pPr>
    </w:p>
    <w:p w14:paraId="49F786D8" w14:textId="7449D3A6" w:rsidR="00193E2F" w:rsidRPr="00EF5E59" w:rsidRDefault="00193E2F" w:rsidP="00B94B40">
      <w:pPr>
        <w:pStyle w:val="Ttulo4"/>
        <w:keepNext w:val="0"/>
        <w:keepLines w:val="0"/>
        <w:numPr>
          <w:ilvl w:val="0"/>
          <w:numId w:val="16"/>
        </w:numPr>
        <w:spacing w:before="0" w:after="160" w:line="276" w:lineRule="auto"/>
        <w:contextualSpacing/>
        <w:jc w:val="both"/>
        <w:rPr>
          <w:rFonts w:asciiTheme="minorHAnsi" w:eastAsia="Arial" w:hAnsiTheme="minorHAnsi" w:cstheme="minorHAnsi"/>
          <w:b/>
          <w:bCs/>
          <w:i w:val="0"/>
          <w:iCs w:val="0"/>
          <w:color w:val="auto"/>
        </w:rPr>
      </w:pPr>
      <w:r w:rsidRPr="00EF5E59">
        <w:rPr>
          <w:rFonts w:asciiTheme="minorHAnsi" w:eastAsia="Arial" w:hAnsiTheme="minorHAnsi" w:cstheme="minorHAnsi"/>
          <w:b/>
          <w:bCs/>
          <w:i w:val="0"/>
          <w:iCs w:val="0"/>
          <w:color w:val="auto"/>
        </w:rPr>
        <w:t>Vulnerabilidad de los acuíferos a la contaminación</w:t>
      </w:r>
    </w:p>
    <w:p w14:paraId="37FCF359"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el Atlas de Aguas Subterráneas (INGEOMINAS, 2000 a 2003) se realizó la evaluación y zonificación de la vulnerabilidad intrínseca a la contaminación de los acuíferos, a través del método GOD (Foster, 1987), el cual valora tres (3) aspectos: “G” (condición del acuífero), “O” (predominio litológico de la zona no saturada) y “D” (profundidad del nivel freático), con esta metodología la vulnerabilidad se clasifica en seis (6) rangos, así: </w:t>
      </w:r>
    </w:p>
    <w:p w14:paraId="7E105FDD"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 xml:space="preserve">Extrema: acuíferos vulnerables a la mayoría de los contaminantes y con un impacto relativamente rápido para la mayoría de los escenarios de contaminación. </w:t>
      </w:r>
    </w:p>
    <w:p w14:paraId="553AACE0"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Alta: acuíferos vulnerables a muchos contaminantes, excepto aquellos que son rápida y fácilmente biodegradables.</w:t>
      </w:r>
    </w:p>
    <w:p w14:paraId="4706F680"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Moderada: acuíferos vulnerables a contaminantes relativamente móviles y/o persistentes o bien, a eventos de contaminación continua, causados durante largos periodos de tiempo.</w:t>
      </w:r>
    </w:p>
    <w:p w14:paraId="712B6044"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 xml:space="preserve">Baja: acuíferos vulnerables a contaminantes muy móviles y/o persistentes y a eventos de contaminación continuos durante largos periodos de tiempo. El impacto causado en el </w:t>
      </w:r>
      <w:r w:rsidRPr="00EF5E59">
        <w:rPr>
          <w:rFonts w:asciiTheme="minorHAnsi" w:eastAsia="Arial" w:hAnsiTheme="minorHAnsi" w:cstheme="minorHAnsi"/>
          <w:i/>
          <w:sz w:val="22"/>
          <w:szCs w:val="22"/>
        </w:rPr>
        <w:lastRenderedPageBreak/>
        <w:t>acuífero se caracteriza por ser de efecto a largo plazo y sus manifestaciones sobre la calidad del agua son tan débiles que suelen pasar inadvertidos durante mucho tiempo.</w:t>
      </w:r>
    </w:p>
    <w:p w14:paraId="281913C1"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Muy baja: en estos acuíferos, las capas confinantes representan un obstáculo que dificulta en alto grado (sin que esto indique que sea imposible) un flujo significativo al acuífero. Sin embargo, se debe tener en cuenta, que los acuíferos que serían considerados como de menor vulnerabilidad a la contaminación, en términos generales tienden a ser los más difíciles de rehabilitar una vez contaminados.</w:t>
      </w:r>
    </w:p>
    <w:p w14:paraId="6517A11D" w14:textId="77777777" w:rsidR="00193E2F" w:rsidRPr="00EF5E59" w:rsidRDefault="00193E2F" w:rsidP="00B94B40">
      <w:pPr>
        <w:numPr>
          <w:ilvl w:val="0"/>
          <w:numId w:val="6"/>
        </w:numPr>
        <w:spacing w:line="276" w:lineRule="auto"/>
        <w:ind w:left="851"/>
        <w:contextualSpacing/>
        <w:jc w:val="both"/>
        <w:rPr>
          <w:rFonts w:asciiTheme="minorHAnsi" w:eastAsia="Arial" w:hAnsiTheme="minorHAnsi" w:cstheme="minorHAnsi"/>
          <w:i/>
          <w:sz w:val="22"/>
          <w:szCs w:val="22"/>
        </w:rPr>
      </w:pPr>
      <w:r w:rsidRPr="00EF5E59">
        <w:rPr>
          <w:rFonts w:asciiTheme="minorHAnsi" w:eastAsia="Arial" w:hAnsiTheme="minorHAnsi" w:cstheme="minorHAnsi"/>
          <w:i/>
          <w:sz w:val="22"/>
          <w:szCs w:val="22"/>
        </w:rPr>
        <w:t>Nula: No existe peligro alguno de contaminación del agua subterránea.</w:t>
      </w:r>
    </w:p>
    <w:p w14:paraId="568CB2BF" w14:textId="77777777" w:rsidR="00193E2F" w:rsidRPr="00EF5E59" w:rsidRDefault="00193E2F" w:rsidP="00F60842">
      <w:pPr>
        <w:spacing w:line="276" w:lineRule="auto"/>
        <w:contextualSpacing/>
        <w:jc w:val="both"/>
        <w:rPr>
          <w:rFonts w:asciiTheme="minorHAnsi" w:eastAsia="Arial" w:hAnsiTheme="minorHAnsi" w:cstheme="minorHAnsi"/>
          <w:i/>
          <w:sz w:val="22"/>
          <w:szCs w:val="22"/>
        </w:rPr>
      </w:pPr>
    </w:p>
    <w:p w14:paraId="6EB221BA"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Por su parte, en el POMCA (Plan de Ordenación y Manejo de Cuenca Hidrográfica) de los ríos Piedras, Manzanares y otros directos al Caribe (CORPAMAG, 2019) se evaluó la vulnerabilidad de los acuíferos a la contaminación mediante la metodología DRASTIC (Aller et al., 1987), la cual valora siete (7) aspectos: </w:t>
      </w:r>
    </w:p>
    <w:p w14:paraId="42C4BC54"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 (</w:t>
      </w:r>
      <w:proofErr w:type="spellStart"/>
      <w:r w:rsidRPr="00EF5E59">
        <w:rPr>
          <w:rFonts w:asciiTheme="minorHAnsi" w:eastAsia="Arial" w:hAnsiTheme="minorHAnsi" w:cstheme="minorHAnsi"/>
          <w:sz w:val="22"/>
          <w:szCs w:val="22"/>
        </w:rPr>
        <w:t>depth</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to</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water</w:t>
      </w:r>
      <w:proofErr w:type="spellEnd"/>
      <w:r w:rsidRPr="00EF5E59">
        <w:rPr>
          <w:rFonts w:asciiTheme="minorHAnsi" w:eastAsia="Arial" w:hAnsiTheme="minorHAnsi" w:cstheme="minorHAnsi"/>
          <w:sz w:val="22"/>
          <w:szCs w:val="22"/>
        </w:rPr>
        <w:t>): profundidad del nivel del agua;</w:t>
      </w:r>
    </w:p>
    <w:p w14:paraId="1079C1C1"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lang w:val="pt-PT"/>
        </w:rPr>
      </w:pPr>
      <w:r w:rsidRPr="00EF5E59">
        <w:rPr>
          <w:rFonts w:asciiTheme="minorHAnsi" w:eastAsia="Arial" w:hAnsiTheme="minorHAnsi" w:cstheme="minorHAnsi"/>
          <w:sz w:val="22"/>
          <w:szCs w:val="22"/>
          <w:lang w:val="pt-PT"/>
        </w:rPr>
        <w:t>R (net recharge): recarga neta;</w:t>
      </w:r>
    </w:p>
    <w:p w14:paraId="2A0AB76C"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 (</w:t>
      </w:r>
      <w:proofErr w:type="spellStart"/>
      <w:r w:rsidRPr="00EF5E59">
        <w:rPr>
          <w:rFonts w:asciiTheme="minorHAnsi" w:eastAsia="Arial" w:hAnsiTheme="minorHAnsi" w:cstheme="minorHAnsi"/>
          <w:sz w:val="22"/>
          <w:szCs w:val="22"/>
        </w:rPr>
        <w:t>aquifer</w:t>
      </w:r>
      <w:proofErr w:type="spellEnd"/>
      <w:r w:rsidRPr="00EF5E59">
        <w:rPr>
          <w:rFonts w:asciiTheme="minorHAnsi" w:eastAsia="Arial" w:hAnsiTheme="minorHAnsi" w:cstheme="minorHAnsi"/>
          <w:sz w:val="22"/>
          <w:szCs w:val="22"/>
        </w:rPr>
        <w:t xml:space="preserve"> media): formación geológica que constituye el acuífero;</w:t>
      </w:r>
    </w:p>
    <w:p w14:paraId="782B6773"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 (</w:t>
      </w:r>
      <w:proofErr w:type="spellStart"/>
      <w:r w:rsidRPr="00EF5E59">
        <w:rPr>
          <w:rFonts w:asciiTheme="minorHAnsi" w:eastAsia="Arial" w:hAnsiTheme="minorHAnsi" w:cstheme="minorHAnsi"/>
          <w:sz w:val="22"/>
          <w:szCs w:val="22"/>
        </w:rPr>
        <w:t>soil</w:t>
      </w:r>
      <w:proofErr w:type="spellEnd"/>
      <w:r w:rsidRPr="00EF5E59">
        <w:rPr>
          <w:rFonts w:asciiTheme="minorHAnsi" w:eastAsia="Arial" w:hAnsiTheme="minorHAnsi" w:cstheme="minorHAnsi"/>
          <w:sz w:val="22"/>
          <w:szCs w:val="22"/>
        </w:rPr>
        <w:t xml:space="preserve"> media): cubierta edáfica bajo la superficie del terreno;</w:t>
      </w:r>
    </w:p>
    <w:p w14:paraId="342C8FFA"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T (</w:t>
      </w:r>
      <w:proofErr w:type="spellStart"/>
      <w:r w:rsidRPr="00EF5E59">
        <w:rPr>
          <w:rFonts w:asciiTheme="minorHAnsi" w:eastAsia="Arial" w:hAnsiTheme="minorHAnsi" w:cstheme="minorHAnsi"/>
          <w:sz w:val="22"/>
          <w:szCs w:val="22"/>
        </w:rPr>
        <w:t>topography</w:t>
      </w:r>
      <w:proofErr w:type="spellEnd"/>
      <w:r w:rsidRPr="00EF5E59">
        <w:rPr>
          <w:rFonts w:asciiTheme="minorHAnsi" w:eastAsia="Arial" w:hAnsiTheme="minorHAnsi" w:cstheme="minorHAnsi"/>
          <w:sz w:val="22"/>
          <w:szCs w:val="22"/>
        </w:rPr>
        <w:t>): pendiente del terreno;</w:t>
      </w:r>
    </w:p>
    <w:p w14:paraId="2C9C448F"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I (</w:t>
      </w:r>
      <w:proofErr w:type="spellStart"/>
      <w:r w:rsidRPr="00EF5E59">
        <w:rPr>
          <w:rFonts w:asciiTheme="minorHAnsi" w:eastAsia="Arial" w:hAnsiTheme="minorHAnsi" w:cstheme="minorHAnsi"/>
          <w:sz w:val="22"/>
          <w:szCs w:val="22"/>
        </w:rPr>
        <w:t>impact</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of</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vadose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zone</w:t>
      </w:r>
      <w:proofErr w:type="spellEnd"/>
      <w:r w:rsidRPr="00EF5E59">
        <w:rPr>
          <w:rFonts w:asciiTheme="minorHAnsi" w:eastAsia="Arial" w:hAnsiTheme="minorHAnsi" w:cstheme="minorHAnsi"/>
          <w:sz w:val="22"/>
          <w:szCs w:val="22"/>
        </w:rPr>
        <w:t>): tipo de material geológico de la zona no saturada;</w:t>
      </w:r>
    </w:p>
    <w:p w14:paraId="01FEFA85" w14:textId="77777777" w:rsidR="00193E2F" w:rsidRPr="00EF5E59" w:rsidRDefault="00193E2F" w:rsidP="00B94B40">
      <w:pPr>
        <w:numPr>
          <w:ilvl w:val="0"/>
          <w:numId w:val="7"/>
        </w:numPr>
        <w:spacing w:line="276" w:lineRule="auto"/>
        <w:ind w:left="851"/>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C (</w:t>
      </w:r>
      <w:proofErr w:type="spellStart"/>
      <w:r w:rsidRPr="00EF5E59">
        <w:rPr>
          <w:rFonts w:asciiTheme="minorHAnsi" w:eastAsia="Arial" w:hAnsiTheme="minorHAnsi" w:cstheme="minorHAnsi"/>
          <w:sz w:val="22"/>
          <w:szCs w:val="22"/>
        </w:rPr>
        <w:t>hydraulic</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conductivity</w:t>
      </w:r>
      <w:proofErr w:type="spellEnd"/>
      <w:r w:rsidRPr="00EF5E59">
        <w:rPr>
          <w:rFonts w:asciiTheme="minorHAnsi" w:eastAsia="Arial" w:hAnsiTheme="minorHAnsi" w:cstheme="minorHAnsi"/>
          <w:sz w:val="22"/>
          <w:szCs w:val="22"/>
        </w:rPr>
        <w:t>): conductividad hidráulica del acuífero.</w:t>
      </w:r>
    </w:p>
    <w:p w14:paraId="2DDD6841" w14:textId="77777777" w:rsidR="00193E2F" w:rsidRPr="00EF5E59" w:rsidRDefault="00193E2F" w:rsidP="00F60842">
      <w:pPr>
        <w:spacing w:line="276" w:lineRule="auto"/>
        <w:jc w:val="both"/>
        <w:rPr>
          <w:rFonts w:asciiTheme="minorHAnsi" w:eastAsia="Arial" w:hAnsiTheme="minorHAnsi" w:cstheme="minorHAnsi"/>
          <w:sz w:val="22"/>
          <w:szCs w:val="22"/>
        </w:rPr>
      </w:pPr>
    </w:p>
    <w:p w14:paraId="21F55857"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Como resultado, esta metodología define los siguientes rangos: muy bajo (despreciable), bajo, moderado, alto y muy alto (extremo). </w:t>
      </w:r>
    </w:p>
    <w:p w14:paraId="5C4ABA1A"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resultado de las dos (2) evaluaciones de vulnerabilidad se puede observar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_Ref222009510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Calibri" w:hAnsiTheme="minorHAnsi" w:cstheme="minorHAnsi"/>
          <w:b/>
          <w:bCs/>
          <w:sz w:val="22"/>
          <w:szCs w:val="22"/>
        </w:rPr>
        <w:t xml:space="preserve">Figura </w:t>
      </w:r>
      <w:r w:rsidRPr="00EF5E59">
        <w:rPr>
          <w:rFonts w:asciiTheme="minorHAnsi" w:eastAsia="Calibri" w:hAnsiTheme="minorHAnsi" w:cstheme="minorHAnsi"/>
          <w:b/>
          <w:bCs/>
          <w:noProof/>
          <w:sz w:val="22"/>
          <w:szCs w:val="22"/>
        </w:rPr>
        <w:t>67</w:t>
      </w:r>
      <w:r w:rsidRPr="00EF5E59">
        <w:rPr>
          <w:rFonts w:asciiTheme="minorHAnsi" w:eastAsia="Arial" w:hAnsiTheme="minorHAnsi" w:cstheme="minorHAnsi"/>
          <w:sz w:val="22"/>
          <w:szCs w:val="22"/>
        </w:rPr>
        <w:fldChar w:fldCharType="end"/>
      </w:r>
      <w:r w:rsidRPr="00EF5E59">
        <w:rPr>
          <w:rFonts w:asciiTheme="minorHAnsi" w:eastAsia="Arial" w:hAnsiTheme="minorHAnsi" w:cstheme="minorHAnsi"/>
          <w:sz w:val="22"/>
          <w:szCs w:val="22"/>
        </w:rPr>
        <w:t xml:space="preserve">, resaltándose que la determinación realizada en el POMCA es de tipo local y considera más variables, que posiblemente representan mejor las condiciones reales del medio, además se incluye una parte del macizo ígneo-metamórfico de la SNSM localizado en la jurisdicción del municipio de Santa Marta. </w:t>
      </w:r>
    </w:p>
    <w:p w14:paraId="39D24FA3" w14:textId="23A00FC6" w:rsidR="00193E2F" w:rsidRPr="00EF5E59" w:rsidRDefault="00193E2F" w:rsidP="00F60842">
      <w:pPr>
        <w:keepNext/>
        <w:spacing w:line="276" w:lineRule="auto"/>
        <w:jc w:val="center"/>
        <w:rPr>
          <w:rFonts w:asciiTheme="minorHAnsi" w:eastAsia="Calibri" w:hAnsiTheme="minorHAnsi" w:cstheme="minorHAnsi"/>
          <w:bCs/>
          <w:sz w:val="22"/>
          <w:szCs w:val="22"/>
        </w:rPr>
      </w:pPr>
      <w:bookmarkStart w:id="53" w:name="_Ref222009510"/>
      <w:bookmarkStart w:id="54" w:name="_Toc223270591"/>
      <w:r w:rsidRPr="00EF5E59">
        <w:rPr>
          <w:rFonts w:asciiTheme="minorHAnsi" w:eastAsia="Calibri" w:hAnsiTheme="minorHAnsi" w:cstheme="minorHAnsi"/>
          <w:bCs/>
          <w:sz w:val="22"/>
          <w:szCs w:val="22"/>
        </w:rPr>
        <w:lastRenderedPageBreak/>
        <w:t xml:space="preserve">Figura </w:t>
      </w:r>
      <w:bookmarkEnd w:id="53"/>
      <w:r w:rsidR="00C10E63" w:rsidRPr="00EF5E59">
        <w:rPr>
          <w:rFonts w:asciiTheme="minorHAnsi" w:eastAsia="Calibri" w:hAnsiTheme="minorHAnsi" w:cstheme="minorHAnsi"/>
          <w:bCs/>
          <w:sz w:val="22"/>
          <w:szCs w:val="22"/>
        </w:rPr>
        <w:t>1</w:t>
      </w:r>
      <w:r w:rsidR="00DA2EFE">
        <w:rPr>
          <w:rFonts w:asciiTheme="minorHAnsi" w:eastAsia="Calibri" w:hAnsiTheme="minorHAnsi" w:cstheme="minorHAnsi"/>
          <w:bCs/>
          <w:sz w:val="22"/>
          <w:szCs w:val="22"/>
        </w:rPr>
        <w:t>8</w:t>
      </w:r>
      <w:r w:rsidRPr="00EF5E59">
        <w:rPr>
          <w:rFonts w:asciiTheme="minorHAnsi" w:eastAsia="Calibri" w:hAnsiTheme="minorHAnsi" w:cstheme="minorHAnsi"/>
          <w:bCs/>
          <w:sz w:val="22"/>
          <w:szCs w:val="22"/>
        </w:rPr>
        <w:t xml:space="preserve"> Vulnerabilidad intrínseca de los acuíferos a la contaminación</w:t>
      </w:r>
      <w:bookmarkEnd w:id="54"/>
    </w:p>
    <w:p w14:paraId="5445F209" w14:textId="77777777" w:rsidR="00193E2F" w:rsidRPr="00EF5E59" w:rsidRDefault="00193E2F" w:rsidP="00F60842">
      <w:pPr>
        <w:keepNext/>
        <w:spacing w:line="276" w:lineRule="auto"/>
        <w:jc w:val="center"/>
        <w:rPr>
          <w:rFonts w:asciiTheme="minorHAnsi" w:eastAsia="Calibri" w:hAnsiTheme="minorHAnsi" w:cstheme="minorHAnsi"/>
          <w:sz w:val="22"/>
          <w:szCs w:val="22"/>
        </w:rPr>
      </w:pPr>
      <w:r w:rsidRPr="00EF5E59">
        <w:rPr>
          <w:rFonts w:asciiTheme="minorHAnsi" w:eastAsia="Calibri" w:hAnsiTheme="minorHAnsi" w:cstheme="minorHAnsi"/>
          <w:bCs/>
          <w:noProof/>
          <w:sz w:val="22"/>
          <w:szCs w:val="22"/>
        </w:rPr>
        <w:drawing>
          <wp:inline distT="0" distB="0" distL="0" distR="0" wp14:anchorId="5CFAF26A" wp14:editId="63C954F5">
            <wp:extent cx="3636776" cy="2727582"/>
            <wp:effectExtent l="0" t="0" r="1905" b="0"/>
            <wp:docPr id="1242789872" name="Imagen 1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61388" cy="2746041"/>
                    </a:xfrm>
                    <a:prstGeom prst="rect">
                      <a:avLst/>
                    </a:prstGeom>
                    <a:noFill/>
                    <a:ln>
                      <a:noFill/>
                    </a:ln>
                  </pic:spPr>
                </pic:pic>
              </a:graphicData>
            </a:graphic>
          </wp:inline>
        </w:drawing>
      </w:r>
    </w:p>
    <w:p w14:paraId="1A632A99" w14:textId="77777777" w:rsidR="00193E2F" w:rsidRPr="00EF5E59" w:rsidRDefault="00193E2F" w:rsidP="00F60842">
      <w:pPr>
        <w:spacing w:line="276" w:lineRule="auto"/>
        <w:jc w:val="center"/>
        <w:rPr>
          <w:rFonts w:asciiTheme="minorHAnsi" w:eastAsia="Source Sans Pro Light" w:hAnsiTheme="minorHAnsi" w:cstheme="minorHAnsi"/>
          <w:sz w:val="22"/>
          <w:szCs w:val="22"/>
        </w:rPr>
      </w:pPr>
      <w:r w:rsidRPr="00EF5E59">
        <w:rPr>
          <w:rFonts w:asciiTheme="minorHAnsi" w:eastAsia="Source Sans Pro Light" w:hAnsiTheme="minorHAnsi" w:cstheme="minorHAnsi"/>
          <w:bCs/>
          <w:sz w:val="22"/>
          <w:szCs w:val="22"/>
        </w:rPr>
        <w:t>Fuente:</w:t>
      </w:r>
      <w:r w:rsidRPr="00EF5E59">
        <w:rPr>
          <w:rFonts w:asciiTheme="minorHAnsi" w:eastAsia="Source Sans Pro Light" w:hAnsiTheme="minorHAnsi" w:cstheme="minorHAnsi"/>
          <w:sz w:val="22"/>
          <w:szCs w:val="22"/>
        </w:rPr>
        <w:t xml:space="preserve"> INGEOMINAS (2000 a 2003) y CORPOMAG (2019)</w:t>
      </w:r>
    </w:p>
    <w:p w14:paraId="6965F590"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 importante mencionar que en el ejercicio realizado en el Atlas de Aguas Subterráneas de Colombia solamente se tuvieron en cuenta aquellas unidades geológicas incluidas en los grupos (A) Sedimentos y rocas con flujo esencialmente intergranular y (B) Rocas con flujo esencialmente a través de fracturas, es decir que para la parte del macizo cristalino de la SNSM, conformado principalmente por rocas ígneo-metamórficas (incluidas en el grupo (C) Sedimentos y rocas con limitados recursos de agua subterránea), no se determinó la vulnerabilidad. </w:t>
      </w:r>
    </w:p>
    <w:p w14:paraId="078A882E" w14:textId="27AE09F3"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resultado de la evaluación del grado de vulnerabilidad a la contaminación obtenido del Atlas de Aguas Subterráneas de Colombia se presenta en la </w:t>
      </w:r>
      <w:r w:rsidRPr="00EF5E59">
        <w:rPr>
          <w:rFonts w:asciiTheme="minorHAnsi" w:eastAsia="Arial" w:hAnsiTheme="minorHAnsi" w:cstheme="minorHAnsi"/>
          <w:bCs/>
          <w:sz w:val="22"/>
          <w:szCs w:val="22"/>
        </w:rPr>
        <w:fldChar w:fldCharType="begin"/>
      </w:r>
      <w:r w:rsidRPr="00EF5E59">
        <w:rPr>
          <w:rFonts w:asciiTheme="minorHAnsi" w:eastAsia="Arial" w:hAnsiTheme="minorHAnsi" w:cstheme="minorHAnsi"/>
          <w:bCs/>
          <w:sz w:val="22"/>
          <w:szCs w:val="22"/>
        </w:rPr>
        <w:instrText xml:space="preserve"> REF _Ref222216493 \h  \* MERGEFORMAT </w:instrText>
      </w:r>
      <w:r w:rsidRPr="00EF5E59">
        <w:rPr>
          <w:rFonts w:asciiTheme="minorHAnsi" w:eastAsia="Arial" w:hAnsiTheme="minorHAnsi" w:cstheme="minorHAnsi"/>
          <w:bCs/>
          <w:sz w:val="22"/>
          <w:szCs w:val="22"/>
        </w:rPr>
      </w:r>
      <w:r w:rsidRPr="00EF5E59">
        <w:rPr>
          <w:rFonts w:asciiTheme="minorHAnsi" w:eastAsia="Arial" w:hAnsiTheme="minorHAnsi" w:cstheme="minorHAnsi"/>
          <w:bCs/>
          <w:sz w:val="22"/>
          <w:szCs w:val="22"/>
        </w:rPr>
        <w:fldChar w:fldCharType="separate"/>
      </w:r>
      <w:r w:rsidRPr="00EF5E59">
        <w:rPr>
          <w:rFonts w:asciiTheme="minorHAnsi" w:eastAsia="Calibri" w:hAnsiTheme="minorHAnsi" w:cstheme="minorHAnsi"/>
          <w:bCs/>
          <w:sz w:val="22"/>
          <w:szCs w:val="22"/>
        </w:rPr>
        <w:t xml:space="preserve">Tabla </w:t>
      </w:r>
      <w:r w:rsidRPr="00EF5E59">
        <w:rPr>
          <w:rFonts w:asciiTheme="minorHAnsi" w:eastAsia="Arial" w:hAnsiTheme="minorHAnsi" w:cstheme="minorHAnsi"/>
          <w:bCs/>
          <w:sz w:val="22"/>
          <w:szCs w:val="22"/>
        </w:rPr>
        <w:fldChar w:fldCharType="end"/>
      </w:r>
      <w:r w:rsidR="00C10E63" w:rsidRPr="00EF5E59">
        <w:rPr>
          <w:rFonts w:asciiTheme="minorHAnsi" w:eastAsia="Arial" w:hAnsiTheme="minorHAnsi" w:cstheme="minorHAnsi"/>
          <w:bCs/>
          <w:sz w:val="22"/>
          <w:szCs w:val="22"/>
        </w:rPr>
        <w:t>5</w:t>
      </w:r>
      <w:r w:rsidRPr="00EF5E59">
        <w:rPr>
          <w:rFonts w:asciiTheme="minorHAnsi" w:eastAsia="Arial" w:hAnsiTheme="minorHAnsi" w:cstheme="minorHAnsi"/>
          <w:bCs/>
          <w:sz w:val="22"/>
          <w:szCs w:val="22"/>
        </w:rPr>
        <w:t>:</w:t>
      </w:r>
    </w:p>
    <w:p w14:paraId="689711A5" w14:textId="235A455E" w:rsidR="00193E2F" w:rsidRPr="00EF5E59" w:rsidRDefault="00193E2F" w:rsidP="00F60842">
      <w:pPr>
        <w:keepNext/>
        <w:spacing w:line="276" w:lineRule="auto"/>
        <w:jc w:val="center"/>
        <w:rPr>
          <w:rFonts w:asciiTheme="minorHAnsi" w:eastAsia="Calibri" w:hAnsiTheme="minorHAnsi" w:cstheme="minorHAnsi"/>
          <w:bCs/>
          <w:sz w:val="22"/>
          <w:szCs w:val="22"/>
        </w:rPr>
      </w:pPr>
      <w:bookmarkStart w:id="55" w:name="_Ref222216493"/>
      <w:bookmarkStart w:id="56" w:name="_Toc221868119"/>
      <w:bookmarkStart w:id="57" w:name="_Toc223335486"/>
      <w:r w:rsidRPr="00EF5E59">
        <w:rPr>
          <w:rFonts w:asciiTheme="minorHAnsi" w:eastAsia="Calibri" w:hAnsiTheme="minorHAnsi" w:cstheme="minorHAnsi"/>
          <w:bCs/>
          <w:sz w:val="22"/>
          <w:szCs w:val="22"/>
        </w:rPr>
        <w:t xml:space="preserve">Tabla </w:t>
      </w:r>
      <w:bookmarkEnd w:id="55"/>
      <w:r w:rsidR="00C10E63" w:rsidRPr="00EF5E59">
        <w:rPr>
          <w:rFonts w:asciiTheme="minorHAnsi" w:eastAsia="Calibri" w:hAnsiTheme="minorHAnsi" w:cstheme="minorHAnsi"/>
          <w:bCs/>
          <w:sz w:val="22"/>
          <w:szCs w:val="22"/>
        </w:rPr>
        <w:t>5</w:t>
      </w:r>
      <w:r w:rsidRPr="00EF5E59">
        <w:rPr>
          <w:rFonts w:asciiTheme="minorHAnsi" w:eastAsia="Calibri" w:hAnsiTheme="minorHAnsi" w:cstheme="minorHAnsi"/>
          <w:bCs/>
          <w:sz w:val="22"/>
          <w:szCs w:val="22"/>
        </w:rPr>
        <w:t xml:space="preserve"> Grado de vulnerabilidad de los acuíferos de acuerdo con el Atlas de Aguas Subterráneas de Colombia</w:t>
      </w:r>
      <w:bookmarkEnd w:id="56"/>
      <w:bookmarkEnd w:id="57"/>
    </w:p>
    <w:tbl>
      <w:tblPr>
        <w:tblStyle w:val="Tablaconcuadrcula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7"/>
        <w:gridCol w:w="2268"/>
        <w:gridCol w:w="2122"/>
      </w:tblGrid>
      <w:tr w:rsidR="00193E2F" w:rsidRPr="00EF5E59" w14:paraId="6B12CADC" w14:textId="77777777" w:rsidTr="00E37AA1">
        <w:trPr>
          <w:tblHeader/>
          <w:jc w:val="center"/>
        </w:trPr>
        <w:tc>
          <w:tcPr>
            <w:tcW w:w="3827" w:type="dxa"/>
            <w:shd w:val="clear" w:color="auto" w:fill="4EA72E"/>
            <w:vAlign w:val="center"/>
          </w:tcPr>
          <w:p w14:paraId="068CC4FB" w14:textId="77777777" w:rsidR="00193E2F" w:rsidRPr="00EF5E59" w:rsidRDefault="00193E2F"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Acuífero (Atlas de Aguas Subterráneas)</w:t>
            </w:r>
          </w:p>
        </w:tc>
        <w:tc>
          <w:tcPr>
            <w:tcW w:w="2268" w:type="dxa"/>
            <w:shd w:val="clear" w:color="auto" w:fill="4EA72E"/>
            <w:vAlign w:val="center"/>
          </w:tcPr>
          <w:p w14:paraId="616D8316" w14:textId="77777777" w:rsidR="00193E2F" w:rsidRPr="00EF5E59" w:rsidRDefault="00193E2F"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Tipo de acuífero</w:t>
            </w:r>
          </w:p>
        </w:tc>
        <w:tc>
          <w:tcPr>
            <w:tcW w:w="2122" w:type="dxa"/>
            <w:shd w:val="clear" w:color="auto" w:fill="4EA72E"/>
            <w:vAlign w:val="center"/>
          </w:tcPr>
          <w:p w14:paraId="414ABBC8" w14:textId="77777777" w:rsidR="00193E2F" w:rsidRPr="00EF5E59" w:rsidRDefault="00193E2F"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Grado de vulnerabilidad</w:t>
            </w:r>
          </w:p>
        </w:tc>
      </w:tr>
      <w:tr w:rsidR="00193E2F" w:rsidRPr="00EF5E59" w14:paraId="18ADF38D" w14:textId="77777777" w:rsidTr="00E37AA1">
        <w:trPr>
          <w:jc w:val="center"/>
        </w:trPr>
        <w:tc>
          <w:tcPr>
            <w:tcW w:w="3827" w:type="dxa"/>
            <w:vAlign w:val="center"/>
          </w:tcPr>
          <w:p w14:paraId="4AFD46A4"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Depósito Aluvial de la Guajira</w:t>
            </w:r>
          </w:p>
        </w:tc>
        <w:tc>
          <w:tcPr>
            <w:tcW w:w="2268" w:type="dxa"/>
            <w:vAlign w:val="center"/>
          </w:tcPr>
          <w:p w14:paraId="718BF0FE"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w:t>
            </w:r>
          </w:p>
        </w:tc>
        <w:tc>
          <w:tcPr>
            <w:tcW w:w="2122" w:type="dxa"/>
            <w:vAlign w:val="center"/>
          </w:tcPr>
          <w:p w14:paraId="20A9444D"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Alta - Moderada</w:t>
            </w:r>
          </w:p>
        </w:tc>
      </w:tr>
      <w:tr w:rsidR="00193E2F" w:rsidRPr="00EF5E59" w14:paraId="2BF340EB" w14:textId="77777777" w:rsidTr="00E37AA1">
        <w:trPr>
          <w:jc w:val="center"/>
        </w:trPr>
        <w:tc>
          <w:tcPr>
            <w:tcW w:w="3827" w:type="dxa"/>
            <w:vAlign w:val="center"/>
          </w:tcPr>
          <w:p w14:paraId="646516D3"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Santa Marta</w:t>
            </w:r>
          </w:p>
        </w:tc>
        <w:tc>
          <w:tcPr>
            <w:tcW w:w="2268" w:type="dxa"/>
            <w:vAlign w:val="center"/>
          </w:tcPr>
          <w:p w14:paraId="15299C1C"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w:t>
            </w:r>
          </w:p>
        </w:tc>
        <w:tc>
          <w:tcPr>
            <w:tcW w:w="2122" w:type="dxa"/>
            <w:vAlign w:val="center"/>
          </w:tcPr>
          <w:p w14:paraId="78569085"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Extrema</w:t>
            </w:r>
          </w:p>
        </w:tc>
      </w:tr>
      <w:tr w:rsidR="00193E2F" w:rsidRPr="00EF5E59" w14:paraId="4299185E" w14:textId="77777777" w:rsidTr="00E37AA1">
        <w:trPr>
          <w:jc w:val="center"/>
        </w:trPr>
        <w:tc>
          <w:tcPr>
            <w:tcW w:w="3827" w:type="dxa"/>
            <w:vAlign w:val="center"/>
          </w:tcPr>
          <w:p w14:paraId="2E0E41ED"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del Cesar</w:t>
            </w:r>
          </w:p>
        </w:tc>
        <w:tc>
          <w:tcPr>
            <w:tcW w:w="2268" w:type="dxa"/>
            <w:vAlign w:val="center"/>
          </w:tcPr>
          <w:p w14:paraId="7403F0AB"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w:t>
            </w:r>
          </w:p>
        </w:tc>
        <w:tc>
          <w:tcPr>
            <w:tcW w:w="2122" w:type="dxa"/>
            <w:vAlign w:val="center"/>
          </w:tcPr>
          <w:p w14:paraId="5634CC93"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Extrema - Alta</w:t>
            </w:r>
          </w:p>
        </w:tc>
      </w:tr>
      <w:tr w:rsidR="00193E2F" w:rsidRPr="00EF5E59" w14:paraId="6C9813E1" w14:textId="77777777" w:rsidTr="00E37AA1">
        <w:trPr>
          <w:jc w:val="center"/>
        </w:trPr>
        <w:tc>
          <w:tcPr>
            <w:tcW w:w="3827" w:type="dxa"/>
            <w:vAlign w:val="center"/>
          </w:tcPr>
          <w:p w14:paraId="06489662"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Zona Bananera de Santa Marta</w:t>
            </w:r>
          </w:p>
        </w:tc>
        <w:tc>
          <w:tcPr>
            <w:tcW w:w="2268" w:type="dxa"/>
            <w:vAlign w:val="center"/>
          </w:tcPr>
          <w:p w14:paraId="29BDE4FA"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w:t>
            </w:r>
          </w:p>
          <w:p w14:paraId="75060736"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 – Cubierto</w:t>
            </w:r>
          </w:p>
          <w:p w14:paraId="034F8BE5"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Semiconfinado</w:t>
            </w:r>
          </w:p>
        </w:tc>
        <w:tc>
          <w:tcPr>
            <w:tcW w:w="2122" w:type="dxa"/>
            <w:vAlign w:val="center"/>
          </w:tcPr>
          <w:p w14:paraId="1DB68B9D"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Extrema – Alta</w:t>
            </w:r>
          </w:p>
          <w:p w14:paraId="7F16BB15"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Moderada</w:t>
            </w:r>
          </w:p>
          <w:p w14:paraId="26141C8D"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Baja</w:t>
            </w:r>
          </w:p>
        </w:tc>
      </w:tr>
      <w:tr w:rsidR="00193E2F" w:rsidRPr="00EF5E59" w14:paraId="25F91815" w14:textId="77777777" w:rsidTr="00E37AA1">
        <w:trPr>
          <w:jc w:val="center"/>
        </w:trPr>
        <w:tc>
          <w:tcPr>
            <w:tcW w:w="3827" w:type="dxa"/>
            <w:vAlign w:val="center"/>
          </w:tcPr>
          <w:p w14:paraId="213F8398"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Castilletes</w:t>
            </w:r>
          </w:p>
        </w:tc>
        <w:tc>
          <w:tcPr>
            <w:tcW w:w="2268" w:type="dxa"/>
            <w:vAlign w:val="center"/>
          </w:tcPr>
          <w:p w14:paraId="1CA82494"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Confinado</w:t>
            </w:r>
          </w:p>
        </w:tc>
        <w:tc>
          <w:tcPr>
            <w:tcW w:w="2122" w:type="dxa"/>
            <w:vAlign w:val="center"/>
          </w:tcPr>
          <w:p w14:paraId="79900ABE"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Muy Baja</w:t>
            </w:r>
          </w:p>
        </w:tc>
      </w:tr>
      <w:tr w:rsidR="00193E2F" w:rsidRPr="00EF5E59" w14:paraId="3BD0D9C1" w14:textId="77777777" w:rsidTr="00E37AA1">
        <w:trPr>
          <w:jc w:val="center"/>
        </w:trPr>
        <w:tc>
          <w:tcPr>
            <w:tcW w:w="3827" w:type="dxa"/>
            <w:vAlign w:val="center"/>
          </w:tcPr>
          <w:p w14:paraId="601D973F"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Acuífero Fundación</w:t>
            </w:r>
          </w:p>
        </w:tc>
        <w:tc>
          <w:tcPr>
            <w:tcW w:w="2268" w:type="dxa"/>
            <w:vAlign w:val="center"/>
          </w:tcPr>
          <w:p w14:paraId="6A403FE0"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Libre</w:t>
            </w:r>
          </w:p>
        </w:tc>
        <w:tc>
          <w:tcPr>
            <w:tcW w:w="2122" w:type="dxa"/>
            <w:vAlign w:val="center"/>
          </w:tcPr>
          <w:p w14:paraId="3DDF551C"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Alta</w:t>
            </w:r>
          </w:p>
        </w:tc>
      </w:tr>
    </w:tbl>
    <w:p w14:paraId="563E9EFF" w14:textId="77777777" w:rsidR="00193E2F" w:rsidRPr="00EF5E59" w:rsidRDefault="00193E2F" w:rsidP="00F60842">
      <w:pPr>
        <w:spacing w:line="276" w:lineRule="auto"/>
        <w:jc w:val="center"/>
        <w:rPr>
          <w:rFonts w:asciiTheme="minorHAnsi" w:eastAsia="Source Sans Pro Light" w:hAnsiTheme="minorHAnsi" w:cstheme="minorHAnsi"/>
          <w:sz w:val="22"/>
          <w:szCs w:val="22"/>
        </w:rPr>
      </w:pPr>
      <w:r w:rsidRPr="00EF5E59">
        <w:rPr>
          <w:rFonts w:asciiTheme="minorHAnsi" w:eastAsia="Source Sans Pro Light" w:hAnsiTheme="minorHAnsi" w:cstheme="minorHAnsi"/>
          <w:bCs/>
          <w:sz w:val="22"/>
          <w:szCs w:val="22"/>
        </w:rPr>
        <w:t>Fuente:</w:t>
      </w:r>
      <w:r w:rsidRPr="00EF5E59">
        <w:rPr>
          <w:rFonts w:asciiTheme="minorHAnsi" w:eastAsia="Source Sans Pro Light" w:hAnsiTheme="minorHAnsi" w:cstheme="minorHAnsi"/>
          <w:sz w:val="22"/>
          <w:szCs w:val="22"/>
        </w:rPr>
        <w:t xml:space="preserve"> Atlas de Aguas Subterráneas de Colombia (INGEOMINAS, 2000 a 2003)</w:t>
      </w:r>
    </w:p>
    <w:p w14:paraId="3B668D54" w14:textId="77777777" w:rsidR="00193E2F" w:rsidRPr="00EF5E59" w:rsidRDefault="00193E2F" w:rsidP="00F60842">
      <w:pPr>
        <w:spacing w:line="276" w:lineRule="auto"/>
        <w:jc w:val="both"/>
        <w:rPr>
          <w:rFonts w:asciiTheme="minorHAnsi" w:eastAsia="Arial" w:hAnsiTheme="minorHAnsi" w:cstheme="minorHAnsi"/>
          <w:sz w:val="22"/>
          <w:szCs w:val="22"/>
        </w:rPr>
      </w:pPr>
    </w:p>
    <w:p w14:paraId="6848B08C" w14:textId="3259EB2A"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Como se puede observar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_Ref222009510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Calibri"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C10E63" w:rsidRPr="00EF5E59">
        <w:rPr>
          <w:rFonts w:asciiTheme="minorHAnsi" w:eastAsia="Arial" w:hAnsiTheme="minorHAnsi" w:cstheme="minorHAnsi"/>
          <w:sz w:val="22"/>
          <w:szCs w:val="22"/>
        </w:rPr>
        <w:t>10</w:t>
      </w:r>
      <w:r w:rsidRPr="00EF5E59">
        <w:rPr>
          <w:rFonts w:asciiTheme="minorHAnsi" w:eastAsia="Arial" w:hAnsiTheme="minorHAnsi" w:cstheme="minorHAnsi"/>
          <w:sz w:val="22"/>
          <w:szCs w:val="22"/>
        </w:rPr>
        <w:t xml:space="preserve">, los acuíferos que bordean la SNSM, en general, presentan condiciones naturales asociadas a su composición litológica, permeabilidad intergranular y poca profundidad del nivel freático, que los hacen vulnerables a diversas fuentes contaminantes de origen antrópico; en tal sentido, es importante establecer medidas de protección, control del uso del suelo y gestión ambiental adecuada, de tal manera que se dé prioridad a la protección de la calidad del recurso hídrico subterráneo, dado que en esta zona, satisface necesidades de consumo humano, fines domésticos y agrícolas, entre otros. </w:t>
      </w:r>
    </w:p>
    <w:p w14:paraId="47A9CD51"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Para el área del POMCA Río Piedras – Río Manzanares y otros directos al Caribe, se evidenció que la mayor parte de la cuenca presenta vulnerabilidad nula a baja, debido principalmente a la baja conductividad hidráulica de los materiales. Sin embargo, se reconoce que esta evaluación corresponde a diversas fuentes potencialmente contaminantes y no considera de forma específica el impacto potencial de actividades agrícolas intensivas.</w:t>
      </w:r>
    </w:p>
    <w:p w14:paraId="583669D3" w14:textId="77777777" w:rsidR="00193E2F"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No obstante, se destaca que, a lo largo de la franja occidental del área analizada en el POMCA, en la zona costera, se presentan vulnerabilidades moderadas, altas y extremas, esta última localizada hacia el norte del casco urbano del municipio de Ciénaga. Por su parte, y al igual que se observa en los resultados de la evaluación de la vulnerabilidad del Atlas de Aguas Subterráneas, en el municipio de Santa Marta, en su casco urbano e inmediaciones, la susceptibilidad a la contaminación de los acuíferos es de moderada a alta. Esta condición de vulnerabilidad en los municipios mencionados se debe principalmente a las condiciones del acuífero, el cual es de tipo libre, conformado por litologías granulares altamente permeables y con profundidades del nivel freático menores a 10 m, por lo cual se encuentra expuesto a la infiltración de sustancias potencialmente contaminantes. </w:t>
      </w:r>
    </w:p>
    <w:p w14:paraId="59BB2CC6" w14:textId="387D9B67" w:rsidR="00624467" w:rsidRPr="00EF5E59" w:rsidRDefault="00193E2F"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consecuencia, especialmente en los sectores mencionados, se hace necesaria la restricción de algunas actividades de tipo industrial y extractivo que puedan intervenir directamente la calidad de los acuíferos, adicionalmente, es importante considerar que según el POMCA se han identificado áreas con salinidad y conductividad elevadas, especialmente hacia la zona noroccidental y en el acuífero de depósitos de playa, con indicios de procesos de salinización, aspecto que refleja la sensibilidad del recurso hídrico subterráneo, complementariamente se debe tener en cuenta la alta dependencia de la población hacia este recurso, donde la mayoría de los pozos se destinan al abastecimiento doméstico y a acueductos, en tal sentido, cobra relevancia la urgencia de una gestión adecuada del agua subterránea enfocada a la priorización de acuíferos para uso exclusivo de las comunidades, como un derecho fundamental, reconocido en la sentencia T-740/11 de la Corte Constitucional de la República de Colombia.</w:t>
      </w:r>
    </w:p>
    <w:p w14:paraId="1391D613" w14:textId="322BE9F5" w:rsidR="002064E4" w:rsidRPr="00EF5E59" w:rsidRDefault="00624467" w:rsidP="00F60842">
      <w:pPr>
        <w:pStyle w:val="Ttulo3"/>
        <w:spacing w:line="276" w:lineRule="auto"/>
        <w:rPr>
          <w:rFonts w:asciiTheme="minorHAnsi" w:eastAsia="Arial" w:hAnsiTheme="minorHAnsi" w:cstheme="minorHAnsi"/>
          <w:sz w:val="22"/>
          <w:szCs w:val="22"/>
        </w:rPr>
      </w:pPr>
      <w:bookmarkStart w:id="58" w:name="_Toc223993225"/>
      <w:r w:rsidRPr="00EF5E59">
        <w:rPr>
          <w:rFonts w:asciiTheme="minorHAnsi" w:eastAsia="Arial" w:hAnsiTheme="minorHAnsi" w:cstheme="minorHAnsi"/>
          <w:sz w:val="22"/>
          <w:szCs w:val="22"/>
        </w:rPr>
        <w:t>3.2.2 Componente Biótico</w:t>
      </w:r>
      <w:bookmarkEnd w:id="58"/>
    </w:p>
    <w:p w14:paraId="4283A83B" w14:textId="6D2142C2" w:rsidR="00624467" w:rsidRPr="00EF5E59" w:rsidRDefault="00624467" w:rsidP="00F60842">
      <w:pPr>
        <w:pStyle w:val="Ttulo4"/>
        <w:spacing w:line="276" w:lineRule="auto"/>
        <w:rPr>
          <w:rFonts w:asciiTheme="minorHAnsi" w:eastAsia="Arial" w:hAnsiTheme="minorHAnsi" w:cstheme="minorHAnsi"/>
          <w:b/>
          <w:bCs/>
          <w:color w:val="auto"/>
        </w:rPr>
      </w:pPr>
      <w:r w:rsidRPr="00EF5E59">
        <w:rPr>
          <w:rFonts w:asciiTheme="minorHAnsi" w:eastAsia="Arial" w:hAnsiTheme="minorHAnsi" w:cstheme="minorHAnsi"/>
          <w:b/>
          <w:bCs/>
          <w:color w:val="auto"/>
        </w:rPr>
        <w:lastRenderedPageBreak/>
        <w:t>3.2.2.1 Biomas y zonas de vida</w:t>
      </w:r>
    </w:p>
    <w:p w14:paraId="6110FF04" w14:textId="5F6441D1"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SNSM caracteriza por presentar un alto grado de endemismo, particularmente en los </w:t>
      </w:r>
      <w:proofErr w:type="spellStart"/>
      <w:r w:rsidRPr="00EF5E59">
        <w:rPr>
          <w:rFonts w:asciiTheme="minorHAnsi" w:eastAsia="Arial" w:hAnsiTheme="minorHAnsi" w:cstheme="minorHAnsi"/>
          <w:sz w:val="22"/>
          <w:szCs w:val="22"/>
        </w:rPr>
        <w:t>orobiomas</w:t>
      </w:r>
      <w:proofErr w:type="spellEnd"/>
      <w:r w:rsidRPr="00EF5E59">
        <w:rPr>
          <w:rFonts w:asciiTheme="minorHAnsi" w:eastAsia="Arial" w:hAnsiTheme="minorHAnsi" w:cstheme="minorHAnsi"/>
          <w:sz w:val="22"/>
          <w:szCs w:val="22"/>
        </w:rPr>
        <w:t xml:space="preserve"> situados por encima de los 800-1000 m de altura. El bioma de páramo solo se encuentra sobre el flanco Norte y Sur, siendo el sector Norte comparativamente el más húmedo. La biodiversidad de esta ecorregión no se limita únicamente a la alta diversidad de la biota de sus selvas húmedas ni a los elevados niveles de endemismo que aumentan con la altitud como resultado del aislamiento, sino que radica en la existencia de un mosaico ecológico compacto y complejo, resultado de su topografía, condiciones climáticas e historial evolutivo. Así, en la SNSM se observan sistemas con extrema escasez hídrica, típicos del cinturón árido del Caribe, que se integran con selvas deciduas y húmedas de tierras bajas, ecosistemas de vertientes húmedas tropicales y páramos de alta montaña (PNNC, 2022).</w:t>
      </w:r>
    </w:p>
    <w:p w14:paraId="64142068"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Sierra Nevada de Santa Marta forma parte del </w:t>
      </w:r>
      <w:proofErr w:type="spellStart"/>
      <w:r w:rsidRPr="00EF5E59">
        <w:rPr>
          <w:rFonts w:asciiTheme="minorHAnsi" w:eastAsia="Arial" w:hAnsiTheme="minorHAnsi" w:cstheme="minorHAnsi"/>
          <w:sz w:val="22"/>
          <w:szCs w:val="22"/>
        </w:rPr>
        <w:t>hotspot</w:t>
      </w:r>
      <w:proofErr w:type="spellEnd"/>
      <w:r w:rsidRPr="00EF5E59">
        <w:rPr>
          <w:rFonts w:asciiTheme="minorHAnsi" w:eastAsia="Arial" w:hAnsiTheme="minorHAnsi" w:cstheme="minorHAnsi"/>
          <w:sz w:val="22"/>
          <w:szCs w:val="22"/>
        </w:rPr>
        <w:t xml:space="preserve"> de biodiversidad de los Andes Tropicales, que comprende diversos biomas donde la alta diversidad se ha vinculado con la historia evolutiva de la flora y la heterogeneidad fisiográfica. La SNSM se distingue por su relieve abrupto y gradientes </w:t>
      </w:r>
      <w:proofErr w:type="spellStart"/>
      <w:r w:rsidRPr="00EF5E59">
        <w:rPr>
          <w:rFonts w:asciiTheme="minorHAnsi" w:eastAsia="Arial" w:hAnsiTheme="minorHAnsi" w:cstheme="minorHAnsi"/>
          <w:sz w:val="22"/>
          <w:szCs w:val="22"/>
        </w:rPr>
        <w:t>microclimáticos</w:t>
      </w:r>
      <w:proofErr w:type="spellEnd"/>
      <w:r w:rsidRPr="00EF5E59">
        <w:rPr>
          <w:rFonts w:asciiTheme="minorHAnsi" w:eastAsia="Arial" w:hAnsiTheme="minorHAnsi" w:cstheme="minorHAnsi"/>
          <w:sz w:val="22"/>
          <w:szCs w:val="22"/>
        </w:rPr>
        <w:t xml:space="preserve"> que generan una heterogeneidad ambiental compleja, dando lugar a un mosaico de biomas biológicamente significativos. Entre estos se incluyen manglares, zonas xerofíticas, bosques secos tropicales, bosques húmedos tropicales, bosques montanos y páramos (PNNC, 2022).</w:t>
      </w:r>
    </w:p>
    <w:p w14:paraId="300B0783" w14:textId="4D3A06DB" w:rsidR="00624467" w:rsidRPr="00EF5E59" w:rsidRDefault="0051335D" w:rsidP="00F60842">
      <w:pPr>
        <w:pStyle w:val="NormalWeb"/>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acuerdo con el Mapa de – Ecosistemas continentales, costeros y marinos de Colombia, escala 1:100.000 para el periodo 2024 (I</w:t>
      </w:r>
      <w:r w:rsidR="00D643EE" w:rsidRPr="00EF5E59">
        <w:rPr>
          <w:rFonts w:asciiTheme="minorHAnsi" w:eastAsia="Arial" w:hAnsiTheme="minorHAnsi" w:cstheme="minorHAnsi"/>
          <w:sz w:val="22"/>
          <w:szCs w:val="22"/>
        </w:rPr>
        <w:t>DEAM</w:t>
      </w:r>
      <w:r w:rsidRPr="00EF5E59">
        <w:rPr>
          <w:rFonts w:asciiTheme="minorHAnsi" w:eastAsia="Arial" w:hAnsiTheme="minorHAnsi" w:cstheme="minorHAnsi"/>
          <w:sz w:val="22"/>
          <w:szCs w:val="22"/>
        </w:rPr>
        <w:t xml:space="preserve">, 2025a) se reconocen 11 biomas (figura </w:t>
      </w:r>
      <w:r w:rsidR="00C10E63" w:rsidRPr="00EF5E59">
        <w:rPr>
          <w:rFonts w:asciiTheme="minorHAnsi" w:eastAsia="Arial" w:hAnsiTheme="minorHAnsi" w:cstheme="minorHAnsi"/>
          <w:sz w:val="22"/>
          <w:szCs w:val="22"/>
        </w:rPr>
        <w:t>1</w:t>
      </w:r>
      <w:r w:rsidRPr="00EF5E59">
        <w:rPr>
          <w:rFonts w:asciiTheme="minorHAnsi" w:eastAsia="Arial" w:hAnsiTheme="minorHAnsi" w:cstheme="minorHAnsi"/>
          <w:sz w:val="22"/>
          <w:szCs w:val="22"/>
        </w:rPr>
        <w:t>1).</w:t>
      </w:r>
    </w:p>
    <w:p w14:paraId="0C1E8B22" w14:textId="14736B06" w:rsidR="0051335D" w:rsidRPr="00EF5E59" w:rsidRDefault="0051335D" w:rsidP="00DA2EFE">
      <w:pPr>
        <w:spacing w:line="276" w:lineRule="auto"/>
        <w:jc w:val="center"/>
        <w:rPr>
          <w:rFonts w:asciiTheme="minorHAnsi" w:eastAsia="Aptos" w:hAnsiTheme="minorHAnsi" w:cstheme="minorHAnsi"/>
          <w:sz w:val="22"/>
          <w:szCs w:val="22"/>
        </w:rPr>
      </w:pPr>
      <w:bookmarkStart w:id="59" w:name="_Toc223270595"/>
      <w:r w:rsidRPr="00EF5E59">
        <w:rPr>
          <w:rFonts w:asciiTheme="minorHAnsi" w:eastAsia="Arial" w:hAnsiTheme="minorHAnsi" w:cstheme="minorHAnsi"/>
          <w:iCs/>
          <w:sz w:val="22"/>
          <w:szCs w:val="22"/>
        </w:rPr>
        <w:t xml:space="preserve">Figura </w:t>
      </w:r>
      <w:r w:rsidR="00DA2EFE">
        <w:rPr>
          <w:rFonts w:asciiTheme="minorHAnsi" w:eastAsia="Arial" w:hAnsiTheme="minorHAnsi" w:cstheme="minorHAnsi"/>
          <w:iCs/>
          <w:sz w:val="22"/>
          <w:szCs w:val="22"/>
        </w:rPr>
        <w:t>19</w:t>
      </w:r>
      <w:r w:rsidRPr="00EF5E59">
        <w:rPr>
          <w:rFonts w:asciiTheme="minorHAnsi" w:eastAsia="Arial" w:hAnsiTheme="minorHAnsi" w:cstheme="minorHAnsi"/>
          <w:iCs/>
          <w:sz w:val="22"/>
          <w:szCs w:val="22"/>
        </w:rPr>
        <w:t xml:space="preserve">. </w:t>
      </w:r>
      <w:r w:rsidRPr="00EF5E59">
        <w:rPr>
          <w:rFonts w:asciiTheme="minorHAnsi" w:eastAsia="Aptos" w:hAnsiTheme="minorHAnsi" w:cstheme="minorHAnsi"/>
          <w:iCs/>
          <w:sz w:val="22"/>
          <w:szCs w:val="22"/>
        </w:rPr>
        <w:t>Biomas presentes en el área de reserva de la Sierra Nevada de Santa Marta</w:t>
      </w:r>
      <w:bookmarkEnd w:id="59"/>
    </w:p>
    <w:p w14:paraId="70F6CFF2" w14:textId="77777777" w:rsidR="00DA2EFE" w:rsidRDefault="0051335D" w:rsidP="00DA2EFE">
      <w:pPr>
        <w:spacing w:line="276" w:lineRule="auto"/>
        <w:jc w:val="center"/>
        <w:rPr>
          <w:rFonts w:asciiTheme="minorHAnsi" w:eastAsia="Aptos" w:hAnsiTheme="minorHAnsi" w:cstheme="minorHAnsi"/>
          <w:sz w:val="22"/>
          <w:szCs w:val="22"/>
        </w:rPr>
      </w:pPr>
      <w:r w:rsidRPr="00EF5E59">
        <w:rPr>
          <w:rFonts w:asciiTheme="minorHAnsi" w:eastAsia="Aptos" w:hAnsiTheme="minorHAnsi" w:cstheme="minorHAnsi"/>
          <w:iCs/>
          <w:noProof/>
          <w:sz w:val="22"/>
          <w:szCs w:val="22"/>
        </w:rPr>
        <w:drawing>
          <wp:inline distT="0" distB="0" distL="0" distR="0" wp14:anchorId="67DD3D0F" wp14:editId="4DA2F753">
            <wp:extent cx="3417833" cy="2609075"/>
            <wp:effectExtent l="19050" t="19050" r="11430" b="20320"/>
            <wp:docPr id="38665238" name="Imagen 19"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056" t="1182" r="2806" b="6056"/>
                    <a:stretch>
                      <a:fillRect/>
                    </a:stretch>
                  </pic:blipFill>
                  <pic:spPr bwMode="auto">
                    <a:xfrm>
                      <a:off x="0" y="0"/>
                      <a:ext cx="3462493" cy="264316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9E8A55" w14:textId="40BB6AA3" w:rsidR="0051335D" w:rsidRPr="00DA2EFE" w:rsidRDefault="0051335D" w:rsidP="00DA2EFE">
      <w:pPr>
        <w:spacing w:line="276" w:lineRule="auto"/>
        <w:jc w:val="center"/>
        <w:rPr>
          <w:rFonts w:asciiTheme="minorHAnsi" w:eastAsia="Aptos" w:hAnsiTheme="minorHAnsi" w:cstheme="minorHAnsi"/>
          <w:sz w:val="22"/>
          <w:szCs w:val="22"/>
        </w:rPr>
      </w:pPr>
      <w:r w:rsidRPr="00EF5E59">
        <w:rPr>
          <w:rFonts w:asciiTheme="minorHAnsi" w:eastAsia="Arial" w:hAnsiTheme="minorHAnsi" w:cstheme="minorHAnsi"/>
          <w:sz w:val="22"/>
          <w:szCs w:val="22"/>
        </w:rPr>
        <w:t>Fuente: IDEAM, 2025</w:t>
      </w:r>
    </w:p>
    <w:p w14:paraId="18EAAA20" w14:textId="77777777" w:rsidR="00DA2EFE" w:rsidRPr="00EF5E59" w:rsidRDefault="00DA2EFE" w:rsidP="00F60842">
      <w:pPr>
        <w:keepNext/>
        <w:spacing w:line="276" w:lineRule="auto"/>
        <w:jc w:val="center"/>
        <w:rPr>
          <w:rFonts w:asciiTheme="minorHAnsi" w:eastAsia="Arial" w:hAnsiTheme="minorHAnsi" w:cstheme="minorHAnsi"/>
          <w:sz w:val="22"/>
          <w:szCs w:val="22"/>
        </w:rPr>
      </w:pPr>
    </w:p>
    <w:p w14:paraId="6C2DBB30" w14:textId="1458F7EE" w:rsidR="0051335D" w:rsidRPr="00EF5E59" w:rsidRDefault="0051335D" w:rsidP="00F60842">
      <w:pPr>
        <w:spacing w:line="276" w:lineRule="auto"/>
        <w:jc w:val="center"/>
        <w:rPr>
          <w:rFonts w:asciiTheme="minorHAnsi" w:eastAsia="Arial" w:hAnsiTheme="minorHAnsi" w:cstheme="minorHAnsi"/>
          <w:sz w:val="22"/>
          <w:szCs w:val="22"/>
        </w:rPr>
      </w:pPr>
      <w:bookmarkStart w:id="60" w:name="_Toc221868121"/>
      <w:bookmarkStart w:id="61" w:name="_Toc223335488"/>
      <w:r w:rsidRPr="00EF5E59">
        <w:rPr>
          <w:rFonts w:asciiTheme="minorHAnsi" w:eastAsia="Arial" w:hAnsiTheme="minorHAnsi" w:cstheme="minorHAnsi"/>
          <w:sz w:val="22"/>
          <w:szCs w:val="22"/>
        </w:rPr>
        <w:t xml:space="preserve">Tabla </w:t>
      </w:r>
      <w:r w:rsidR="00C10E63" w:rsidRPr="00EF5E59">
        <w:rPr>
          <w:rFonts w:asciiTheme="minorHAnsi" w:eastAsia="Arial" w:hAnsiTheme="minorHAnsi" w:cstheme="minorHAnsi"/>
          <w:sz w:val="22"/>
          <w:szCs w:val="22"/>
        </w:rPr>
        <w:t>6</w:t>
      </w:r>
      <w:r w:rsidRPr="00EF5E59">
        <w:rPr>
          <w:rFonts w:asciiTheme="minorHAnsi" w:eastAsia="Arial" w:hAnsiTheme="minorHAnsi" w:cstheme="minorHAnsi"/>
          <w:sz w:val="22"/>
          <w:szCs w:val="22"/>
        </w:rPr>
        <w:t xml:space="preserve"> Descripción de b</w:t>
      </w:r>
      <w:r w:rsidRPr="00EF5E59">
        <w:rPr>
          <w:rFonts w:asciiTheme="minorHAnsi" w:eastAsia="Aptos" w:hAnsiTheme="minorHAnsi" w:cstheme="minorHAnsi"/>
          <w:sz w:val="22"/>
          <w:szCs w:val="22"/>
        </w:rPr>
        <w:t xml:space="preserve">iomas presentes en </w:t>
      </w:r>
      <w:bookmarkEnd w:id="60"/>
      <w:r w:rsidRPr="00EF5E59">
        <w:rPr>
          <w:rFonts w:asciiTheme="minorHAnsi" w:eastAsia="Aptos" w:hAnsiTheme="minorHAnsi" w:cstheme="minorHAnsi"/>
          <w:sz w:val="22"/>
          <w:szCs w:val="22"/>
        </w:rPr>
        <w:t>el área de estudio</w:t>
      </w:r>
      <w:bookmarkEnd w:id="61"/>
    </w:p>
    <w:tbl>
      <w:tblPr>
        <w:tblW w:w="8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520"/>
        <w:gridCol w:w="5984"/>
      </w:tblGrid>
      <w:tr w:rsidR="0051335D" w:rsidRPr="00EF5E59" w14:paraId="77E2CDC1" w14:textId="77777777" w:rsidTr="00E37AA1">
        <w:trPr>
          <w:trHeight w:val="300"/>
          <w:tblHeader/>
        </w:trPr>
        <w:tc>
          <w:tcPr>
            <w:tcW w:w="2520" w:type="dxa"/>
            <w:shd w:val="clear" w:color="auto" w:fill="4EA72E"/>
            <w:tcMar>
              <w:top w:w="15" w:type="dxa"/>
              <w:left w:w="15" w:type="dxa"/>
              <w:right w:w="15" w:type="dxa"/>
            </w:tcMar>
            <w:vAlign w:val="center"/>
          </w:tcPr>
          <w:p w14:paraId="31731840"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b/>
                <w:sz w:val="22"/>
                <w:szCs w:val="22"/>
              </w:rPr>
              <w:t>Bioma</w:t>
            </w:r>
          </w:p>
        </w:tc>
        <w:tc>
          <w:tcPr>
            <w:tcW w:w="5984" w:type="dxa"/>
            <w:shd w:val="clear" w:color="auto" w:fill="4EA72E"/>
            <w:tcMar>
              <w:top w:w="15" w:type="dxa"/>
              <w:left w:w="15" w:type="dxa"/>
              <w:right w:w="15" w:type="dxa"/>
            </w:tcMar>
            <w:vAlign w:val="center"/>
          </w:tcPr>
          <w:p w14:paraId="277613D0" w14:textId="77777777" w:rsidR="0051335D" w:rsidRPr="00EF5E59" w:rsidRDefault="0051335D" w:rsidP="00F60842">
            <w:pPr>
              <w:spacing w:line="276" w:lineRule="auto"/>
              <w:jc w:val="both"/>
              <w:rPr>
                <w:rFonts w:asciiTheme="minorHAnsi" w:eastAsia="Aptos Narrow" w:hAnsiTheme="minorHAnsi" w:cstheme="minorHAnsi"/>
                <w:b/>
                <w:sz w:val="22"/>
                <w:szCs w:val="22"/>
              </w:rPr>
            </w:pPr>
            <w:r w:rsidRPr="00EF5E59">
              <w:rPr>
                <w:rFonts w:asciiTheme="minorHAnsi" w:eastAsia="Aptos Narrow" w:hAnsiTheme="minorHAnsi" w:cstheme="minorHAnsi"/>
                <w:b/>
                <w:sz w:val="22"/>
                <w:szCs w:val="22"/>
              </w:rPr>
              <w:t xml:space="preserve">Descripción </w:t>
            </w:r>
          </w:p>
        </w:tc>
      </w:tr>
      <w:tr w:rsidR="0051335D" w:rsidRPr="00EF5E59" w14:paraId="5E480E8D" w14:textId="77777777" w:rsidTr="00E37AA1">
        <w:trPr>
          <w:trHeight w:val="405"/>
        </w:trPr>
        <w:tc>
          <w:tcPr>
            <w:tcW w:w="2520" w:type="dxa"/>
            <w:tcMar>
              <w:top w:w="15" w:type="dxa"/>
              <w:left w:w="15" w:type="dxa"/>
              <w:right w:w="15" w:type="dxa"/>
            </w:tcMar>
            <w:vAlign w:val="center"/>
          </w:tcPr>
          <w:p w14:paraId="52FC51FC"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Orobioma</w:t>
            </w:r>
            <w:proofErr w:type="spellEnd"/>
            <w:r w:rsidRPr="00EF5E59">
              <w:rPr>
                <w:rFonts w:asciiTheme="minorHAnsi" w:eastAsia="Aptos Narrow" w:hAnsiTheme="minorHAnsi" w:cstheme="minorHAnsi"/>
                <w:sz w:val="22"/>
                <w:szCs w:val="22"/>
              </w:rPr>
              <w:t xml:space="preserve"> de Paramo</w:t>
            </w:r>
          </w:p>
        </w:tc>
        <w:tc>
          <w:tcPr>
            <w:tcW w:w="5984" w:type="dxa"/>
            <w:tcMar>
              <w:top w:w="15" w:type="dxa"/>
              <w:left w:w="15" w:type="dxa"/>
              <w:right w:w="15" w:type="dxa"/>
            </w:tcMar>
            <w:vAlign w:val="center"/>
          </w:tcPr>
          <w:p w14:paraId="34E2078A"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 xml:space="preserve">Corresponde a la franja altitudinal por encima de los 2.800 </w:t>
            </w:r>
            <w:proofErr w:type="spellStart"/>
            <w:r w:rsidRPr="00EF5E59">
              <w:rPr>
                <w:rFonts w:asciiTheme="minorHAnsi" w:eastAsia="Aptos Narrow" w:hAnsiTheme="minorHAnsi" w:cstheme="minorHAnsi"/>
                <w:sz w:val="22"/>
                <w:szCs w:val="22"/>
              </w:rPr>
              <w:t>m.s.n.m</w:t>
            </w:r>
            <w:proofErr w:type="spellEnd"/>
            <w:r w:rsidRPr="00EF5E59">
              <w:rPr>
                <w:rFonts w:asciiTheme="minorHAnsi" w:eastAsia="Aptos Narrow" w:hAnsiTheme="minorHAnsi" w:cstheme="minorHAnsi"/>
                <w:sz w:val="22"/>
                <w:szCs w:val="22"/>
              </w:rPr>
              <w:t xml:space="preserve">; para su identificación se tuvo en cuenta clase Muy Frio, Extremadamente frío y Nival de Caldas y las provincias de humedad de Lang: húmedo, semihúmedo y </w:t>
            </w:r>
            <w:proofErr w:type="spellStart"/>
            <w:r w:rsidRPr="00EF5E59">
              <w:rPr>
                <w:rFonts w:asciiTheme="minorHAnsi" w:eastAsia="Aptos Narrow" w:hAnsiTheme="minorHAnsi" w:cstheme="minorHAnsi"/>
                <w:sz w:val="22"/>
                <w:szCs w:val="22"/>
              </w:rPr>
              <w:t>superhúmedo</w:t>
            </w:r>
            <w:proofErr w:type="spellEnd"/>
            <w:r w:rsidRPr="00EF5E59">
              <w:rPr>
                <w:rFonts w:asciiTheme="minorHAnsi" w:eastAsia="Aptos Narrow" w:hAnsiTheme="minorHAnsi" w:cstheme="minorHAnsi"/>
                <w:sz w:val="22"/>
                <w:szCs w:val="22"/>
              </w:rPr>
              <w:t>.</w:t>
            </w:r>
          </w:p>
        </w:tc>
      </w:tr>
      <w:tr w:rsidR="0051335D" w:rsidRPr="00EF5E59" w14:paraId="090CA681" w14:textId="77777777" w:rsidTr="00E37AA1">
        <w:trPr>
          <w:trHeight w:val="169"/>
        </w:trPr>
        <w:tc>
          <w:tcPr>
            <w:tcW w:w="2520" w:type="dxa"/>
            <w:tcMar>
              <w:top w:w="15" w:type="dxa"/>
              <w:left w:w="15" w:type="dxa"/>
              <w:right w:w="15" w:type="dxa"/>
            </w:tcMar>
            <w:vAlign w:val="center"/>
          </w:tcPr>
          <w:p w14:paraId="0D6313C3" w14:textId="77777777" w:rsidR="0051335D" w:rsidRPr="00EF5E59" w:rsidRDefault="0051335D"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ptos Narrow" w:hAnsiTheme="minorHAnsi" w:cstheme="minorHAnsi"/>
                <w:sz w:val="22"/>
                <w:szCs w:val="22"/>
              </w:rPr>
              <w:t>Orobioma</w:t>
            </w:r>
            <w:proofErr w:type="spellEnd"/>
            <w:r w:rsidRPr="00EF5E59">
              <w:rPr>
                <w:rFonts w:asciiTheme="minorHAnsi" w:eastAsia="Aptos Narrow" w:hAnsiTheme="minorHAnsi" w:cstheme="minorHAnsi"/>
                <w:sz w:val="22"/>
                <w:szCs w:val="22"/>
              </w:rPr>
              <w:t xml:space="preserve"> Andino</w:t>
            </w:r>
          </w:p>
        </w:tc>
        <w:tc>
          <w:tcPr>
            <w:tcW w:w="5984" w:type="dxa"/>
            <w:tcMar>
              <w:top w:w="15" w:type="dxa"/>
              <w:left w:w="15" w:type="dxa"/>
              <w:right w:w="15" w:type="dxa"/>
            </w:tcMar>
            <w:vAlign w:val="center"/>
          </w:tcPr>
          <w:p w14:paraId="2CF9DFD5"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Zonas de montaña localizadas aproximadamente entre los 1.800 y 2.800 msnm, donde se presentan temperaturas que fluctúan entre los 12 y 18° %</w:t>
            </w:r>
          </w:p>
        </w:tc>
      </w:tr>
      <w:tr w:rsidR="0051335D" w:rsidRPr="00EF5E59" w14:paraId="59DBE973" w14:textId="77777777" w:rsidTr="00E37AA1">
        <w:trPr>
          <w:trHeight w:val="600"/>
        </w:trPr>
        <w:tc>
          <w:tcPr>
            <w:tcW w:w="2520" w:type="dxa"/>
            <w:tcMar>
              <w:top w:w="15" w:type="dxa"/>
              <w:left w:w="15" w:type="dxa"/>
              <w:right w:w="15" w:type="dxa"/>
            </w:tcMar>
            <w:vAlign w:val="center"/>
          </w:tcPr>
          <w:p w14:paraId="455C5836" w14:textId="77777777" w:rsidR="0051335D" w:rsidRPr="00EF5E59" w:rsidRDefault="0051335D"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ptos Narrow" w:hAnsiTheme="minorHAnsi" w:cstheme="minorHAnsi"/>
                <w:sz w:val="22"/>
                <w:szCs w:val="22"/>
              </w:rPr>
              <w:t>Orobioma</w:t>
            </w:r>
            <w:proofErr w:type="spellEnd"/>
            <w:r w:rsidRPr="00EF5E59">
              <w:rPr>
                <w:rFonts w:asciiTheme="minorHAnsi" w:eastAsia="Aptos Narrow" w:hAnsiTheme="minorHAnsi" w:cstheme="minorHAnsi"/>
                <w:sz w:val="22"/>
                <w:szCs w:val="22"/>
              </w:rPr>
              <w:t xml:space="preserve"> </w:t>
            </w:r>
            <w:proofErr w:type="spellStart"/>
            <w:r w:rsidRPr="00EF5E59">
              <w:rPr>
                <w:rFonts w:asciiTheme="minorHAnsi" w:eastAsia="Aptos Narrow" w:hAnsiTheme="minorHAnsi" w:cstheme="minorHAnsi"/>
                <w:sz w:val="22"/>
                <w:szCs w:val="22"/>
              </w:rPr>
              <w:t>Azonal</w:t>
            </w:r>
            <w:proofErr w:type="spellEnd"/>
            <w:r w:rsidRPr="00EF5E59">
              <w:rPr>
                <w:rFonts w:asciiTheme="minorHAnsi" w:eastAsia="Aptos Narrow" w:hAnsiTheme="minorHAnsi" w:cstheme="minorHAnsi"/>
                <w:sz w:val="22"/>
                <w:szCs w:val="22"/>
              </w:rPr>
              <w:t xml:space="preserve"> </w:t>
            </w:r>
            <w:proofErr w:type="spellStart"/>
            <w:r w:rsidRPr="00EF5E59">
              <w:rPr>
                <w:rFonts w:asciiTheme="minorHAnsi" w:eastAsia="Aptos Narrow" w:hAnsiTheme="minorHAnsi" w:cstheme="minorHAnsi"/>
                <w:sz w:val="22"/>
                <w:szCs w:val="22"/>
              </w:rPr>
              <w:t>Subandino</w:t>
            </w:r>
            <w:proofErr w:type="spellEnd"/>
          </w:p>
        </w:tc>
        <w:tc>
          <w:tcPr>
            <w:tcW w:w="5984" w:type="dxa"/>
            <w:tcMar>
              <w:top w:w="15" w:type="dxa"/>
              <w:left w:w="15" w:type="dxa"/>
              <w:right w:w="15" w:type="dxa"/>
            </w:tcMar>
            <w:vAlign w:val="center"/>
          </w:tcPr>
          <w:p w14:paraId="02B0F60C"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 xml:space="preserve">Corresponde a la franja altitudinal entre los 800 a los 1.800 </w:t>
            </w:r>
            <w:proofErr w:type="spellStart"/>
            <w:r w:rsidRPr="00EF5E59">
              <w:rPr>
                <w:rFonts w:asciiTheme="minorHAnsi" w:eastAsia="Aptos Narrow" w:hAnsiTheme="minorHAnsi" w:cstheme="minorHAnsi"/>
                <w:sz w:val="22"/>
                <w:szCs w:val="22"/>
              </w:rPr>
              <w:t>m.s.n.m</w:t>
            </w:r>
            <w:proofErr w:type="spellEnd"/>
            <w:r w:rsidRPr="00EF5E59">
              <w:rPr>
                <w:rFonts w:asciiTheme="minorHAnsi" w:eastAsia="Aptos Narrow" w:hAnsiTheme="minorHAnsi" w:cstheme="minorHAnsi"/>
                <w:sz w:val="22"/>
                <w:szCs w:val="22"/>
              </w:rPr>
              <w:t xml:space="preserve"> del piso climático Templado de Caldas y a las provincias de humedad de Lang: Árido y Semiárido.</w:t>
            </w:r>
          </w:p>
        </w:tc>
      </w:tr>
      <w:tr w:rsidR="0051335D" w:rsidRPr="00EF5E59" w14:paraId="3ED0C882" w14:textId="77777777" w:rsidTr="00E37AA1">
        <w:trPr>
          <w:trHeight w:val="300"/>
        </w:trPr>
        <w:tc>
          <w:tcPr>
            <w:tcW w:w="2520" w:type="dxa"/>
            <w:tcMar>
              <w:top w:w="15" w:type="dxa"/>
              <w:left w:w="15" w:type="dxa"/>
              <w:right w:w="15" w:type="dxa"/>
            </w:tcMar>
            <w:vAlign w:val="center"/>
          </w:tcPr>
          <w:p w14:paraId="6497B85E"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Orobioma</w:t>
            </w:r>
            <w:proofErr w:type="spellEnd"/>
            <w:r w:rsidRPr="00EF5E59">
              <w:rPr>
                <w:rFonts w:asciiTheme="minorHAnsi" w:eastAsia="Aptos Narrow" w:hAnsiTheme="minorHAnsi" w:cstheme="minorHAnsi"/>
                <w:sz w:val="22"/>
                <w:szCs w:val="22"/>
              </w:rPr>
              <w:t xml:space="preserve"> </w:t>
            </w:r>
            <w:proofErr w:type="spellStart"/>
            <w:r w:rsidRPr="00EF5E59">
              <w:rPr>
                <w:rFonts w:asciiTheme="minorHAnsi" w:eastAsia="Aptos Narrow" w:hAnsiTheme="minorHAnsi" w:cstheme="minorHAnsi"/>
                <w:sz w:val="22"/>
                <w:szCs w:val="22"/>
              </w:rPr>
              <w:t>Subandino</w:t>
            </w:r>
            <w:proofErr w:type="spellEnd"/>
          </w:p>
        </w:tc>
        <w:tc>
          <w:tcPr>
            <w:tcW w:w="5984" w:type="dxa"/>
            <w:tcMar>
              <w:top w:w="15" w:type="dxa"/>
              <w:left w:w="15" w:type="dxa"/>
              <w:right w:w="15" w:type="dxa"/>
            </w:tcMar>
            <w:vAlign w:val="center"/>
          </w:tcPr>
          <w:p w14:paraId="2B88EBF4"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 xml:space="preserve">Corresponde a la franja altitudinal entre los 800 a los 1.800 </w:t>
            </w:r>
            <w:proofErr w:type="spellStart"/>
            <w:r w:rsidRPr="00EF5E59">
              <w:rPr>
                <w:rFonts w:asciiTheme="minorHAnsi" w:eastAsia="Aptos Narrow" w:hAnsiTheme="minorHAnsi" w:cstheme="minorHAnsi"/>
                <w:sz w:val="22"/>
                <w:szCs w:val="22"/>
              </w:rPr>
              <w:t>m.s.n.m</w:t>
            </w:r>
            <w:proofErr w:type="spellEnd"/>
            <w:r w:rsidRPr="00EF5E59">
              <w:rPr>
                <w:rFonts w:asciiTheme="minorHAnsi" w:eastAsia="Aptos Narrow" w:hAnsiTheme="minorHAnsi" w:cstheme="minorHAnsi"/>
                <w:sz w:val="22"/>
                <w:szCs w:val="22"/>
              </w:rPr>
              <w:t xml:space="preserve">; para su identificación se tuvo en cuenta el piso climático Templado y las provincias de humedad: húmedo, semihúmedo y </w:t>
            </w:r>
            <w:proofErr w:type="spellStart"/>
            <w:r w:rsidRPr="00EF5E59">
              <w:rPr>
                <w:rFonts w:asciiTheme="minorHAnsi" w:eastAsia="Aptos Narrow" w:hAnsiTheme="minorHAnsi" w:cstheme="minorHAnsi"/>
                <w:sz w:val="22"/>
                <w:szCs w:val="22"/>
              </w:rPr>
              <w:t>superhúmedo</w:t>
            </w:r>
            <w:proofErr w:type="spellEnd"/>
            <w:r w:rsidRPr="00EF5E59">
              <w:rPr>
                <w:rFonts w:asciiTheme="minorHAnsi" w:eastAsia="Aptos Narrow" w:hAnsiTheme="minorHAnsi" w:cstheme="minorHAnsi"/>
                <w:sz w:val="22"/>
                <w:szCs w:val="22"/>
              </w:rPr>
              <w:t>.</w:t>
            </w:r>
          </w:p>
        </w:tc>
      </w:tr>
      <w:tr w:rsidR="0051335D" w:rsidRPr="00EF5E59" w14:paraId="572A305E" w14:textId="77777777" w:rsidTr="00E37AA1">
        <w:trPr>
          <w:trHeight w:val="900"/>
        </w:trPr>
        <w:tc>
          <w:tcPr>
            <w:tcW w:w="2520" w:type="dxa"/>
            <w:tcMar>
              <w:top w:w="15" w:type="dxa"/>
              <w:left w:w="15" w:type="dxa"/>
              <w:right w:w="15" w:type="dxa"/>
            </w:tcMar>
            <w:vAlign w:val="center"/>
          </w:tcPr>
          <w:p w14:paraId="6AA8E709"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Zonobioma</w:t>
            </w:r>
            <w:proofErr w:type="spellEnd"/>
            <w:r w:rsidRPr="00EF5E59">
              <w:rPr>
                <w:rFonts w:asciiTheme="minorHAnsi" w:eastAsia="Aptos Narrow" w:hAnsiTheme="minorHAnsi" w:cstheme="minorHAnsi"/>
                <w:sz w:val="22"/>
                <w:szCs w:val="22"/>
              </w:rPr>
              <w:t xml:space="preserve"> Húmedo Tropical</w:t>
            </w:r>
          </w:p>
        </w:tc>
        <w:tc>
          <w:tcPr>
            <w:tcW w:w="5984" w:type="dxa"/>
            <w:tcMar>
              <w:top w:w="15" w:type="dxa"/>
              <w:left w:w="15" w:type="dxa"/>
              <w:right w:w="15" w:type="dxa"/>
            </w:tcMar>
            <w:vAlign w:val="center"/>
          </w:tcPr>
          <w:p w14:paraId="6CB42CDE"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 xml:space="preserve">Bioma con selva húmeda ubicada por debajo de los 800 m </w:t>
            </w:r>
            <w:proofErr w:type="spellStart"/>
            <w:r w:rsidRPr="00EF5E59">
              <w:rPr>
                <w:rFonts w:asciiTheme="minorHAnsi" w:eastAsia="Aptos Narrow" w:hAnsiTheme="minorHAnsi" w:cstheme="minorHAnsi"/>
                <w:sz w:val="22"/>
                <w:szCs w:val="22"/>
              </w:rPr>
              <w:t>s.n.m</w:t>
            </w:r>
            <w:proofErr w:type="spellEnd"/>
            <w:r w:rsidRPr="00EF5E59">
              <w:rPr>
                <w:rFonts w:asciiTheme="minorHAnsi" w:eastAsia="Aptos Narrow" w:hAnsiTheme="minorHAnsi" w:cstheme="minorHAnsi"/>
                <w:sz w:val="22"/>
                <w:szCs w:val="22"/>
              </w:rPr>
              <w:t xml:space="preserve">., en la cual no existe déficit de agua para la vegetación a lo largo del año. Presenta climas húmedos o </w:t>
            </w:r>
            <w:proofErr w:type="spellStart"/>
            <w:r w:rsidRPr="00EF5E59">
              <w:rPr>
                <w:rFonts w:asciiTheme="minorHAnsi" w:eastAsia="Aptos Narrow" w:hAnsiTheme="minorHAnsi" w:cstheme="minorHAnsi"/>
                <w:sz w:val="22"/>
                <w:szCs w:val="22"/>
              </w:rPr>
              <w:t>superhúmedos</w:t>
            </w:r>
            <w:proofErr w:type="spellEnd"/>
            <w:r w:rsidRPr="00EF5E59">
              <w:rPr>
                <w:rFonts w:asciiTheme="minorHAnsi" w:eastAsia="Aptos Narrow" w:hAnsiTheme="minorHAnsi" w:cstheme="minorHAnsi"/>
                <w:sz w:val="22"/>
                <w:szCs w:val="22"/>
              </w:rPr>
              <w:t xml:space="preserve">, diferentes tipos de relieve, suelos </w:t>
            </w:r>
            <w:proofErr w:type="spellStart"/>
            <w:r w:rsidRPr="00EF5E59">
              <w:rPr>
                <w:rFonts w:asciiTheme="minorHAnsi" w:eastAsia="Aptos Narrow" w:hAnsiTheme="minorHAnsi" w:cstheme="minorHAnsi"/>
                <w:sz w:val="22"/>
                <w:szCs w:val="22"/>
              </w:rPr>
              <w:t>caoliniticos</w:t>
            </w:r>
            <w:proofErr w:type="spellEnd"/>
            <w:r w:rsidRPr="00EF5E59">
              <w:rPr>
                <w:rFonts w:asciiTheme="minorHAnsi" w:eastAsia="Aptos Narrow" w:hAnsiTheme="minorHAnsi" w:cstheme="minorHAnsi"/>
                <w:sz w:val="22"/>
                <w:szCs w:val="22"/>
              </w:rPr>
              <w:t xml:space="preserve"> o condiciones oxidantes, evolución moderada o incipiente, medios en los que han evolucionado ecosistemas de bosques basales húmedos, o que por intervención antrópica se encuentren otras coberturas.</w:t>
            </w:r>
          </w:p>
        </w:tc>
      </w:tr>
      <w:tr w:rsidR="0051335D" w:rsidRPr="00EF5E59" w14:paraId="510A4D24" w14:textId="77777777" w:rsidTr="00E37AA1">
        <w:trPr>
          <w:trHeight w:val="900"/>
        </w:trPr>
        <w:tc>
          <w:tcPr>
            <w:tcW w:w="2520" w:type="dxa"/>
            <w:tcMar>
              <w:top w:w="15" w:type="dxa"/>
              <w:left w:w="15" w:type="dxa"/>
              <w:right w:w="15" w:type="dxa"/>
            </w:tcMar>
            <w:vAlign w:val="center"/>
          </w:tcPr>
          <w:p w14:paraId="088E5966"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Zonobioma</w:t>
            </w:r>
            <w:proofErr w:type="spellEnd"/>
            <w:r w:rsidRPr="00EF5E59">
              <w:rPr>
                <w:rFonts w:asciiTheme="minorHAnsi" w:eastAsia="Aptos Narrow" w:hAnsiTheme="minorHAnsi" w:cstheme="minorHAnsi"/>
                <w:sz w:val="22"/>
                <w:szCs w:val="22"/>
              </w:rPr>
              <w:t xml:space="preserve"> </w:t>
            </w:r>
            <w:proofErr w:type="spellStart"/>
            <w:r w:rsidRPr="00EF5E59">
              <w:rPr>
                <w:rFonts w:asciiTheme="minorHAnsi" w:eastAsia="Aptos Narrow" w:hAnsiTheme="minorHAnsi" w:cstheme="minorHAnsi"/>
                <w:sz w:val="22"/>
                <w:szCs w:val="22"/>
              </w:rPr>
              <w:t>Alternohigrico</w:t>
            </w:r>
            <w:proofErr w:type="spellEnd"/>
            <w:r w:rsidRPr="00EF5E59">
              <w:rPr>
                <w:rFonts w:asciiTheme="minorHAnsi" w:eastAsia="Aptos Narrow" w:hAnsiTheme="minorHAnsi" w:cstheme="minorHAnsi"/>
                <w:sz w:val="22"/>
                <w:szCs w:val="22"/>
              </w:rPr>
              <w:t xml:space="preserve"> Tropical</w:t>
            </w:r>
          </w:p>
        </w:tc>
        <w:tc>
          <w:tcPr>
            <w:tcW w:w="5984" w:type="dxa"/>
            <w:tcMar>
              <w:top w:w="15" w:type="dxa"/>
              <w:left w:w="15" w:type="dxa"/>
              <w:right w:w="15" w:type="dxa"/>
            </w:tcMar>
            <w:vAlign w:val="center"/>
          </w:tcPr>
          <w:p w14:paraId="580849F6" w14:textId="77777777" w:rsidR="0051335D" w:rsidRPr="00EF5E59" w:rsidRDefault="0051335D" w:rsidP="00F60842">
            <w:pPr>
              <w:spacing w:line="276" w:lineRule="auto"/>
              <w:jc w:val="both"/>
              <w:rPr>
                <w:rFonts w:asciiTheme="minorHAnsi" w:eastAsia="Aptos Narrow" w:hAnsiTheme="minorHAnsi" w:cstheme="minorHAnsi"/>
                <w:sz w:val="22"/>
                <w:szCs w:val="22"/>
              </w:rPr>
            </w:pPr>
            <w:r w:rsidRPr="00EF5E59">
              <w:rPr>
                <w:rFonts w:asciiTheme="minorHAnsi" w:eastAsia="Aptos Narrow" w:hAnsiTheme="minorHAnsi" w:cstheme="minorHAnsi"/>
                <w:sz w:val="22"/>
                <w:szCs w:val="22"/>
              </w:rPr>
              <w:t xml:space="preserve">Hace referencia a los biomas con climas cálidos y semiáridos con relieves especialmente de terrazas o planos de marea, medios en los que han evolucionado ecosistemas como los de sabanas estacionales (bien drenadas) o bosques. Algunos autores asimilan estos biomas   a la zona de vida Bosque Seco Tropical de </w:t>
            </w:r>
            <w:proofErr w:type="spellStart"/>
            <w:r w:rsidRPr="00EF5E59">
              <w:rPr>
                <w:rFonts w:asciiTheme="minorHAnsi" w:eastAsia="Aptos Narrow" w:hAnsiTheme="minorHAnsi" w:cstheme="minorHAnsi"/>
                <w:sz w:val="22"/>
                <w:szCs w:val="22"/>
              </w:rPr>
              <w:t>Holdrige</w:t>
            </w:r>
            <w:proofErr w:type="spellEnd"/>
            <w:r w:rsidRPr="00EF5E59">
              <w:rPr>
                <w:rFonts w:asciiTheme="minorHAnsi" w:eastAsia="Aptos Narrow" w:hAnsiTheme="minorHAnsi" w:cstheme="minorHAnsi"/>
                <w:sz w:val="22"/>
                <w:szCs w:val="22"/>
              </w:rPr>
              <w:t>, con temperaturas entre 24 - 35 °C, precipitaciones entre 1000 a 2000 mm y alturas sobre el nivel del mar entre 0 a 1000 m con largos periodos de sequía, durante los cuales la vegetación pierde su follaje, pero lo recupera nuevamente en los pocos meses lluviosos.</w:t>
            </w:r>
          </w:p>
        </w:tc>
      </w:tr>
      <w:tr w:rsidR="0051335D" w:rsidRPr="00EF5E59" w14:paraId="6F779E75" w14:textId="77777777" w:rsidTr="00E37AA1">
        <w:trPr>
          <w:trHeight w:val="300"/>
        </w:trPr>
        <w:tc>
          <w:tcPr>
            <w:tcW w:w="2520" w:type="dxa"/>
            <w:tcMar>
              <w:top w:w="15" w:type="dxa"/>
              <w:left w:w="15" w:type="dxa"/>
              <w:right w:w="15" w:type="dxa"/>
            </w:tcMar>
            <w:vAlign w:val="center"/>
          </w:tcPr>
          <w:p w14:paraId="133E31B3"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Halobioma</w:t>
            </w:r>
            <w:proofErr w:type="spellEnd"/>
          </w:p>
        </w:tc>
        <w:tc>
          <w:tcPr>
            <w:tcW w:w="5984" w:type="dxa"/>
            <w:tcMar>
              <w:top w:w="15" w:type="dxa"/>
              <w:left w:w="15" w:type="dxa"/>
              <w:right w:w="15" w:type="dxa"/>
            </w:tcMar>
            <w:vAlign w:val="center"/>
          </w:tcPr>
          <w:p w14:paraId="54056EC7" w14:textId="77777777" w:rsidR="0051335D" w:rsidRPr="00EF5E59" w:rsidRDefault="0051335D" w:rsidP="00F60842">
            <w:pPr>
              <w:spacing w:line="276" w:lineRule="auto"/>
              <w:jc w:val="both"/>
              <w:rPr>
                <w:rFonts w:asciiTheme="minorHAnsi" w:eastAsia="Aptos Narrow" w:hAnsiTheme="minorHAnsi" w:cstheme="minorHAnsi"/>
                <w:sz w:val="22"/>
                <w:szCs w:val="22"/>
              </w:rPr>
            </w:pPr>
            <w:r w:rsidRPr="00EF5E59">
              <w:rPr>
                <w:rFonts w:asciiTheme="minorHAnsi" w:eastAsia="Aptos Narrow" w:hAnsiTheme="minorHAnsi" w:cstheme="minorHAnsi"/>
                <w:sz w:val="22"/>
                <w:szCs w:val="22"/>
              </w:rPr>
              <w:t>Zonas con suelos anegados con influencia salina, por lo que se han identificado en las zonas costeras y parte insular.</w:t>
            </w:r>
          </w:p>
        </w:tc>
      </w:tr>
      <w:tr w:rsidR="0051335D" w:rsidRPr="00EF5E59" w14:paraId="129B7C34" w14:textId="77777777" w:rsidTr="00E37AA1">
        <w:trPr>
          <w:trHeight w:val="373"/>
        </w:trPr>
        <w:tc>
          <w:tcPr>
            <w:tcW w:w="2520" w:type="dxa"/>
            <w:tcMar>
              <w:top w:w="15" w:type="dxa"/>
              <w:left w:w="15" w:type="dxa"/>
              <w:right w:w="15" w:type="dxa"/>
            </w:tcMar>
            <w:vAlign w:val="center"/>
          </w:tcPr>
          <w:p w14:paraId="5B06EA5C"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lastRenderedPageBreak/>
              <w:t>Helobioma</w:t>
            </w:r>
            <w:proofErr w:type="spellEnd"/>
          </w:p>
        </w:tc>
        <w:tc>
          <w:tcPr>
            <w:tcW w:w="5984" w:type="dxa"/>
            <w:tcMar>
              <w:top w:w="15" w:type="dxa"/>
              <w:left w:w="15" w:type="dxa"/>
              <w:right w:w="15" w:type="dxa"/>
            </w:tcMar>
            <w:vAlign w:val="center"/>
          </w:tcPr>
          <w:p w14:paraId="3359AF01"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Lugares con mal drenaje, encharcamiento permanente o con prolongado periodo de inundación. Bioma donde se encuentran ecosistemas acuáticos transicionales continentales con la expresión de bosques basales húmedos</w:t>
            </w:r>
          </w:p>
        </w:tc>
      </w:tr>
      <w:tr w:rsidR="0051335D" w:rsidRPr="00EF5E59" w14:paraId="0D8F8D85" w14:textId="77777777" w:rsidTr="00E37AA1">
        <w:trPr>
          <w:trHeight w:val="58"/>
        </w:trPr>
        <w:tc>
          <w:tcPr>
            <w:tcW w:w="2520" w:type="dxa"/>
            <w:tcMar>
              <w:top w:w="15" w:type="dxa"/>
              <w:left w:w="15" w:type="dxa"/>
              <w:right w:w="15" w:type="dxa"/>
            </w:tcMar>
            <w:vAlign w:val="center"/>
          </w:tcPr>
          <w:p w14:paraId="71F88B43"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Hidrobioma</w:t>
            </w:r>
            <w:proofErr w:type="spellEnd"/>
          </w:p>
        </w:tc>
        <w:tc>
          <w:tcPr>
            <w:tcW w:w="5984" w:type="dxa"/>
            <w:tcMar>
              <w:top w:w="15" w:type="dxa"/>
              <w:left w:w="15" w:type="dxa"/>
              <w:right w:w="15" w:type="dxa"/>
            </w:tcMar>
            <w:vAlign w:val="center"/>
          </w:tcPr>
          <w:p w14:paraId="67038844"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Está relacionado solo con los ecosistemas acuáticos continentales lóticos y lénticos.</w:t>
            </w:r>
          </w:p>
        </w:tc>
      </w:tr>
      <w:tr w:rsidR="0051335D" w:rsidRPr="00EF5E59" w14:paraId="3B58D950" w14:textId="77777777" w:rsidTr="00E37AA1">
        <w:trPr>
          <w:trHeight w:val="331"/>
        </w:trPr>
        <w:tc>
          <w:tcPr>
            <w:tcW w:w="2520" w:type="dxa"/>
            <w:tcMar>
              <w:top w:w="15" w:type="dxa"/>
              <w:left w:w="15" w:type="dxa"/>
              <w:right w:w="15" w:type="dxa"/>
            </w:tcMar>
            <w:vAlign w:val="center"/>
          </w:tcPr>
          <w:p w14:paraId="5734E19C"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Litobioma</w:t>
            </w:r>
            <w:proofErr w:type="spellEnd"/>
          </w:p>
        </w:tc>
        <w:tc>
          <w:tcPr>
            <w:tcW w:w="5984" w:type="dxa"/>
            <w:tcMar>
              <w:top w:w="15" w:type="dxa"/>
              <w:left w:w="15" w:type="dxa"/>
              <w:right w:w="15" w:type="dxa"/>
            </w:tcMar>
            <w:vAlign w:val="center"/>
          </w:tcPr>
          <w:p w14:paraId="22C003A7" w14:textId="77777777" w:rsidR="0051335D" w:rsidRPr="00EF5E59" w:rsidRDefault="0051335D" w:rsidP="00F60842">
            <w:pPr>
              <w:spacing w:line="276" w:lineRule="auto"/>
              <w:jc w:val="both"/>
              <w:rPr>
                <w:rFonts w:asciiTheme="minorHAnsi" w:eastAsia="Arial" w:hAnsiTheme="minorHAnsi" w:cstheme="minorHAnsi"/>
                <w:sz w:val="22"/>
                <w:szCs w:val="22"/>
              </w:rPr>
            </w:pPr>
            <w:r w:rsidRPr="00EF5E59">
              <w:rPr>
                <w:rFonts w:asciiTheme="minorHAnsi" w:eastAsia="Aptos Narrow" w:hAnsiTheme="minorHAnsi" w:cstheme="minorHAnsi"/>
                <w:sz w:val="22"/>
                <w:szCs w:val="22"/>
              </w:rPr>
              <w:t>Lugares con suelo incipiente sobre roca dura.</w:t>
            </w:r>
          </w:p>
        </w:tc>
      </w:tr>
      <w:tr w:rsidR="0051335D" w:rsidRPr="00EF5E59" w14:paraId="674B5F6C" w14:textId="77777777" w:rsidTr="00E37AA1">
        <w:trPr>
          <w:trHeight w:val="300"/>
        </w:trPr>
        <w:tc>
          <w:tcPr>
            <w:tcW w:w="2520" w:type="dxa"/>
            <w:tcMar>
              <w:top w:w="15" w:type="dxa"/>
              <w:left w:w="15" w:type="dxa"/>
              <w:right w:w="15" w:type="dxa"/>
            </w:tcMar>
            <w:vAlign w:val="center"/>
          </w:tcPr>
          <w:p w14:paraId="5A959C04"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Peinobioma</w:t>
            </w:r>
            <w:proofErr w:type="spellEnd"/>
          </w:p>
        </w:tc>
        <w:tc>
          <w:tcPr>
            <w:tcW w:w="5984" w:type="dxa"/>
            <w:tcMar>
              <w:top w:w="15" w:type="dxa"/>
              <w:left w:w="15" w:type="dxa"/>
              <w:right w:w="15" w:type="dxa"/>
            </w:tcMar>
            <w:vAlign w:val="center"/>
          </w:tcPr>
          <w:p w14:paraId="388F2A02" w14:textId="77777777" w:rsidR="0051335D" w:rsidRPr="00EF5E59" w:rsidRDefault="0051335D" w:rsidP="00F60842">
            <w:pPr>
              <w:spacing w:line="276" w:lineRule="auto"/>
              <w:jc w:val="both"/>
              <w:rPr>
                <w:rFonts w:asciiTheme="minorHAnsi" w:eastAsia="Aptos Narrow" w:hAnsiTheme="minorHAnsi" w:cstheme="minorHAnsi"/>
                <w:sz w:val="22"/>
                <w:szCs w:val="22"/>
              </w:rPr>
            </w:pPr>
            <w:proofErr w:type="spellStart"/>
            <w:r w:rsidRPr="00EF5E59">
              <w:rPr>
                <w:rFonts w:asciiTheme="minorHAnsi" w:eastAsia="Aptos Narrow" w:hAnsiTheme="minorHAnsi" w:cstheme="minorHAnsi"/>
                <w:sz w:val="22"/>
                <w:szCs w:val="22"/>
              </w:rPr>
              <w:t>Peinobiomas</w:t>
            </w:r>
            <w:proofErr w:type="spellEnd"/>
            <w:r w:rsidRPr="00EF5E59">
              <w:rPr>
                <w:rFonts w:asciiTheme="minorHAnsi" w:eastAsia="Aptos Narrow" w:hAnsiTheme="minorHAnsi" w:cstheme="minorHAnsi"/>
                <w:sz w:val="22"/>
                <w:szCs w:val="22"/>
              </w:rPr>
              <w:t>, son biomas dentro de los cuales se encuentran ecosistemas como las sábanas naturales de piso climático cálido, con predominio de herbáceas, donde pueden aparecer entremezclados arbustos, árboles y palmeras.  Las características de los suelos, la topografía y el fuego como un factor natural, junto con los factores climáticos, determinan la presencia de sabanas. Otros ecosistemas son los relacionados con afloramientos rocosos. La precipitación puede variar entre 1700 a 3000 al año.</w:t>
            </w:r>
          </w:p>
        </w:tc>
      </w:tr>
    </w:tbl>
    <w:p w14:paraId="5198A420" w14:textId="77777777" w:rsidR="0051335D" w:rsidRPr="00EF5E59" w:rsidRDefault="0051335D"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IDEAM, 2025</w:t>
      </w:r>
    </w:p>
    <w:p w14:paraId="0FB1FA87" w14:textId="77777777" w:rsidR="003B76D1" w:rsidRPr="00EF5E59" w:rsidRDefault="003B76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Según el sistema de formaciones vegetales de Holdridge, y excluyendo algunas coberturas de la zona costera, la SNSM presenta 13 formaciones vegetales: Monte espinoso Tropical (me-T), Bosque muy seco Tropical (</w:t>
      </w:r>
      <w:proofErr w:type="spellStart"/>
      <w:r w:rsidRPr="00EF5E59">
        <w:rPr>
          <w:rFonts w:asciiTheme="minorHAnsi" w:eastAsia="Arial" w:hAnsiTheme="minorHAnsi" w:cstheme="minorHAnsi"/>
          <w:sz w:val="22"/>
          <w:szCs w:val="22"/>
        </w:rPr>
        <w:t>bms</w:t>
      </w:r>
      <w:proofErr w:type="spellEnd"/>
      <w:r w:rsidRPr="00EF5E59">
        <w:rPr>
          <w:rFonts w:asciiTheme="minorHAnsi" w:eastAsia="Arial" w:hAnsiTheme="minorHAnsi" w:cstheme="minorHAnsi"/>
          <w:sz w:val="22"/>
          <w:szCs w:val="22"/>
        </w:rPr>
        <w:t>-T), Bosque seco Tropical (bs-T), Bosque húmedo Tropical (</w:t>
      </w:r>
      <w:proofErr w:type="spellStart"/>
      <w:r w:rsidRPr="00EF5E59">
        <w:rPr>
          <w:rFonts w:asciiTheme="minorHAnsi" w:eastAsia="Arial" w:hAnsiTheme="minorHAnsi" w:cstheme="minorHAnsi"/>
          <w:sz w:val="22"/>
          <w:szCs w:val="22"/>
        </w:rPr>
        <w:t>bh</w:t>
      </w:r>
      <w:proofErr w:type="spellEnd"/>
      <w:r w:rsidRPr="00EF5E59">
        <w:rPr>
          <w:rFonts w:asciiTheme="minorHAnsi" w:eastAsia="Arial" w:hAnsiTheme="minorHAnsi" w:cstheme="minorHAnsi"/>
          <w:sz w:val="22"/>
          <w:szCs w:val="22"/>
        </w:rPr>
        <w:t>-T), Bosque húmedo Subtropical (</w:t>
      </w:r>
      <w:proofErr w:type="spellStart"/>
      <w:r w:rsidRPr="00EF5E59">
        <w:rPr>
          <w:rFonts w:asciiTheme="minorHAnsi" w:eastAsia="Arial" w:hAnsiTheme="minorHAnsi" w:cstheme="minorHAnsi"/>
          <w:sz w:val="22"/>
          <w:szCs w:val="22"/>
        </w:rPr>
        <w:t>bh</w:t>
      </w:r>
      <w:proofErr w:type="spellEnd"/>
      <w:r w:rsidRPr="00EF5E59">
        <w:rPr>
          <w:rFonts w:asciiTheme="minorHAnsi" w:eastAsia="Arial" w:hAnsiTheme="minorHAnsi" w:cstheme="minorHAnsi"/>
          <w:sz w:val="22"/>
          <w:szCs w:val="22"/>
        </w:rPr>
        <w:t>-ST), Bosque muy húmedo Subtropical (</w:t>
      </w:r>
      <w:proofErr w:type="spellStart"/>
      <w:r w:rsidRPr="00EF5E59">
        <w:rPr>
          <w:rFonts w:asciiTheme="minorHAnsi" w:eastAsia="Arial" w:hAnsiTheme="minorHAnsi" w:cstheme="minorHAnsi"/>
          <w:sz w:val="22"/>
          <w:szCs w:val="22"/>
        </w:rPr>
        <w:t>bmh</w:t>
      </w:r>
      <w:proofErr w:type="spellEnd"/>
      <w:r w:rsidRPr="00EF5E59">
        <w:rPr>
          <w:rFonts w:asciiTheme="minorHAnsi" w:eastAsia="Arial" w:hAnsiTheme="minorHAnsi" w:cstheme="minorHAnsi"/>
          <w:sz w:val="22"/>
          <w:szCs w:val="22"/>
        </w:rPr>
        <w:t>-ST), Bosque húmedo Montano Bajo (</w:t>
      </w:r>
      <w:proofErr w:type="spellStart"/>
      <w:r w:rsidRPr="00EF5E59">
        <w:rPr>
          <w:rFonts w:asciiTheme="minorHAnsi" w:eastAsia="Arial" w:hAnsiTheme="minorHAnsi" w:cstheme="minorHAnsi"/>
          <w:sz w:val="22"/>
          <w:szCs w:val="22"/>
        </w:rPr>
        <w:t>bh</w:t>
      </w:r>
      <w:proofErr w:type="spellEnd"/>
      <w:r w:rsidRPr="00EF5E59">
        <w:rPr>
          <w:rFonts w:asciiTheme="minorHAnsi" w:eastAsia="Arial" w:hAnsiTheme="minorHAnsi" w:cstheme="minorHAnsi"/>
          <w:sz w:val="22"/>
          <w:szCs w:val="22"/>
        </w:rPr>
        <w:t>-MB), Bosque muy húmedo Montano Bajo (</w:t>
      </w:r>
      <w:proofErr w:type="spellStart"/>
      <w:r w:rsidRPr="00EF5E59">
        <w:rPr>
          <w:rFonts w:asciiTheme="minorHAnsi" w:eastAsia="Arial" w:hAnsiTheme="minorHAnsi" w:cstheme="minorHAnsi"/>
          <w:sz w:val="22"/>
          <w:szCs w:val="22"/>
        </w:rPr>
        <w:t>bmh</w:t>
      </w:r>
      <w:proofErr w:type="spellEnd"/>
      <w:r w:rsidRPr="00EF5E59">
        <w:rPr>
          <w:rFonts w:asciiTheme="minorHAnsi" w:eastAsia="Arial" w:hAnsiTheme="minorHAnsi" w:cstheme="minorHAnsi"/>
          <w:sz w:val="22"/>
          <w:szCs w:val="22"/>
        </w:rPr>
        <w:t>-MB), Bosque muy húmedo Montano (</w:t>
      </w:r>
      <w:proofErr w:type="spellStart"/>
      <w:r w:rsidRPr="00EF5E59">
        <w:rPr>
          <w:rFonts w:asciiTheme="minorHAnsi" w:eastAsia="Arial" w:hAnsiTheme="minorHAnsi" w:cstheme="minorHAnsi"/>
          <w:sz w:val="22"/>
          <w:szCs w:val="22"/>
        </w:rPr>
        <w:t>bmh</w:t>
      </w:r>
      <w:proofErr w:type="spellEnd"/>
      <w:r w:rsidRPr="00EF5E59">
        <w:rPr>
          <w:rFonts w:asciiTheme="minorHAnsi" w:eastAsia="Arial" w:hAnsiTheme="minorHAnsi" w:cstheme="minorHAnsi"/>
          <w:sz w:val="22"/>
          <w:szCs w:val="22"/>
        </w:rPr>
        <w:t>-M), Bosque pluvial Montano (</w:t>
      </w:r>
      <w:proofErr w:type="spellStart"/>
      <w:r w:rsidRPr="00EF5E59">
        <w:rPr>
          <w:rFonts w:asciiTheme="minorHAnsi" w:eastAsia="Arial" w:hAnsiTheme="minorHAnsi" w:cstheme="minorHAnsi"/>
          <w:sz w:val="22"/>
          <w:szCs w:val="22"/>
        </w:rPr>
        <w:t>bp</w:t>
      </w:r>
      <w:proofErr w:type="spellEnd"/>
      <w:r w:rsidRPr="00EF5E59">
        <w:rPr>
          <w:rFonts w:asciiTheme="minorHAnsi" w:eastAsia="Arial" w:hAnsiTheme="minorHAnsi" w:cstheme="minorHAnsi"/>
          <w:sz w:val="22"/>
          <w:szCs w:val="22"/>
        </w:rPr>
        <w:t>-M), Páramo pluvial Subalpino (</w:t>
      </w:r>
      <w:proofErr w:type="spellStart"/>
      <w:r w:rsidRPr="00EF5E59">
        <w:rPr>
          <w:rFonts w:asciiTheme="minorHAnsi" w:eastAsia="Arial" w:hAnsiTheme="minorHAnsi" w:cstheme="minorHAnsi"/>
          <w:sz w:val="22"/>
          <w:szCs w:val="22"/>
        </w:rPr>
        <w:t>pp</w:t>
      </w:r>
      <w:proofErr w:type="spellEnd"/>
      <w:r w:rsidRPr="00EF5E59">
        <w:rPr>
          <w:rFonts w:asciiTheme="minorHAnsi" w:eastAsia="Arial" w:hAnsiTheme="minorHAnsi" w:cstheme="minorHAnsi"/>
          <w:sz w:val="22"/>
          <w:szCs w:val="22"/>
        </w:rPr>
        <w:t>-SA), Tundra pluvial Alpina (</w:t>
      </w:r>
      <w:proofErr w:type="spellStart"/>
      <w:r w:rsidRPr="00EF5E59">
        <w:rPr>
          <w:rFonts w:asciiTheme="minorHAnsi" w:eastAsia="Arial" w:hAnsiTheme="minorHAnsi" w:cstheme="minorHAnsi"/>
          <w:sz w:val="22"/>
          <w:szCs w:val="22"/>
        </w:rPr>
        <w:t>tp</w:t>
      </w:r>
      <w:proofErr w:type="spellEnd"/>
      <w:r w:rsidRPr="00EF5E59">
        <w:rPr>
          <w:rFonts w:asciiTheme="minorHAnsi" w:eastAsia="Arial" w:hAnsiTheme="minorHAnsi" w:cstheme="minorHAnsi"/>
          <w:sz w:val="22"/>
          <w:szCs w:val="22"/>
        </w:rPr>
        <w:t>-A) y Formación nival (N) (PNNC, 2020). Los ecotonos o transiciones ecológicas entre los ecosistemas como el premontano-montano y montano-páramos, áreas donde se concentran los mayores endemismo y cambios florísticos especializados (Chapman et al., 2016).</w:t>
      </w:r>
    </w:p>
    <w:p w14:paraId="5E80AD56" w14:textId="77777777" w:rsidR="003B76D1" w:rsidRPr="00EF5E59" w:rsidRDefault="003B76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 continuación, se presenta una tabla por ecosistema o zona de vida que integra: rasgos ecológicos clave, familias dominantes típicas, especies indicadoras/estructurales.</w:t>
      </w:r>
    </w:p>
    <w:p w14:paraId="0986ABF7" w14:textId="6E7C5399" w:rsidR="003B76D1" w:rsidRPr="00EF5E59" w:rsidRDefault="003B76D1" w:rsidP="00F60842">
      <w:pPr>
        <w:keepNext/>
        <w:spacing w:line="276" w:lineRule="auto"/>
        <w:jc w:val="center"/>
        <w:rPr>
          <w:rFonts w:asciiTheme="minorHAnsi" w:eastAsia="Calibri" w:hAnsiTheme="minorHAnsi" w:cstheme="minorHAnsi"/>
          <w:bCs/>
          <w:sz w:val="22"/>
          <w:szCs w:val="22"/>
        </w:rPr>
      </w:pPr>
      <w:bookmarkStart w:id="62" w:name="_Toc221868122"/>
      <w:bookmarkStart w:id="63" w:name="_Toc223335490"/>
      <w:r w:rsidRPr="00EF5E59">
        <w:rPr>
          <w:rFonts w:asciiTheme="minorHAnsi" w:eastAsia="Calibri" w:hAnsiTheme="minorHAnsi" w:cstheme="minorHAnsi"/>
          <w:bCs/>
          <w:sz w:val="22"/>
          <w:szCs w:val="22"/>
        </w:rPr>
        <w:t xml:space="preserve">Tabla </w:t>
      </w:r>
      <w:r w:rsidRPr="00EF5E59">
        <w:rPr>
          <w:rFonts w:asciiTheme="minorHAnsi" w:eastAsia="Calibri" w:hAnsiTheme="minorHAnsi" w:cstheme="minorHAnsi"/>
          <w:bCs/>
          <w:sz w:val="22"/>
          <w:szCs w:val="22"/>
        </w:rPr>
        <w:fldChar w:fldCharType="begin"/>
      </w:r>
      <w:r w:rsidRPr="00EF5E59">
        <w:rPr>
          <w:rFonts w:asciiTheme="minorHAnsi" w:eastAsia="Calibri" w:hAnsiTheme="minorHAnsi" w:cstheme="minorHAnsi"/>
          <w:bCs/>
          <w:sz w:val="22"/>
          <w:szCs w:val="22"/>
        </w:rPr>
        <w:instrText xml:space="preserve"> SEQ Tabla \* ARABIC </w:instrText>
      </w:r>
      <w:r w:rsidRPr="00EF5E59">
        <w:rPr>
          <w:rFonts w:asciiTheme="minorHAnsi" w:eastAsia="Calibri" w:hAnsiTheme="minorHAnsi" w:cstheme="minorHAnsi"/>
          <w:bCs/>
          <w:sz w:val="22"/>
          <w:szCs w:val="22"/>
        </w:rPr>
        <w:fldChar w:fldCharType="separate"/>
      </w:r>
      <w:r w:rsidRPr="00EF5E59">
        <w:rPr>
          <w:rFonts w:asciiTheme="minorHAnsi" w:eastAsia="Calibri" w:hAnsiTheme="minorHAnsi" w:cstheme="minorHAnsi"/>
          <w:bCs/>
          <w:noProof/>
          <w:sz w:val="22"/>
          <w:szCs w:val="22"/>
        </w:rPr>
        <w:t>7</w:t>
      </w:r>
      <w:r w:rsidRPr="00EF5E59">
        <w:rPr>
          <w:rFonts w:asciiTheme="minorHAnsi" w:eastAsia="Calibri" w:hAnsiTheme="minorHAnsi" w:cstheme="minorHAnsi"/>
          <w:bCs/>
          <w:sz w:val="22"/>
          <w:szCs w:val="22"/>
        </w:rPr>
        <w:fldChar w:fldCharType="end"/>
      </w:r>
      <w:r w:rsidRPr="00EF5E59">
        <w:rPr>
          <w:rFonts w:asciiTheme="minorHAnsi" w:eastAsia="Calibri" w:hAnsiTheme="minorHAnsi" w:cstheme="minorHAnsi"/>
          <w:bCs/>
          <w:sz w:val="22"/>
          <w:szCs w:val="22"/>
        </w:rPr>
        <w:t xml:space="preserve"> Principales zonas de vida de Holdridge en el área de estudio</w:t>
      </w:r>
      <w:bookmarkEnd w:id="62"/>
      <w:bookmarkEnd w:id="63"/>
    </w:p>
    <w:tbl>
      <w:tblPr>
        <w:tblW w:w="491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58"/>
        <w:gridCol w:w="1139"/>
        <w:gridCol w:w="2371"/>
        <w:gridCol w:w="1802"/>
        <w:gridCol w:w="2513"/>
      </w:tblGrid>
      <w:tr w:rsidR="003B76D1" w:rsidRPr="00EF5E59" w14:paraId="0C7CED67" w14:textId="77777777" w:rsidTr="00E37AA1">
        <w:trPr>
          <w:trHeight w:val="20"/>
          <w:tblHeader/>
        </w:trPr>
        <w:tc>
          <w:tcPr>
            <w:tcW w:w="617" w:type="pct"/>
            <w:shd w:val="clear" w:color="000000" w:fill="4EA72E"/>
          </w:tcPr>
          <w:p w14:paraId="0E7FCF8A" w14:textId="77777777" w:rsidR="003B76D1" w:rsidRPr="00EF5E59" w:rsidRDefault="003B76D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Altitud aprox. (msnm)</w:t>
            </w:r>
          </w:p>
        </w:tc>
        <w:tc>
          <w:tcPr>
            <w:tcW w:w="623" w:type="pct"/>
            <w:shd w:val="clear" w:color="000000" w:fill="4EA72E"/>
            <w:vAlign w:val="center"/>
            <w:hideMark/>
          </w:tcPr>
          <w:p w14:paraId="5849AC6F" w14:textId="77777777" w:rsidR="003B76D1" w:rsidRPr="00EF5E59" w:rsidRDefault="003B76D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 xml:space="preserve">Zona vida </w:t>
            </w:r>
            <w:proofErr w:type="spellStart"/>
            <w:r w:rsidRPr="00EF5E59">
              <w:rPr>
                <w:rFonts w:asciiTheme="minorHAnsi" w:hAnsiTheme="minorHAnsi" w:cstheme="minorHAnsi"/>
                <w:b/>
                <w:sz w:val="22"/>
                <w:szCs w:val="22"/>
              </w:rPr>
              <w:t>Holdrige</w:t>
            </w:r>
            <w:proofErr w:type="spellEnd"/>
            <w:r w:rsidRPr="00EF5E59">
              <w:rPr>
                <w:rFonts w:asciiTheme="minorHAnsi" w:hAnsiTheme="minorHAnsi" w:cstheme="minorHAnsi"/>
                <w:b/>
                <w:sz w:val="22"/>
                <w:szCs w:val="22"/>
              </w:rPr>
              <w:t>*</w:t>
            </w:r>
          </w:p>
        </w:tc>
        <w:tc>
          <w:tcPr>
            <w:tcW w:w="1488" w:type="pct"/>
            <w:shd w:val="clear" w:color="000000" w:fill="4EA72E"/>
            <w:vAlign w:val="center"/>
            <w:hideMark/>
          </w:tcPr>
          <w:p w14:paraId="1D690D38" w14:textId="77777777" w:rsidR="003B76D1" w:rsidRPr="00EF5E59" w:rsidRDefault="003B76D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Características e importancia ecológica</w:t>
            </w:r>
          </w:p>
        </w:tc>
        <w:tc>
          <w:tcPr>
            <w:tcW w:w="929" w:type="pct"/>
            <w:shd w:val="clear" w:color="000000" w:fill="4EA72E"/>
            <w:vAlign w:val="center"/>
            <w:hideMark/>
          </w:tcPr>
          <w:p w14:paraId="622CF096" w14:textId="77777777" w:rsidR="003B76D1" w:rsidRPr="00EF5E59" w:rsidRDefault="003B76D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Familias dominantes</w:t>
            </w:r>
          </w:p>
        </w:tc>
        <w:tc>
          <w:tcPr>
            <w:tcW w:w="1344" w:type="pct"/>
            <w:shd w:val="clear" w:color="000000" w:fill="4EA72E"/>
            <w:vAlign w:val="center"/>
            <w:hideMark/>
          </w:tcPr>
          <w:p w14:paraId="7116A320" w14:textId="77777777" w:rsidR="003B76D1" w:rsidRPr="00EF5E59" w:rsidRDefault="003B76D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Especies indicadoras/estructurales</w:t>
            </w:r>
          </w:p>
        </w:tc>
      </w:tr>
      <w:tr w:rsidR="003B76D1" w:rsidRPr="00EF5E59" w14:paraId="04A835DF" w14:textId="77777777" w:rsidTr="00E37AA1">
        <w:trPr>
          <w:trHeight w:val="20"/>
        </w:trPr>
        <w:tc>
          <w:tcPr>
            <w:tcW w:w="617" w:type="pct"/>
          </w:tcPr>
          <w:p w14:paraId="2FAC35C0" w14:textId="77777777" w:rsidR="003B76D1" w:rsidRPr="00EF5E59" w:rsidRDefault="003B76D1" w:rsidP="00F60842">
            <w:pPr>
              <w:spacing w:line="276" w:lineRule="auto"/>
              <w:jc w:val="both"/>
              <w:rPr>
                <w:rFonts w:asciiTheme="minorHAnsi" w:hAnsiTheme="minorHAnsi" w:cstheme="minorHAnsi"/>
                <w:sz w:val="22"/>
                <w:szCs w:val="22"/>
              </w:rPr>
            </w:pPr>
          </w:p>
          <w:p w14:paraId="7C96DC77" w14:textId="77777777" w:rsidR="003B76D1" w:rsidRPr="00EF5E59" w:rsidRDefault="003B76D1" w:rsidP="00F60842">
            <w:pPr>
              <w:spacing w:line="276" w:lineRule="auto"/>
              <w:jc w:val="both"/>
              <w:rPr>
                <w:rFonts w:asciiTheme="minorHAnsi" w:hAnsiTheme="minorHAnsi" w:cstheme="minorHAnsi"/>
                <w:sz w:val="22"/>
                <w:szCs w:val="22"/>
              </w:rPr>
            </w:pPr>
          </w:p>
          <w:p w14:paraId="4294B9A4"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120 - 600</w:t>
            </w:r>
          </w:p>
        </w:tc>
        <w:tc>
          <w:tcPr>
            <w:tcW w:w="623" w:type="pct"/>
            <w:vAlign w:val="center"/>
            <w:hideMark/>
          </w:tcPr>
          <w:p w14:paraId="5EA29E85"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Monte espinoso Tropical (me-T)</w:t>
            </w:r>
          </w:p>
        </w:tc>
        <w:tc>
          <w:tcPr>
            <w:tcW w:w="1488" w:type="pct"/>
            <w:vAlign w:val="center"/>
            <w:hideMark/>
          </w:tcPr>
          <w:p w14:paraId="1FA83B45"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formación con marcado déficit hídrico; dominada por árboles, arbustos con espinas, hojas </w:t>
            </w:r>
            <w:proofErr w:type="spellStart"/>
            <w:r w:rsidRPr="00EF5E59">
              <w:rPr>
                <w:rFonts w:asciiTheme="minorHAnsi" w:hAnsiTheme="minorHAnsi" w:cstheme="minorHAnsi"/>
                <w:sz w:val="22"/>
                <w:szCs w:val="22"/>
              </w:rPr>
              <w:t>coriaceas</w:t>
            </w:r>
            <w:proofErr w:type="spellEnd"/>
            <w:r w:rsidRPr="00EF5E59">
              <w:rPr>
                <w:rFonts w:asciiTheme="minorHAnsi" w:hAnsiTheme="minorHAnsi" w:cstheme="minorHAnsi"/>
                <w:sz w:val="22"/>
                <w:szCs w:val="22"/>
              </w:rPr>
              <w:t xml:space="preserve">; alberga </w:t>
            </w:r>
            <w:r w:rsidRPr="00EF5E59">
              <w:rPr>
                <w:rFonts w:asciiTheme="minorHAnsi" w:hAnsiTheme="minorHAnsi" w:cstheme="minorHAnsi"/>
                <w:sz w:val="22"/>
                <w:szCs w:val="22"/>
              </w:rPr>
              <w:lastRenderedPageBreak/>
              <w:t>especies adaptadas a la aridez.</w:t>
            </w:r>
          </w:p>
        </w:tc>
        <w:tc>
          <w:tcPr>
            <w:tcW w:w="929" w:type="pct"/>
            <w:vAlign w:val="center"/>
            <w:hideMark/>
          </w:tcPr>
          <w:p w14:paraId="13F68F93"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lastRenderedPageBreak/>
              <w:t>Fabaceae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Bignoniaceae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Euphorbiaceae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Burseraceae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lastRenderedPageBreak/>
              <w:t>Cactaceae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Malvaceae</w:t>
            </w:r>
            <w:proofErr w:type="spellEnd"/>
            <w:r w:rsidRPr="00EF5E59">
              <w:rPr>
                <w:rFonts w:asciiTheme="minorHAnsi" w:hAnsiTheme="minorHAnsi" w:cstheme="minorHAnsi"/>
                <w:sz w:val="22"/>
                <w:szCs w:val="22"/>
              </w:rPr>
              <w:t>.</w:t>
            </w:r>
          </w:p>
        </w:tc>
        <w:tc>
          <w:tcPr>
            <w:tcW w:w="1344" w:type="pct"/>
            <w:vAlign w:val="center"/>
            <w:hideMark/>
          </w:tcPr>
          <w:p w14:paraId="74EEB525" w14:textId="77777777" w:rsidR="003B76D1" w:rsidRPr="00EF5E59" w:rsidRDefault="003B76D1" w:rsidP="00F60842">
            <w:pPr>
              <w:spacing w:line="276" w:lineRule="auto"/>
              <w:jc w:val="both"/>
              <w:rPr>
                <w:rFonts w:asciiTheme="minorHAnsi" w:hAnsiTheme="minorHAnsi" w:cstheme="minorHAnsi"/>
                <w:i/>
                <w:sz w:val="22"/>
                <w:szCs w:val="22"/>
                <w:lang w:val="pt-PT"/>
              </w:rPr>
            </w:pPr>
            <w:r w:rsidRPr="00EF5E59">
              <w:rPr>
                <w:rFonts w:asciiTheme="minorHAnsi" w:hAnsiTheme="minorHAnsi" w:cstheme="minorHAnsi"/>
                <w:i/>
                <w:sz w:val="22"/>
                <w:szCs w:val="22"/>
                <w:lang w:val="pt-PT"/>
              </w:rPr>
              <w:lastRenderedPageBreak/>
              <w:t xml:space="preserve">Vachellia farnesiana, Parkinsonia aculeata, Bursera simaruba, Stenocereus griseus, </w:t>
            </w:r>
            <w:r w:rsidRPr="00EF5E59">
              <w:rPr>
                <w:rFonts w:asciiTheme="minorHAnsi" w:hAnsiTheme="minorHAnsi" w:cstheme="minorHAnsi"/>
                <w:i/>
                <w:sz w:val="22"/>
                <w:szCs w:val="22"/>
                <w:lang w:val="pt-PT"/>
              </w:rPr>
              <w:lastRenderedPageBreak/>
              <w:t>Handroanthus spp, Neltuma juliflora</w:t>
            </w:r>
          </w:p>
        </w:tc>
      </w:tr>
      <w:tr w:rsidR="003B76D1" w:rsidRPr="00EF5E59" w14:paraId="4C03A84F" w14:textId="77777777" w:rsidTr="00E37AA1">
        <w:trPr>
          <w:trHeight w:val="20"/>
        </w:trPr>
        <w:tc>
          <w:tcPr>
            <w:tcW w:w="617" w:type="pct"/>
            <w:vMerge w:val="restart"/>
            <w:vAlign w:val="center"/>
          </w:tcPr>
          <w:p w14:paraId="44274F01"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600 - 1000</w:t>
            </w:r>
          </w:p>
        </w:tc>
        <w:tc>
          <w:tcPr>
            <w:tcW w:w="623" w:type="pct"/>
            <w:vAlign w:val="center"/>
            <w:hideMark/>
          </w:tcPr>
          <w:p w14:paraId="330EAC89"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muy seco Tropical (</w:t>
            </w:r>
            <w:proofErr w:type="spellStart"/>
            <w:r w:rsidRPr="00EF5E59">
              <w:rPr>
                <w:rFonts w:asciiTheme="minorHAnsi" w:hAnsiTheme="minorHAnsi" w:cstheme="minorHAnsi"/>
                <w:sz w:val="22"/>
                <w:szCs w:val="22"/>
              </w:rPr>
              <w:t>bms</w:t>
            </w:r>
            <w:proofErr w:type="spellEnd"/>
            <w:r w:rsidRPr="00EF5E59">
              <w:rPr>
                <w:rFonts w:asciiTheme="minorHAnsi" w:hAnsiTheme="minorHAnsi" w:cstheme="minorHAnsi"/>
                <w:sz w:val="22"/>
                <w:szCs w:val="22"/>
              </w:rPr>
              <w:t>-T)</w:t>
            </w:r>
          </w:p>
        </w:tc>
        <w:tc>
          <w:tcPr>
            <w:tcW w:w="1488" w:type="pct"/>
            <w:vAlign w:val="center"/>
            <w:hideMark/>
          </w:tcPr>
          <w:p w14:paraId="54FDCF12"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precipitaciones bajas, follaje en vegetación caducifolio, sotobosque ralo, estratos </w:t>
            </w:r>
            <w:proofErr w:type="spellStart"/>
            <w:r w:rsidRPr="00EF5E59">
              <w:rPr>
                <w:rFonts w:asciiTheme="minorHAnsi" w:hAnsiTheme="minorHAnsi" w:cstheme="minorHAnsi"/>
                <w:sz w:val="22"/>
                <w:szCs w:val="22"/>
              </w:rPr>
              <w:t>arboreos</w:t>
            </w:r>
            <w:proofErr w:type="spellEnd"/>
            <w:r w:rsidRPr="00EF5E59">
              <w:rPr>
                <w:rFonts w:asciiTheme="minorHAnsi" w:hAnsiTheme="minorHAnsi" w:cstheme="minorHAnsi"/>
                <w:sz w:val="22"/>
                <w:szCs w:val="22"/>
              </w:rPr>
              <w:t xml:space="preserve"> de baja altura; conecta </w:t>
            </w:r>
            <w:proofErr w:type="spellStart"/>
            <w:r w:rsidRPr="00EF5E59">
              <w:rPr>
                <w:rFonts w:asciiTheme="minorHAnsi" w:hAnsiTheme="minorHAnsi" w:cstheme="minorHAnsi"/>
                <w:sz w:val="22"/>
                <w:szCs w:val="22"/>
              </w:rPr>
              <w:t>ecologicamente</w:t>
            </w:r>
            <w:proofErr w:type="spellEnd"/>
            <w:r w:rsidRPr="00EF5E59">
              <w:rPr>
                <w:rFonts w:asciiTheme="minorHAnsi" w:hAnsiTheme="minorHAnsi" w:cstheme="minorHAnsi"/>
                <w:sz w:val="22"/>
                <w:szCs w:val="22"/>
              </w:rPr>
              <w:t xml:space="preserve"> cuencas </w:t>
            </w:r>
            <w:proofErr w:type="spellStart"/>
            <w:r w:rsidRPr="00EF5E59">
              <w:rPr>
                <w:rFonts w:asciiTheme="minorHAnsi" w:hAnsiTheme="minorHAnsi" w:cstheme="minorHAnsi"/>
                <w:sz w:val="22"/>
                <w:szCs w:val="22"/>
              </w:rPr>
              <w:t>hidrograficas</w:t>
            </w:r>
            <w:proofErr w:type="spellEnd"/>
            <w:r w:rsidRPr="00EF5E59">
              <w:rPr>
                <w:rFonts w:asciiTheme="minorHAnsi" w:hAnsiTheme="minorHAnsi" w:cstheme="minorHAnsi"/>
                <w:sz w:val="22"/>
                <w:szCs w:val="22"/>
              </w:rPr>
              <w:t xml:space="preserve"> secas.</w:t>
            </w:r>
          </w:p>
        </w:tc>
        <w:tc>
          <w:tcPr>
            <w:tcW w:w="929" w:type="pct"/>
            <w:vAlign w:val="center"/>
            <w:hideMark/>
          </w:tcPr>
          <w:p w14:paraId="27FDD46F"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Fabaceae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Boraginaceae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Cordia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Bignoniaceae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Anacardiaceae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Cactaceae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Burseraceae</w:t>
            </w:r>
            <w:proofErr w:type="spellEnd"/>
          </w:p>
        </w:tc>
        <w:tc>
          <w:tcPr>
            <w:tcW w:w="1344" w:type="pct"/>
            <w:vAlign w:val="center"/>
            <w:hideMark/>
          </w:tcPr>
          <w:p w14:paraId="4FCB7992" w14:textId="77777777" w:rsidR="003B76D1" w:rsidRPr="00EF5E59" w:rsidRDefault="003B76D1" w:rsidP="00F60842">
            <w:pPr>
              <w:spacing w:line="276" w:lineRule="auto"/>
              <w:jc w:val="both"/>
              <w:rPr>
                <w:rFonts w:asciiTheme="minorHAnsi" w:hAnsiTheme="minorHAnsi" w:cstheme="minorHAnsi"/>
                <w:i/>
                <w:sz w:val="22"/>
                <w:szCs w:val="22"/>
                <w:lang w:val="pt-PT"/>
              </w:rPr>
            </w:pPr>
            <w:r w:rsidRPr="00EF5E59">
              <w:rPr>
                <w:rFonts w:asciiTheme="minorHAnsi" w:hAnsiTheme="minorHAnsi" w:cstheme="minorHAnsi"/>
                <w:i/>
                <w:sz w:val="22"/>
                <w:szCs w:val="22"/>
                <w:lang w:val="pt-PT"/>
              </w:rPr>
              <w:t>Guaiacum officinale</w:t>
            </w:r>
            <w:r w:rsidRPr="00EF5E59">
              <w:rPr>
                <w:rFonts w:asciiTheme="minorHAnsi" w:hAnsiTheme="minorHAnsi" w:cstheme="minorHAnsi"/>
                <w:sz w:val="22"/>
                <w:szCs w:val="22"/>
                <w:lang w:val="pt-PT"/>
              </w:rPr>
              <w:t xml:space="preserve"> (CR, Res. 0126 de 2024); </w:t>
            </w:r>
            <w:r w:rsidRPr="00EF5E59">
              <w:rPr>
                <w:rFonts w:asciiTheme="minorHAnsi" w:hAnsiTheme="minorHAnsi" w:cstheme="minorHAnsi"/>
                <w:i/>
                <w:sz w:val="22"/>
                <w:szCs w:val="22"/>
                <w:lang w:val="pt-PT"/>
              </w:rPr>
              <w:t>Bursera simaruba; Ceiba pentandra, Handroanthus spp; Guazuma ulmifolia; Genipa americana</w:t>
            </w:r>
          </w:p>
        </w:tc>
      </w:tr>
      <w:tr w:rsidR="003B76D1" w:rsidRPr="00EF5E59" w14:paraId="33CB359E" w14:textId="77777777" w:rsidTr="00E37AA1">
        <w:trPr>
          <w:trHeight w:val="20"/>
        </w:trPr>
        <w:tc>
          <w:tcPr>
            <w:tcW w:w="617" w:type="pct"/>
            <w:vMerge/>
            <w:vAlign w:val="center"/>
          </w:tcPr>
          <w:p w14:paraId="435CC979" w14:textId="77777777" w:rsidR="003B76D1" w:rsidRPr="00EF5E59" w:rsidRDefault="003B76D1" w:rsidP="00F60842">
            <w:pPr>
              <w:spacing w:line="276" w:lineRule="auto"/>
              <w:jc w:val="both"/>
              <w:rPr>
                <w:rFonts w:asciiTheme="minorHAnsi" w:hAnsiTheme="minorHAnsi" w:cstheme="minorHAnsi"/>
                <w:sz w:val="22"/>
                <w:szCs w:val="22"/>
                <w:lang w:val="pt-PT"/>
              </w:rPr>
            </w:pPr>
          </w:p>
        </w:tc>
        <w:tc>
          <w:tcPr>
            <w:tcW w:w="623" w:type="pct"/>
            <w:vAlign w:val="center"/>
            <w:hideMark/>
          </w:tcPr>
          <w:p w14:paraId="59A9FA93"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 xml:space="preserve">Bosque seco tropical (bs-T) </w:t>
            </w:r>
          </w:p>
        </w:tc>
        <w:tc>
          <w:tcPr>
            <w:tcW w:w="1488" w:type="pct"/>
            <w:vAlign w:val="center"/>
            <w:hideMark/>
          </w:tcPr>
          <w:p w14:paraId="68FECE83"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Alta estacionalidad hídrica; suelos con fuerte limitación de agua; alta vulnerabilidad a cambio de uso del suelo e incendios; alta fragmentación regional.</w:t>
            </w:r>
          </w:p>
        </w:tc>
        <w:tc>
          <w:tcPr>
            <w:tcW w:w="929" w:type="pct"/>
            <w:vAlign w:val="center"/>
            <w:hideMark/>
          </w:tcPr>
          <w:p w14:paraId="12457420"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Fabaceae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Bignoniaceae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Burseraceae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Euphorbiaceae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Malvaceae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Cactaceae</w:t>
            </w:r>
            <w:proofErr w:type="spellEnd"/>
            <w:r w:rsidRPr="00EF5E59">
              <w:rPr>
                <w:rFonts w:asciiTheme="minorHAnsi" w:hAnsiTheme="minorHAnsi" w:cstheme="minorHAnsi"/>
                <w:sz w:val="22"/>
                <w:szCs w:val="22"/>
              </w:rPr>
              <w:t>.</w:t>
            </w:r>
          </w:p>
        </w:tc>
        <w:tc>
          <w:tcPr>
            <w:tcW w:w="1344" w:type="pct"/>
            <w:vAlign w:val="center"/>
            <w:hideMark/>
          </w:tcPr>
          <w:p w14:paraId="0D849EC2" w14:textId="77777777" w:rsidR="003B76D1" w:rsidRPr="00EF5E59" w:rsidRDefault="003B76D1" w:rsidP="00F60842">
            <w:pPr>
              <w:spacing w:line="276" w:lineRule="auto"/>
              <w:jc w:val="both"/>
              <w:rPr>
                <w:rFonts w:asciiTheme="minorHAnsi" w:hAnsiTheme="minorHAnsi" w:cstheme="minorHAnsi"/>
                <w:i/>
                <w:sz w:val="22"/>
                <w:szCs w:val="22"/>
                <w:lang w:val="pt-PT"/>
              </w:rPr>
            </w:pPr>
            <w:r w:rsidRPr="00EF5E59">
              <w:rPr>
                <w:rFonts w:asciiTheme="minorHAnsi" w:hAnsiTheme="minorHAnsi" w:cstheme="minorHAnsi"/>
                <w:i/>
                <w:sz w:val="22"/>
                <w:szCs w:val="22"/>
                <w:lang w:val="pt-PT"/>
              </w:rPr>
              <w:t>Guaiacum officinale</w:t>
            </w:r>
            <w:r w:rsidRPr="00EF5E59">
              <w:rPr>
                <w:rFonts w:asciiTheme="minorHAnsi" w:hAnsiTheme="minorHAnsi" w:cstheme="minorHAnsi"/>
                <w:sz w:val="22"/>
                <w:szCs w:val="22"/>
                <w:lang w:val="pt-PT"/>
              </w:rPr>
              <w:t xml:space="preserve"> (CR, Res. 0126 de 2024), </w:t>
            </w:r>
            <w:r w:rsidRPr="00EF5E59">
              <w:rPr>
                <w:rFonts w:asciiTheme="minorHAnsi" w:hAnsiTheme="minorHAnsi" w:cstheme="minorHAnsi"/>
                <w:i/>
                <w:sz w:val="22"/>
                <w:szCs w:val="22"/>
                <w:lang w:val="pt-PT"/>
              </w:rPr>
              <w:t>Astronium graveolens, Bursera simaruba, Handroanthus spp</w:t>
            </w:r>
            <w:r w:rsidRPr="00EF5E59">
              <w:rPr>
                <w:rFonts w:asciiTheme="minorHAnsi" w:hAnsiTheme="minorHAnsi" w:cstheme="minorHAnsi"/>
                <w:sz w:val="22"/>
                <w:szCs w:val="22"/>
                <w:lang w:val="pt-PT"/>
              </w:rPr>
              <w:t>.</w:t>
            </w:r>
          </w:p>
        </w:tc>
      </w:tr>
      <w:tr w:rsidR="003B76D1" w:rsidRPr="00EF5E59" w14:paraId="19996700" w14:textId="77777777" w:rsidTr="00E37AA1">
        <w:trPr>
          <w:trHeight w:val="20"/>
        </w:trPr>
        <w:tc>
          <w:tcPr>
            <w:tcW w:w="617" w:type="pct"/>
            <w:vAlign w:val="center"/>
          </w:tcPr>
          <w:p w14:paraId="15D4D0A2"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800 - 1000</w:t>
            </w:r>
          </w:p>
        </w:tc>
        <w:tc>
          <w:tcPr>
            <w:tcW w:w="623" w:type="pct"/>
            <w:vAlign w:val="center"/>
            <w:hideMark/>
          </w:tcPr>
          <w:p w14:paraId="20548F5A"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Bosque húmedo tropical (bh-T)</w:t>
            </w:r>
          </w:p>
        </w:tc>
        <w:tc>
          <w:tcPr>
            <w:tcW w:w="1488" w:type="pct"/>
            <w:vAlign w:val="center"/>
            <w:hideMark/>
          </w:tcPr>
          <w:p w14:paraId="670C2185"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Bosques de alta productividad y diversidad; soporte de bancos de semillas, lianas y palmas; base del gradiente altitudinal hacia premontano.</w:t>
            </w:r>
          </w:p>
        </w:tc>
        <w:tc>
          <w:tcPr>
            <w:tcW w:w="929" w:type="pct"/>
            <w:vAlign w:val="center"/>
            <w:hideMark/>
          </w:tcPr>
          <w:p w14:paraId="576EE380"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Fabaceae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Rubiaceae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Lauraceae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Annonaceae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Sapotaceae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Moraceae</w:t>
            </w:r>
            <w:proofErr w:type="spellEnd"/>
            <w:r w:rsidRPr="00EF5E59">
              <w:rPr>
                <w:rFonts w:asciiTheme="minorHAnsi" w:hAnsiTheme="minorHAnsi" w:cstheme="minorHAnsi"/>
                <w:sz w:val="22"/>
                <w:szCs w:val="22"/>
              </w:rPr>
              <w:t>.</w:t>
            </w:r>
          </w:p>
        </w:tc>
        <w:tc>
          <w:tcPr>
            <w:tcW w:w="1344" w:type="pct"/>
            <w:vAlign w:val="center"/>
            <w:hideMark/>
          </w:tcPr>
          <w:p w14:paraId="541A8CD3" w14:textId="77777777" w:rsidR="003B76D1" w:rsidRPr="00EF5E59" w:rsidRDefault="003B76D1" w:rsidP="00F60842">
            <w:pPr>
              <w:spacing w:line="276" w:lineRule="auto"/>
              <w:jc w:val="both"/>
              <w:rPr>
                <w:rFonts w:asciiTheme="minorHAnsi" w:hAnsiTheme="minorHAnsi" w:cstheme="minorHAnsi"/>
                <w:i/>
                <w:sz w:val="22"/>
                <w:szCs w:val="22"/>
              </w:rPr>
            </w:pPr>
            <w:proofErr w:type="spellStart"/>
            <w:r w:rsidRPr="00EF5E59">
              <w:rPr>
                <w:rFonts w:asciiTheme="minorHAnsi" w:hAnsiTheme="minorHAnsi" w:cstheme="minorHAnsi"/>
                <w:i/>
                <w:sz w:val="22"/>
                <w:szCs w:val="22"/>
              </w:rPr>
              <w:t>Aniba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perutilis</w:t>
            </w:r>
            <w:proofErr w:type="spellEnd"/>
            <w:r w:rsidRPr="00EF5E59">
              <w:rPr>
                <w:rFonts w:asciiTheme="minorHAnsi" w:hAnsiTheme="minorHAnsi" w:cstheme="minorHAnsi"/>
                <w:sz w:val="22"/>
                <w:szCs w:val="22"/>
              </w:rPr>
              <w:t xml:space="preserve"> (CR, Res. 0126 de 2024), </w:t>
            </w:r>
            <w:proofErr w:type="spellStart"/>
            <w:r w:rsidRPr="00EF5E59">
              <w:rPr>
                <w:rFonts w:asciiTheme="minorHAnsi" w:hAnsiTheme="minorHAnsi" w:cstheme="minorHAnsi"/>
                <w:sz w:val="22"/>
                <w:szCs w:val="22"/>
              </w:rPr>
              <w:t>Cariniana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pyriformis</w:t>
            </w:r>
            <w:proofErr w:type="spellEnd"/>
            <w:r w:rsidRPr="00EF5E59">
              <w:rPr>
                <w:rFonts w:asciiTheme="minorHAnsi" w:hAnsiTheme="minorHAnsi" w:cstheme="minorHAnsi"/>
                <w:sz w:val="22"/>
                <w:szCs w:val="22"/>
              </w:rPr>
              <w:t xml:space="preserve"> (CR) </w:t>
            </w:r>
            <w:proofErr w:type="spellStart"/>
            <w:r w:rsidRPr="00EF5E59">
              <w:rPr>
                <w:rFonts w:asciiTheme="minorHAnsi" w:hAnsiTheme="minorHAnsi" w:cstheme="minorHAnsi"/>
                <w:i/>
                <w:sz w:val="22"/>
                <w:szCs w:val="22"/>
              </w:rPr>
              <w:t>Elaeagia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barbata</w:t>
            </w:r>
            <w:proofErr w:type="spellEnd"/>
            <w:r w:rsidRPr="00EF5E59">
              <w:rPr>
                <w:rFonts w:asciiTheme="minorHAnsi" w:hAnsiTheme="minorHAnsi" w:cstheme="minorHAnsi"/>
                <w:sz w:val="22"/>
                <w:szCs w:val="22"/>
              </w:rPr>
              <w:t xml:space="preserve"> (CR), palmas (</w:t>
            </w:r>
            <w:proofErr w:type="spellStart"/>
            <w:r w:rsidRPr="00EF5E59">
              <w:rPr>
                <w:rFonts w:asciiTheme="minorHAnsi" w:hAnsiTheme="minorHAnsi" w:cstheme="minorHAnsi"/>
                <w:sz w:val="22"/>
                <w:szCs w:val="22"/>
              </w:rPr>
              <w:t>Arecaceae</w:t>
            </w:r>
            <w:proofErr w:type="spellEnd"/>
            <w:r w:rsidRPr="00EF5E59">
              <w:rPr>
                <w:rFonts w:asciiTheme="minorHAnsi" w:hAnsiTheme="minorHAnsi" w:cstheme="minorHAnsi"/>
                <w:sz w:val="22"/>
                <w:szCs w:val="22"/>
              </w:rPr>
              <w:t xml:space="preserve">) y lianas de </w:t>
            </w:r>
            <w:proofErr w:type="spellStart"/>
            <w:r w:rsidRPr="00EF5E59">
              <w:rPr>
                <w:rFonts w:asciiTheme="minorHAnsi" w:hAnsiTheme="minorHAnsi" w:cstheme="minorHAnsi"/>
                <w:sz w:val="22"/>
                <w:szCs w:val="22"/>
              </w:rPr>
              <w:t>Fabaceae</w:t>
            </w:r>
            <w:proofErr w:type="spellEnd"/>
            <w:r w:rsidRPr="00EF5E59">
              <w:rPr>
                <w:rFonts w:asciiTheme="minorHAnsi" w:hAnsiTheme="minorHAnsi" w:cstheme="minorHAnsi"/>
                <w:sz w:val="22"/>
                <w:szCs w:val="22"/>
              </w:rPr>
              <w:t>.</w:t>
            </w:r>
          </w:p>
        </w:tc>
      </w:tr>
      <w:tr w:rsidR="003B76D1" w:rsidRPr="00EF5E59" w14:paraId="4EEE0EB3" w14:textId="77777777" w:rsidTr="00E37AA1">
        <w:trPr>
          <w:trHeight w:val="20"/>
        </w:trPr>
        <w:tc>
          <w:tcPr>
            <w:tcW w:w="617" w:type="pct"/>
            <w:vAlign w:val="center"/>
          </w:tcPr>
          <w:p w14:paraId="2D113781"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900 - 2100</w:t>
            </w:r>
          </w:p>
        </w:tc>
        <w:tc>
          <w:tcPr>
            <w:tcW w:w="623" w:type="pct"/>
            <w:vAlign w:val="center"/>
            <w:hideMark/>
          </w:tcPr>
          <w:p w14:paraId="088B14CD"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Bosque húmedo subtropical (bh-ST)</w:t>
            </w:r>
          </w:p>
        </w:tc>
        <w:tc>
          <w:tcPr>
            <w:tcW w:w="1488" w:type="pct"/>
            <w:vAlign w:val="center"/>
            <w:hideMark/>
          </w:tcPr>
          <w:p w14:paraId="5AA9B425"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cinturón </w:t>
            </w:r>
            <w:proofErr w:type="spellStart"/>
            <w:r w:rsidRPr="00EF5E59">
              <w:rPr>
                <w:rFonts w:asciiTheme="minorHAnsi" w:hAnsiTheme="minorHAnsi" w:cstheme="minorHAnsi"/>
                <w:sz w:val="22"/>
                <w:szCs w:val="22"/>
              </w:rPr>
              <w:t>subandino</w:t>
            </w:r>
            <w:proofErr w:type="spellEnd"/>
            <w:r w:rsidRPr="00EF5E59">
              <w:rPr>
                <w:rFonts w:asciiTheme="minorHAnsi" w:hAnsiTheme="minorHAnsi" w:cstheme="minorHAnsi"/>
                <w:sz w:val="22"/>
                <w:szCs w:val="22"/>
              </w:rPr>
              <w:t xml:space="preserve"> premontano, clima húmedo sin déficit hídrico fuerte; dosel abierto a semicerrado; conecta bosques basales y montanos, clave en corredores biológicos y provisión hídrica; altamente transformado por agricultura.</w:t>
            </w:r>
          </w:p>
        </w:tc>
        <w:tc>
          <w:tcPr>
            <w:tcW w:w="929" w:type="pct"/>
            <w:vAlign w:val="center"/>
            <w:hideMark/>
          </w:tcPr>
          <w:p w14:paraId="3B70C7B5"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Dominancia de Rubiaceae, Piperaceae, Melastomataceae, Lauraceae, Urticaceae, Araceae</w:t>
            </w:r>
          </w:p>
        </w:tc>
        <w:tc>
          <w:tcPr>
            <w:tcW w:w="1344" w:type="pct"/>
            <w:vAlign w:val="center"/>
            <w:hideMark/>
          </w:tcPr>
          <w:p w14:paraId="70AA438B"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Especies indicadoras cafeteras como </w:t>
            </w:r>
            <w:proofErr w:type="spellStart"/>
            <w:r w:rsidRPr="00EF5E59">
              <w:rPr>
                <w:rFonts w:asciiTheme="minorHAnsi" w:hAnsiTheme="minorHAnsi" w:cstheme="minorHAnsi"/>
                <w:sz w:val="22"/>
                <w:szCs w:val="22"/>
              </w:rPr>
              <w:t>Cordia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alliodora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Handroanthus</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Inga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Guadua angustifolia, </w:t>
            </w:r>
            <w:proofErr w:type="spellStart"/>
            <w:r w:rsidRPr="00EF5E59">
              <w:rPr>
                <w:rFonts w:asciiTheme="minorHAnsi" w:hAnsiTheme="minorHAnsi" w:cstheme="minorHAnsi"/>
                <w:sz w:val="22"/>
                <w:szCs w:val="22"/>
              </w:rPr>
              <w:t>Ocotea</w:t>
            </w:r>
            <w:proofErr w:type="spellEnd"/>
            <w:r w:rsidRPr="00EF5E59">
              <w:rPr>
                <w:rFonts w:asciiTheme="minorHAnsi" w:hAnsiTheme="minorHAnsi" w:cstheme="minorHAnsi"/>
                <w:sz w:val="22"/>
                <w:szCs w:val="22"/>
              </w:rPr>
              <w:t>/</w:t>
            </w:r>
            <w:proofErr w:type="spellStart"/>
            <w:r w:rsidRPr="00EF5E59">
              <w:rPr>
                <w:rFonts w:asciiTheme="minorHAnsi" w:hAnsiTheme="minorHAnsi" w:cstheme="minorHAnsi"/>
                <w:sz w:val="22"/>
                <w:szCs w:val="22"/>
              </w:rPr>
              <w:t>Persea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Vismia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p>
        </w:tc>
      </w:tr>
      <w:tr w:rsidR="003B76D1" w:rsidRPr="00EF5E59" w14:paraId="2C374107" w14:textId="77777777" w:rsidTr="00E37AA1">
        <w:trPr>
          <w:trHeight w:val="20"/>
        </w:trPr>
        <w:tc>
          <w:tcPr>
            <w:tcW w:w="617" w:type="pct"/>
            <w:vAlign w:val="center"/>
          </w:tcPr>
          <w:p w14:paraId="1DB6D5C0"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lastRenderedPageBreak/>
              <w:t>1000 - 2000</w:t>
            </w:r>
          </w:p>
        </w:tc>
        <w:tc>
          <w:tcPr>
            <w:tcW w:w="623" w:type="pct"/>
            <w:vAlign w:val="center"/>
            <w:hideMark/>
          </w:tcPr>
          <w:p w14:paraId="0A32EFBC"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muy húmedo subtropical (</w:t>
            </w:r>
            <w:proofErr w:type="spellStart"/>
            <w:r w:rsidRPr="00EF5E59">
              <w:rPr>
                <w:rFonts w:asciiTheme="minorHAnsi" w:hAnsiTheme="minorHAnsi" w:cstheme="minorHAnsi"/>
                <w:sz w:val="22"/>
                <w:szCs w:val="22"/>
              </w:rPr>
              <w:t>bmh</w:t>
            </w:r>
            <w:proofErr w:type="spellEnd"/>
            <w:r w:rsidRPr="00EF5E59">
              <w:rPr>
                <w:rFonts w:asciiTheme="minorHAnsi" w:hAnsiTheme="minorHAnsi" w:cstheme="minorHAnsi"/>
                <w:sz w:val="22"/>
                <w:szCs w:val="22"/>
              </w:rPr>
              <w:t>-ST)</w:t>
            </w:r>
          </w:p>
        </w:tc>
        <w:tc>
          <w:tcPr>
            <w:tcW w:w="1488" w:type="pct"/>
            <w:vAlign w:val="center"/>
            <w:hideMark/>
          </w:tcPr>
          <w:p w14:paraId="5F23AFA0"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subandino</w:t>
            </w:r>
            <w:proofErr w:type="spellEnd"/>
            <w:r w:rsidRPr="00EF5E59">
              <w:rPr>
                <w:rFonts w:asciiTheme="minorHAnsi" w:hAnsiTheme="minorHAnsi" w:cstheme="minorHAnsi"/>
                <w:sz w:val="22"/>
                <w:szCs w:val="22"/>
              </w:rPr>
              <w:t xml:space="preserve"> muy húmedo con alta pluviosidad, abundantes epífitas y varios estratos arbóreos; asociado a laderas andinas con fuertes gradientes orográficos; aporta regulación hídrica a cuencas interandinas y conecta bosques </w:t>
            </w:r>
            <w:proofErr w:type="spellStart"/>
            <w:r w:rsidRPr="00EF5E59">
              <w:rPr>
                <w:rFonts w:asciiTheme="minorHAnsi" w:hAnsiTheme="minorHAnsi" w:cstheme="minorHAnsi"/>
                <w:sz w:val="22"/>
                <w:szCs w:val="22"/>
              </w:rPr>
              <w:t>humedos</w:t>
            </w:r>
            <w:proofErr w:type="spellEnd"/>
            <w:r w:rsidRPr="00EF5E59">
              <w:rPr>
                <w:rFonts w:asciiTheme="minorHAnsi" w:hAnsiTheme="minorHAnsi" w:cstheme="minorHAnsi"/>
                <w:sz w:val="22"/>
                <w:szCs w:val="22"/>
              </w:rPr>
              <w:t xml:space="preserve"> y montanos bajos, alta diversidad de avifauna</w:t>
            </w:r>
          </w:p>
        </w:tc>
        <w:tc>
          <w:tcPr>
            <w:tcW w:w="929" w:type="pct"/>
            <w:vAlign w:val="center"/>
            <w:hideMark/>
          </w:tcPr>
          <w:p w14:paraId="77156D08"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Lauraceae, Melastomataceae, Rubiaceae, Arecaceae, Moraceae</w:t>
            </w:r>
          </w:p>
        </w:tc>
        <w:tc>
          <w:tcPr>
            <w:tcW w:w="1344" w:type="pct"/>
            <w:vAlign w:val="center"/>
            <w:hideMark/>
          </w:tcPr>
          <w:p w14:paraId="0C04B8EE" w14:textId="77777777" w:rsidR="003B76D1" w:rsidRPr="00EF5E59" w:rsidRDefault="003B76D1" w:rsidP="00F60842">
            <w:pPr>
              <w:spacing w:line="276" w:lineRule="auto"/>
              <w:jc w:val="both"/>
              <w:rPr>
                <w:rFonts w:asciiTheme="minorHAnsi" w:hAnsiTheme="minorHAnsi" w:cstheme="minorHAnsi"/>
                <w:i/>
                <w:sz w:val="22"/>
                <w:szCs w:val="22"/>
                <w:lang w:val="pt-PT"/>
              </w:rPr>
            </w:pPr>
            <w:r w:rsidRPr="00EF5E59">
              <w:rPr>
                <w:rFonts w:asciiTheme="minorHAnsi" w:hAnsiTheme="minorHAnsi" w:cstheme="minorHAnsi"/>
                <w:i/>
                <w:sz w:val="22"/>
                <w:szCs w:val="22"/>
                <w:lang w:val="pt-PT"/>
              </w:rPr>
              <w:t>Erythrina spp, Ocotea/Virola/Lauraceae, Palmas (Oenocarpus, Euterpe), Guaduas</w:t>
            </w:r>
          </w:p>
        </w:tc>
      </w:tr>
      <w:tr w:rsidR="003B76D1" w:rsidRPr="00EF5E59" w14:paraId="46BC437D" w14:textId="77777777" w:rsidTr="00E37AA1">
        <w:trPr>
          <w:trHeight w:val="20"/>
        </w:trPr>
        <w:tc>
          <w:tcPr>
            <w:tcW w:w="617" w:type="pct"/>
            <w:vMerge w:val="restart"/>
            <w:vAlign w:val="center"/>
          </w:tcPr>
          <w:p w14:paraId="5EC676B8"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1800 - 2300</w:t>
            </w:r>
          </w:p>
        </w:tc>
        <w:tc>
          <w:tcPr>
            <w:tcW w:w="623" w:type="pct"/>
            <w:vAlign w:val="center"/>
            <w:hideMark/>
          </w:tcPr>
          <w:p w14:paraId="7EC54E20"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húmedo Montano Bajo (</w:t>
            </w:r>
            <w:proofErr w:type="spellStart"/>
            <w:r w:rsidRPr="00EF5E59">
              <w:rPr>
                <w:rFonts w:asciiTheme="minorHAnsi" w:hAnsiTheme="minorHAnsi" w:cstheme="minorHAnsi"/>
                <w:sz w:val="22"/>
                <w:szCs w:val="22"/>
              </w:rPr>
              <w:t>bh</w:t>
            </w:r>
            <w:proofErr w:type="spellEnd"/>
            <w:r w:rsidRPr="00EF5E59">
              <w:rPr>
                <w:rFonts w:asciiTheme="minorHAnsi" w:hAnsiTheme="minorHAnsi" w:cstheme="minorHAnsi"/>
                <w:sz w:val="22"/>
                <w:szCs w:val="22"/>
              </w:rPr>
              <w:t>-MB)</w:t>
            </w:r>
          </w:p>
        </w:tc>
        <w:tc>
          <w:tcPr>
            <w:tcW w:w="1488" w:type="pct"/>
            <w:vAlign w:val="center"/>
            <w:hideMark/>
          </w:tcPr>
          <w:p w14:paraId="7253274B"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Transición térmica–hídrica; incremento de epífitas y helechos arborescentes; alto recambio florístico altitudinal.</w:t>
            </w:r>
          </w:p>
        </w:tc>
        <w:tc>
          <w:tcPr>
            <w:tcW w:w="929" w:type="pct"/>
            <w:vAlign w:val="center"/>
            <w:hideMark/>
          </w:tcPr>
          <w:p w14:paraId="7B176A3E" w14:textId="77777777" w:rsidR="003B76D1" w:rsidRPr="00EF5E59" w:rsidRDefault="003B76D1" w:rsidP="00F60842">
            <w:pPr>
              <w:spacing w:line="276" w:lineRule="auto"/>
              <w:jc w:val="both"/>
              <w:rPr>
                <w:rFonts w:asciiTheme="minorHAnsi" w:hAnsiTheme="minorHAnsi" w:cstheme="minorHAnsi"/>
                <w:sz w:val="22"/>
                <w:szCs w:val="22"/>
                <w:lang w:val="en-US"/>
              </w:rPr>
            </w:pPr>
            <w:proofErr w:type="spellStart"/>
            <w:r w:rsidRPr="00EF5E59">
              <w:rPr>
                <w:rFonts w:asciiTheme="minorHAnsi" w:hAnsiTheme="minorHAnsi" w:cstheme="minorHAnsi"/>
                <w:sz w:val="22"/>
                <w:szCs w:val="22"/>
                <w:lang w:val="en-US"/>
              </w:rPr>
              <w:t>Lauraceae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Melastomataceae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Rubiaceae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Araceae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Orchidaceae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Bromeliaceae</w:t>
            </w:r>
            <w:proofErr w:type="spellEnd"/>
            <w:r w:rsidRPr="00EF5E59">
              <w:rPr>
                <w:rFonts w:asciiTheme="minorHAnsi" w:hAnsiTheme="minorHAnsi" w:cstheme="minorHAnsi"/>
                <w:sz w:val="22"/>
                <w:szCs w:val="22"/>
                <w:lang w:val="en-US"/>
              </w:rPr>
              <w:t xml:space="preserve">, </w:t>
            </w:r>
            <w:proofErr w:type="spellStart"/>
            <w:r w:rsidRPr="00EF5E59">
              <w:rPr>
                <w:rFonts w:asciiTheme="minorHAnsi" w:hAnsiTheme="minorHAnsi" w:cstheme="minorHAnsi"/>
                <w:sz w:val="22"/>
                <w:szCs w:val="22"/>
                <w:lang w:val="en-US"/>
              </w:rPr>
              <w:t>Cyatheacea</w:t>
            </w:r>
            <w:proofErr w:type="spellEnd"/>
            <w:r w:rsidRPr="00EF5E59">
              <w:rPr>
                <w:rFonts w:asciiTheme="minorHAnsi" w:hAnsiTheme="minorHAnsi" w:cstheme="minorHAnsi"/>
                <w:sz w:val="22"/>
                <w:szCs w:val="22"/>
                <w:lang w:val="en-US"/>
              </w:rPr>
              <w:t>.</w:t>
            </w:r>
          </w:p>
        </w:tc>
        <w:tc>
          <w:tcPr>
            <w:tcW w:w="1344" w:type="pct"/>
            <w:vAlign w:val="center"/>
            <w:hideMark/>
          </w:tcPr>
          <w:p w14:paraId="4C53D26B" w14:textId="77777777" w:rsidR="003B76D1" w:rsidRPr="00EF5E59" w:rsidRDefault="003B76D1"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Cyathea spp. (helechos arborescentes), Miconia spp., epífitas Orchidaceae/Bromeliacea.</w:t>
            </w:r>
          </w:p>
        </w:tc>
      </w:tr>
      <w:tr w:rsidR="003B76D1" w:rsidRPr="00EF5E59" w14:paraId="63B9751F" w14:textId="77777777" w:rsidTr="00E37AA1">
        <w:trPr>
          <w:trHeight w:val="20"/>
        </w:trPr>
        <w:tc>
          <w:tcPr>
            <w:tcW w:w="617" w:type="pct"/>
            <w:vMerge/>
            <w:vAlign w:val="center"/>
          </w:tcPr>
          <w:p w14:paraId="3F75EC79" w14:textId="77777777" w:rsidR="003B76D1" w:rsidRPr="00EF5E59" w:rsidRDefault="003B76D1" w:rsidP="00F60842">
            <w:pPr>
              <w:spacing w:line="276" w:lineRule="auto"/>
              <w:jc w:val="both"/>
              <w:rPr>
                <w:rFonts w:asciiTheme="minorHAnsi" w:hAnsiTheme="minorHAnsi" w:cstheme="minorHAnsi"/>
                <w:sz w:val="22"/>
                <w:szCs w:val="22"/>
                <w:lang w:val="pt-PT"/>
              </w:rPr>
            </w:pPr>
          </w:p>
        </w:tc>
        <w:tc>
          <w:tcPr>
            <w:tcW w:w="623" w:type="pct"/>
            <w:vAlign w:val="center"/>
            <w:hideMark/>
          </w:tcPr>
          <w:p w14:paraId="29FDC489"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muy húmedo Montano bajo (</w:t>
            </w:r>
            <w:proofErr w:type="spellStart"/>
            <w:r w:rsidRPr="00EF5E59">
              <w:rPr>
                <w:rFonts w:asciiTheme="minorHAnsi" w:hAnsiTheme="minorHAnsi" w:cstheme="minorHAnsi"/>
                <w:sz w:val="22"/>
                <w:szCs w:val="22"/>
              </w:rPr>
              <w:t>bmh</w:t>
            </w:r>
            <w:proofErr w:type="spellEnd"/>
            <w:r w:rsidRPr="00EF5E59">
              <w:rPr>
                <w:rFonts w:asciiTheme="minorHAnsi" w:hAnsiTheme="minorHAnsi" w:cstheme="minorHAnsi"/>
                <w:sz w:val="22"/>
                <w:szCs w:val="22"/>
              </w:rPr>
              <w:t>-MB)</w:t>
            </w:r>
          </w:p>
        </w:tc>
        <w:tc>
          <w:tcPr>
            <w:tcW w:w="1488" w:type="pct"/>
            <w:vAlign w:val="center"/>
            <w:hideMark/>
          </w:tcPr>
          <w:p w14:paraId="076988CD"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Lluvias todo el año con niebla frecuente; bosques con varios estratos, alto </w:t>
            </w:r>
            <w:proofErr w:type="spellStart"/>
            <w:r w:rsidRPr="00EF5E59">
              <w:rPr>
                <w:rFonts w:asciiTheme="minorHAnsi" w:hAnsiTheme="minorHAnsi" w:cstheme="minorHAnsi"/>
                <w:sz w:val="22"/>
                <w:szCs w:val="22"/>
              </w:rPr>
              <w:t>epifitismo</w:t>
            </w:r>
            <w:proofErr w:type="spellEnd"/>
            <w:r w:rsidRPr="00EF5E59">
              <w:rPr>
                <w:rFonts w:asciiTheme="minorHAnsi" w:hAnsiTheme="minorHAnsi" w:cstheme="minorHAnsi"/>
                <w:sz w:val="22"/>
                <w:szCs w:val="22"/>
              </w:rPr>
              <w:t xml:space="preserve">; crítico para regulación hídrica de cuencas andinas, captura de niebla, reservorio de carbono en biomasa; conserva endemismo de especies </w:t>
            </w:r>
          </w:p>
        </w:tc>
        <w:tc>
          <w:tcPr>
            <w:tcW w:w="929" w:type="pct"/>
            <w:vAlign w:val="center"/>
            <w:hideMark/>
          </w:tcPr>
          <w:p w14:paraId="76B1C975"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Ericaceae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Melastomataceae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Lauraceae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Rubiaceae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Cyatheaceae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Orchidaceae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Bromeliaceae</w:t>
            </w:r>
            <w:proofErr w:type="spellEnd"/>
          </w:p>
        </w:tc>
        <w:tc>
          <w:tcPr>
            <w:tcW w:w="1344" w:type="pct"/>
            <w:vAlign w:val="center"/>
            <w:hideMark/>
          </w:tcPr>
          <w:p w14:paraId="1D8A750F" w14:textId="77777777" w:rsidR="003B76D1" w:rsidRPr="00EF5E59" w:rsidRDefault="003B76D1" w:rsidP="00F60842">
            <w:pPr>
              <w:spacing w:line="276" w:lineRule="auto"/>
              <w:jc w:val="both"/>
              <w:rPr>
                <w:rFonts w:asciiTheme="minorHAnsi" w:hAnsiTheme="minorHAnsi" w:cstheme="minorHAnsi"/>
                <w:i/>
                <w:sz w:val="22"/>
                <w:szCs w:val="22"/>
              </w:rPr>
            </w:pPr>
            <w:proofErr w:type="spellStart"/>
            <w:r w:rsidRPr="00EF5E59">
              <w:rPr>
                <w:rFonts w:asciiTheme="minorHAnsi" w:hAnsiTheme="minorHAnsi" w:cstheme="minorHAnsi"/>
                <w:i/>
                <w:sz w:val="22"/>
                <w:szCs w:val="22"/>
              </w:rPr>
              <w:t>Ceroxylon</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quindiuense</w:t>
            </w:r>
            <w:proofErr w:type="spellEnd"/>
            <w:r w:rsidRPr="00EF5E59">
              <w:rPr>
                <w:rFonts w:asciiTheme="minorHAnsi" w:hAnsiTheme="minorHAnsi" w:cstheme="minorHAnsi"/>
                <w:i/>
                <w:sz w:val="22"/>
                <w:szCs w:val="22"/>
              </w:rPr>
              <w:t xml:space="preserve"> (EN); Quercus </w:t>
            </w:r>
            <w:proofErr w:type="spellStart"/>
            <w:r w:rsidRPr="00EF5E59">
              <w:rPr>
                <w:rFonts w:asciiTheme="minorHAnsi" w:hAnsiTheme="minorHAnsi" w:cstheme="minorHAnsi"/>
                <w:i/>
                <w:sz w:val="22"/>
                <w:szCs w:val="22"/>
              </w:rPr>
              <w:t>humboldtii</w:t>
            </w:r>
            <w:proofErr w:type="spellEnd"/>
            <w:r w:rsidRPr="00EF5E59">
              <w:rPr>
                <w:rFonts w:asciiTheme="minorHAnsi" w:hAnsiTheme="minorHAnsi" w:cstheme="minorHAnsi"/>
                <w:i/>
                <w:sz w:val="22"/>
                <w:szCs w:val="22"/>
              </w:rPr>
              <w:t xml:space="preserve"> (VU); epífitas </w:t>
            </w:r>
            <w:proofErr w:type="spellStart"/>
            <w:r w:rsidRPr="00EF5E59">
              <w:rPr>
                <w:rFonts w:asciiTheme="minorHAnsi" w:hAnsiTheme="minorHAnsi" w:cstheme="minorHAnsi"/>
                <w:i/>
                <w:sz w:val="22"/>
                <w:szCs w:val="22"/>
              </w:rPr>
              <w:t>Orchidaceae</w:t>
            </w:r>
            <w:proofErr w:type="spellEnd"/>
            <w:r w:rsidRPr="00EF5E59">
              <w:rPr>
                <w:rFonts w:asciiTheme="minorHAnsi" w:hAnsiTheme="minorHAnsi" w:cstheme="minorHAnsi"/>
                <w:i/>
                <w:sz w:val="22"/>
                <w:szCs w:val="22"/>
              </w:rPr>
              <w:t>/</w:t>
            </w:r>
            <w:proofErr w:type="spellStart"/>
            <w:r w:rsidRPr="00EF5E59">
              <w:rPr>
                <w:rFonts w:asciiTheme="minorHAnsi" w:hAnsiTheme="minorHAnsi" w:cstheme="minorHAnsi"/>
                <w:i/>
                <w:sz w:val="22"/>
                <w:szCs w:val="22"/>
              </w:rPr>
              <w:t>Bromeliacea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Weinmannia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Prestoea</w:t>
            </w:r>
            <w:proofErr w:type="spellEnd"/>
            <w:r w:rsidRPr="00EF5E59">
              <w:rPr>
                <w:rFonts w:asciiTheme="minorHAnsi" w:hAnsiTheme="minorHAnsi" w:cstheme="minorHAnsi"/>
                <w:i/>
                <w:sz w:val="22"/>
                <w:szCs w:val="22"/>
              </w:rPr>
              <w:t>, helechos arborescentes</w:t>
            </w:r>
          </w:p>
        </w:tc>
      </w:tr>
      <w:tr w:rsidR="003B76D1" w:rsidRPr="00EF5E59" w14:paraId="5E8CECDC" w14:textId="77777777" w:rsidTr="00E37AA1">
        <w:trPr>
          <w:trHeight w:val="20"/>
        </w:trPr>
        <w:tc>
          <w:tcPr>
            <w:tcW w:w="617" w:type="pct"/>
            <w:vAlign w:val="center"/>
          </w:tcPr>
          <w:p w14:paraId="5CCF1AB3"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2300 - 2800</w:t>
            </w:r>
          </w:p>
        </w:tc>
        <w:tc>
          <w:tcPr>
            <w:tcW w:w="623" w:type="pct"/>
            <w:vAlign w:val="center"/>
            <w:hideMark/>
          </w:tcPr>
          <w:p w14:paraId="10402936"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Bosque muy húmedo </w:t>
            </w:r>
            <w:r w:rsidRPr="00EF5E59">
              <w:rPr>
                <w:rFonts w:asciiTheme="minorHAnsi" w:hAnsiTheme="minorHAnsi" w:cstheme="minorHAnsi"/>
                <w:sz w:val="22"/>
                <w:szCs w:val="22"/>
              </w:rPr>
              <w:lastRenderedPageBreak/>
              <w:t>Montano (</w:t>
            </w:r>
            <w:proofErr w:type="spellStart"/>
            <w:r w:rsidRPr="00EF5E59">
              <w:rPr>
                <w:rFonts w:asciiTheme="minorHAnsi" w:hAnsiTheme="minorHAnsi" w:cstheme="minorHAnsi"/>
                <w:sz w:val="22"/>
                <w:szCs w:val="22"/>
              </w:rPr>
              <w:t>bmh</w:t>
            </w:r>
            <w:proofErr w:type="spellEnd"/>
            <w:r w:rsidRPr="00EF5E59">
              <w:rPr>
                <w:rFonts w:asciiTheme="minorHAnsi" w:hAnsiTheme="minorHAnsi" w:cstheme="minorHAnsi"/>
                <w:sz w:val="22"/>
                <w:szCs w:val="22"/>
              </w:rPr>
              <w:t>-M)</w:t>
            </w:r>
          </w:p>
        </w:tc>
        <w:tc>
          <w:tcPr>
            <w:tcW w:w="1488" w:type="pct"/>
            <w:vAlign w:val="center"/>
            <w:hideMark/>
          </w:tcPr>
          <w:p w14:paraId="0879AA7A"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 xml:space="preserve">bosques andinos nublados muy húmedos, denso </w:t>
            </w:r>
            <w:proofErr w:type="spellStart"/>
            <w:r w:rsidRPr="00EF5E59">
              <w:rPr>
                <w:rFonts w:asciiTheme="minorHAnsi" w:hAnsiTheme="minorHAnsi" w:cstheme="minorHAnsi"/>
                <w:sz w:val="22"/>
                <w:szCs w:val="22"/>
              </w:rPr>
              <w:t>epífitismo</w:t>
            </w:r>
            <w:proofErr w:type="spellEnd"/>
            <w:r w:rsidRPr="00EF5E59">
              <w:rPr>
                <w:rFonts w:asciiTheme="minorHAnsi" w:hAnsiTheme="minorHAnsi" w:cstheme="minorHAnsi"/>
                <w:sz w:val="22"/>
                <w:szCs w:val="22"/>
              </w:rPr>
              <w:t xml:space="preserve">, suelos </w:t>
            </w:r>
            <w:proofErr w:type="spellStart"/>
            <w:r w:rsidRPr="00EF5E59">
              <w:rPr>
                <w:rFonts w:asciiTheme="minorHAnsi" w:hAnsiTheme="minorHAnsi" w:cstheme="minorHAnsi"/>
                <w:sz w:val="22"/>
                <w:szCs w:val="22"/>
              </w:rPr>
              <w:lastRenderedPageBreak/>
              <w:t>organicos</w:t>
            </w:r>
            <w:proofErr w:type="spellEnd"/>
            <w:r w:rsidRPr="00EF5E59">
              <w:rPr>
                <w:rFonts w:asciiTheme="minorHAnsi" w:hAnsiTheme="minorHAnsi" w:cstheme="minorHAnsi"/>
                <w:sz w:val="22"/>
                <w:szCs w:val="22"/>
              </w:rPr>
              <w:t xml:space="preserve"> y neblina persistente; </w:t>
            </w:r>
            <w:proofErr w:type="spellStart"/>
            <w:r w:rsidRPr="00EF5E59">
              <w:rPr>
                <w:rFonts w:asciiTheme="minorHAnsi" w:hAnsiTheme="minorHAnsi" w:cstheme="minorHAnsi"/>
                <w:sz w:val="22"/>
                <w:szCs w:val="22"/>
              </w:rPr>
              <w:t>area</w:t>
            </w:r>
            <w:proofErr w:type="spellEnd"/>
            <w:r w:rsidRPr="00EF5E59">
              <w:rPr>
                <w:rFonts w:asciiTheme="minorHAnsi" w:hAnsiTheme="minorHAnsi" w:cstheme="minorHAnsi"/>
                <w:sz w:val="22"/>
                <w:szCs w:val="22"/>
              </w:rPr>
              <w:t xml:space="preserve"> fuente de agua, </w:t>
            </w:r>
            <w:proofErr w:type="spellStart"/>
            <w:r w:rsidRPr="00EF5E59">
              <w:rPr>
                <w:rFonts w:asciiTheme="minorHAnsi" w:hAnsiTheme="minorHAnsi" w:cstheme="minorHAnsi"/>
                <w:sz w:val="22"/>
                <w:szCs w:val="22"/>
              </w:rPr>
              <w:t>proteccion</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mantantiales</w:t>
            </w:r>
            <w:proofErr w:type="spellEnd"/>
            <w:r w:rsidRPr="00EF5E59">
              <w:rPr>
                <w:rFonts w:asciiTheme="minorHAnsi" w:hAnsiTheme="minorHAnsi" w:cstheme="minorHAnsi"/>
                <w:sz w:val="22"/>
                <w:szCs w:val="22"/>
              </w:rPr>
              <w:t>, hábitat especies amenazadas; conecta gradiente bosque-páramo</w:t>
            </w:r>
          </w:p>
        </w:tc>
        <w:tc>
          <w:tcPr>
            <w:tcW w:w="929" w:type="pct"/>
            <w:vAlign w:val="center"/>
            <w:hideMark/>
          </w:tcPr>
          <w:p w14:paraId="3E8DC417"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lastRenderedPageBreak/>
              <w:t>Ericaceae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Melastomataceae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Lauraceae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lastRenderedPageBreak/>
              <w:t>Rubiaceae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Araliaceae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Orchidaceae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Bromeliaceae</w:t>
            </w:r>
            <w:proofErr w:type="spellEnd"/>
          </w:p>
        </w:tc>
        <w:tc>
          <w:tcPr>
            <w:tcW w:w="1344" w:type="pct"/>
            <w:vAlign w:val="center"/>
            <w:hideMark/>
          </w:tcPr>
          <w:p w14:paraId="5FA881EB" w14:textId="77777777" w:rsidR="003B76D1" w:rsidRPr="00EF5E59" w:rsidRDefault="003B76D1" w:rsidP="00F60842">
            <w:pPr>
              <w:spacing w:line="276" w:lineRule="auto"/>
              <w:jc w:val="both"/>
              <w:rPr>
                <w:rFonts w:asciiTheme="minorHAnsi" w:hAnsiTheme="minorHAnsi" w:cstheme="minorHAnsi"/>
                <w:i/>
                <w:sz w:val="22"/>
                <w:szCs w:val="22"/>
              </w:rPr>
            </w:pPr>
            <w:proofErr w:type="spellStart"/>
            <w:r w:rsidRPr="00EF5E59">
              <w:rPr>
                <w:rFonts w:asciiTheme="minorHAnsi" w:hAnsiTheme="minorHAnsi" w:cstheme="minorHAnsi"/>
                <w:i/>
                <w:sz w:val="22"/>
                <w:szCs w:val="22"/>
              </w:rPr>
              <w:lastRenderedPageBreak/>
              <w:t>Ceroxylon</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quindiuense</w:t>
            </w:r>
            <w:proofErr w:type="spellEnd"/>
            <w:r w:rsidRPr="00EF5E59">
              <w:rPr>
                <w:rFonts w:asciiTheme="minorHAnsi" w:hAnsiTheme="minorHAnsi" w:cstheme="minorHAnsi"/>
                <w:i/>
                <w:sz w:val="22"/>
                <w:szCs w:val="22"/>
              </w:rPr>
              <w:t xml:space="preserve"> (EN); Quercus </w:t>
            </w:r>
            <w:proofErr w:type="spellStart"/>
            <w:r w:rsidRPr="00EF5E59">
              <w:rPr>
                <w:rFonts w:asciiTheme="minorHAnsi" w:hAnsiTheme="minorHAnsi" w:cstheme="minorHAnsi"/>
                <w:i/>
                <w:sz w:val="22"/>
                <w:szCs w:val="22"/>
              </w:rPr>
              <w:t>humboldtii</w:t>
            </w:r>
            <w:proofErr w:type="spellEnd"/>
            <w:r w:rsidRPr="00EF5E59">
              <w:rPr>
                <w:rFonts w:asciiTheme="minorHAnsi" w:hAnsiTheme="minorHAnsi" w:cstheme="minorHAnsi"/>
                <w:i/>
                <w:sz w:val="22"/>
                <w:szCs w:val="22"/>
              </w:rPr>
              <w:t xml:space="preserve"> (VU); epífitas </w:t>
            </w:r>
            <w:proofErr w:type="spellStart"/>
            <w:r w:rsidRPr="00EF5E59">
              <w:rPr>
                <w:rFonts w:asciiTheme="minorHAnsi" w:hAnsiTheme="minorHAnsi" w:cstheme="minorHAnsi"/>
                <w:i/>
                <w:sz w:val="22"/>
                <w:szCs w:val="22"/>
              </w:rPr>
              <w:lastRenderedPageBreak/>
              <w:t>Orchidaceae</w:t>
            </w:r>
            <w:proofErr w:type="spellEnd"/>
            <w:r w:rsidRPr="00EF5E59">
              <w:rPr>
                <w:rFonts w:asciiTheme="minorHAnsi" w:hAnsiTheme="minorHAnsi" w:cstheme="minorHAnsi"/>
                <w:i/>
                <w:sz w:val="22"/>
                <w:szCs w:val="22"/>
              </w:rPr>
              <w:t>/</w:t>
            </w:r>
            <w:proofErr w:type="spellStart"/>
            <w:r w:rsidRPr="00EF5E59">
              <w:rPr>
                <w:rFonts w:asciiTheme="minorHAnsi" w:hAnsiTheme="minorHAnsi" w:cstheme="minorHAnsi"/>
                <w:i/>
                <w:sz w:val="22"/>
                <w:szCs w:val="22"/>
              </w:rPr>
              <w:t>Bromeliacea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Weinmannia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Brunellia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Clusia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Podocarpus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p>
        </w:tc>
      </w:tr>
      <w:tr w:rsidR="003B76D1" w:rsidRPr="00EF5E59" w14:paraId="0BBD88B0" w14:textId="77777777" w:rsidTr="00E37AA1">
        <w:trPr>
          <w:trHeight w:val="20"/>
        </w:trPr>
        <w:tc>
          <w:tcPr>
            <w:tcW w:w="617" w:type="pct"/>
            <w:vAlign w:val="center"/>
          </w:tcPr>
          <w:p w14:paraId="5F67A19E" w14:textId="77777777" w:rsidR="003B76D1" w:rsidRPr="00EF5E59" w:rsidRDefault="003B76D1" w:rsidP="00F60842">
            <w:pPr>
              <w:spacing w:line="276" w:lineRule="auto"/>
              <w:jc w:val="both"/>
              <w:rPr>
                <w:rFonts w:asciiTheme="minorHAnsi" w:hAnsiTheme="minorHAnsi" w:cstheme="minorHAnsi"/>
                <w:sz w:val="22"/>
                <w:szCs w:val="22"/>
                <w:lang w:val="en-US"/>
              </w:rPr>
            </w:pPr>
            <w:r w:rsidRPr="00EF5E59">
              <w:rPr>
                <w:rFonts w:asciiTheme="minorHAnsi" w:hAnsiTheme="minorHAnsi" w:cstheme="minorHAnsi"/>
                <w:sz w:val="22"/>
                <w:szCs w:val="22"/>
                <w:lang w:val="en-US"/>
              </w:rPr>
              <w:lastRenderedPageBreak/>
              <w:t>2800 - 3500</w:t>
            </w:r>
          </w:p>
        </w:tc>
        <w:tc>
          <w:tcPr>
            <w:tcW w:w="623" w:type="pct"/>
            <w:vAlign w:val="center"/>
            <w:hideMark/>
          </w:tcPr>
          <w:p w14:paraId="25B0013E"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pluvial Montano (</w:t>
            </w:r>
            <w:proofErr w:type="spellStart"/>
            <w:r w:rsidRPr="00EF5E59">
              <w:rPr>
                <w:rFonts w:asciiTheme="minorHAnsi" w:hAnsiTheme="minorHAnsi" w:cstheme="minorHAnsi"/>
                <w:sz w:val="22"/>
                <w:szCs w:val="22"/>
              </w:rPr>
              <w:t>bp</w:t>
            </w:r>
            <w:proofErr w:type="spellEnd"/>
            <w:r w:rsidRPr="00EF5E59">
              <w:rPr>
                <w:rFonts w:asciiTheme="minorHAnsi" w:hAnsiTheme="minorHAnsi" w:cstheme="minorHAnsi"/>
                <w:sz w:val="22"/>
                <w:szCs w:val="22"/>
              </w:rPr>
              <w:t>-M)</w:t>
            </w:r>
          </w:p>
        </w:tc>
        <w:tc>
          <w:tcPr>
            <w:tcW w:w="1488" w:type="pct"/>
            <w:vAlign w:val="center"/>
            <w:hideMark/>
          </w:tcPr>
          <w:p w14:paraId="6C2C6F01"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altas precipitaciones, condición </w:t>
            </w:r>
            <w:proofErr w:type="spellStart"/>
            <w:r w:rsidRPr="00EF5E59">
              <w:rPr>
                <w:rFonts w:asciiTheme="minorHAnsi" w:hAnsiTheme="minorHAnsi" w:cstheme="minorHAnsi"/>
                <w:sz w:val="22"/>
                <w:szCs w:val="22"/>
              </w:rPr>
              <w:t>superhúmeda</w:t>
            </w:r>
            <w:proofErr w:type="spellEnd"/>
            <w:r w:rsidRPr="00EF5E59">
              <w:rPr>
                <w:rFonts w:asciiTheme="minorHAnsi" w:hAnsiTheme="minorHAnsi" w:cstheme="minorHAnsi"/>
                <w:sz w:val="22"/>
                <w:szCs w:val="22"/>
              </w:rPr>
              <w:t xml:space="preserve"> de montaña con cobertura de neblina casi permanente, estructura de bosque nuboso bajo, muy alto </w:t>
            </w:r>
            <w:proofErr w:type="spellStart"/>
            <w:r w:rsidRPr="00EF5E59">
              <w:rPr>
                <w:rFonts w:asciiTheme="minorHAnsi" w:hAnsiTheme="minorHAnsi" w:cstheme="minorHAnsi"/>
                <w:sz w:val="22"/>
                <w:szCs w:val="22"/>
              </w:rPr>
              <w:t>epifitismo</w:t>
            </w:r>
            <w:proofErr w:type="spellEnd"/>
            <w:r w:rsidRPr="00EF5E59">
              <w:rPr>
                <w:rFonts w:asciiTheme="minorHAnsi" w:hAnsiTheme="minorHAnsi" w:cstheme="minorHAnsi"/>
                <w:sz w:val="22"/>
                <w:szCs w:val="22"/>
              </w:rPr>
              <w:t xml:space="preserve"> y hojarasca profunda; máxima captación de agua por intercepción </w:t>
            </w:r>
            <w:proofErr w:type="spellStart"/>
            <w:r w:rsidRPr="00EF5E59">
              <w:rPr>
                <w:rFonts w:asciiTheme="minorHAnsi" w:hAnsiTheme="minorHAnsi" w:cstheme="minorHAnsi"/>
                <w:sz w:val="22"/>
                <w:szCs w:val="22"/>
              </w:rPr>
              <w:t>precipitacion</w:t>
            </w:r>
            <w:proofErr w:type="spellEnd"/>
            <w:r w:rsidRPr="00EF5E59">
              <w:rPr>
                <w:rFonts w:asciiTheme="minorHAnsi" w:hAnsiTheme="minorHAnsi" w:cstheme="minorHAnsi"/>
                <w:sz w:val="22"/>
                <w:szCs w:val="22"/>
              </w:rPr>
              <w:t xml:space="preserve"> horizontal, alto valor de almacenamiento de carbono y endemismo.</w:t>
            </w:r>
          </w:p>
        </w:tc>
        <w:tc>
          <w:tcPr>
            <w:tcW w:w="929" w:type="pct"/>
            <w:vAlign w:val="center"/>
            <w:hideMark/>
          </w:tcPr>
          <w:p w14:paraId="7FAB5E23"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Ericaceae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Melastomataceae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Lauraceae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Arecaceae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Bromeliaceae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Orchidaceae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Asteraceae</w:t>
            </w:r>
            <w:proofErr w:type="spellEnd"/>
          </w:p>
        </w:tc>
        <w:tc>
          <w:tcPr>
            <w:tcW w:w="1344" w:type="pct"/>
            <w:vAlign w:val="center"/>
            <w:hideMark/>
          </w:tcPr>
          <w:p w14:paraId="6C4770C1" w14:textId="77777777" w:rsidR="003B76D1" w:rsidRPr="00EF5E59" w:rsidRDefault="003B76D1" w:rsidP="00F60842">
            <w:pPr>
              <w:spacing w:line="276" w:lineRule="auto"/>
              <w:jc w:val="both"/>
              <w:rPr>
                <w:rFonts w:asciiTheme="minorHAnsi" w:hAnsiTheme="minorHAnsi" w:cstheme="minorHAnsi"/>
                <w:i/>
                <w:sz w:val="22"/>
                <w:szCs w:val="22"/>
              </w:rPr>
            </w:pPr>
            <w:proofErr w:type="spellStart"/>
            <w:r w:rsidRPr="00EF5E59">
              <w:rPr>
                <w:rFonts w:asciiTheme="minorHAnsi" w:hAnsiTheme="minorHAnsi" w:cstheme="minorHAnsi"/>
                <w:i/>
                <w:sz w:val="22"/>
                <w:szCs w:val="22"/>
              </w:rPr>
              <w:t>Prestoea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Weinmannia</w:t>
            </w:r>
            <w:proofErr w:type="spellEnd"/>
            <w:r w:rsidRPr="00EF5E59">
              <w:rPr>
                <w:rFonts w:asciiTheme="minorHAnsi" w:hAnsiTheme="minorHAnsi" w:cstheme="minorHAnsi"/>
                <w:i/>
                <w:sz w:val="22"/>
                <w:szCs w:val="22"/>
              </w:rPr>
              <w:t>/</w:t>
            </w:r>
            <w:proofErr w:type="spellStart"/>
            <w:r w:rsidRPr="00EF5E59">
              <w:rPr>
                <w:rFonts w:asciiTheme="minorHAnsi" w:hAnsiTheme="minorHAnsi" w:cstheme="minorHAnsi"/>
                <w:i/>
                <w:sz w:val="22"/>
                <w:szCs w:val="22"/>
              </w:rPr>
              <w:t>Brunellia</w:t>
            </w:r>
            <w:proofErr w:type="spellEnd"/>
            <w:r w:rsidRPr="00EF5E59">
              <w:rPr>
                <w:rFonts w:asciiTheme="minorHAnsi" w:hAnsiTheme="minorHAnsi" w:cstheme="minorHAnsi"/>
                <w:i/>
                <w:sz w:val="22"/>
                <w:szCs w:val="22"/>
              </w:rPr>
              <w:t>, epífitas dominantes (vascular y no vascular)</w:t>
            </w:r>
          </w:p>
        </w:tc>
      </w:tr>
      <w:tr w:rsidR="003B76D1" w:rsidRPr="00EF5E59" w14:paraId="5BACFFDD" w14:textId="77777777" w:rsidTr="00E37AA1">
        <w:trPr>
          <w:trHeight w:val="20"/>
        </w:trPr>
        <w:tc>
          <w:tcPr>
            <w:tcW w:w="617" w:type="pct"/>
            <w:vMerge w:val="restart"/>
            <w:vAlign w:val="center"/>
          </w:tcPr>
          <w:p w14:paraId="0131830F"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3500 - 4100</w:t>
            </w:r>
          </w:p>
        </w:tc>
        <w:tc>
          <w:tcPr>
            <w:tcW w:w="623" w:type="pct"/>
            <w:vMerge w:val="restart"/>
            <w:vAlign w:val="center"/>
            <w:hideMark/>
          </w:tcPr>
          <w:p w14:paraId="637D95FD"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Páramo pluvial subalpino (</w:t>
            </w:r>
            <w:proofErr w:type="spellStart"/>
            <w:r w:rsidRPr="00EF5E59">
              <w:rPr>
                <w:rFonts w:asciiTheme="minorHAnsi" w:hAnsiTheme="minorHAnsi" w:cstheme="minorHAnsi"/>
                <w:sz w:val="22"/>
                <w:szCs w:val="22"/>
              </w:rPr>
              <w:t>pp</w:t>
            </w:r>
            <w:proofErr w:type="spellEnd"/>
            <w:r w:rsidRPr="00EF5E59">
              <w:rPr>
                <w:rFonts w:asciiTheme="minorHAnsi" w:hAnsiTheme="minorHAnsi" w:cstheme="minorHAnsi"/>
                <w:sz w:val="22"/>
                <w:szCs w:val="22"/>
              </w:rPr>
              <w:t>-SA)</w:t>
            </w:r>
          </w:p>
        </w:tc>
        <w:tc>
          <w:tcPr>
            <w:tcW w:w="1488" w:type="pct"/>
            <w:vMerge w:val="restart"/>
            <w:vAlign w:val="center"/>
            <w:hideMark/>
          </w:tcPr>
          <w:p w14:paraId="63EFE5F3"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Ecosistema altoandino con alta especialización; regulación hídrica y almacenamiento en suelos orgánicos; alta proporción de endemismos y especies de distribución restringida.</w:t>
            </w:r>
          </w:p>
        </w:tc>
        <w:tc>
          <w:tcPr>
            <w:tcW w:w="929" w:type="pct"/>
            <w:vMerge w:val="restart"/>
            <w:vAlign w:val="center"/>
            <w:hideMark/>
          </w:tcPr>
          <w:p w14:paraId="055574D2"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Asteraceae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Poaceae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Ericaceae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Rosaceae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Caryophyllaceae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Bromeliaceae</w:t>
            </w:r>
            <w:proofErr w:type="spellEnd"/>
            <w:r w:rsidRPr="00EF5E59">
              <w:rPr>
                <w:rFonts w:asciiTheme="minorHAnsi" w:hAnsiTheme="minorHAnsi" w:cstheme="minorHAnsi"/>
                <w:sz w:val="22"/>
                <w:szCs w:val="22"/>
              </w:rPr>
              <w:t xml:space="preserve"> (Puya).</w:t>
            </w:r>
          </w:p>
        </w:tc>
        <w:tc>
          <w:tcPr>
            <w:tcW w:w="1344" w:type="pct"/>
            <w:vAlign w:val="center"/>
            <w:hideMark/>
          </w:tcPr>
          <w:p w14:paraId="3A6F5217" w14:textId="77777777" w:rsidR="003B76D1" w:rsidRPr="00EF5E59" w:rsidRDefault="003B76D1" w:rsidP="00F60842">
            <w:pPr>
              <w:spacing w:line="276" w:lineRule="auto"/>
              <w:jc w:val="both"/>
              <w:rPr>
                <w:rFonts w:asciiTheme="minorHAnsi" w:hAnsiTheme="minorHAnsi" w:cstheme="minorHAnsi"/>
                <w:i/>
                <w:sz w:val="22"/>
                <w:szCs w:val="22"/>
              </w:rPr>
            </w:pPr>
            <w:proofErr w:type="spellStart"/>
            <w:r w:rsidRPr="00EF5E59">
              <w:rPr>
                <w:rFonts w:asciiTheme="minorHAnsi" w:hAnsiTheme="minorHAnsi" w:cstheme="minorHAnsi"/>
                <w:i/>
                <w:sz w:val="22"/>
                <w:szCs w:val="22"/>
              </w:rPr>
              <w:t>Libanothamnus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occultus</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Pentacalia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carrikeri</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Diplostephium</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spp</w:t>
            </w:r>
            <w:proofErr w:type="spellEnd"/>
            <w:r w:rsidRPr="00EF5E59">
              <w:rPr>
                <w:rFonts w:asciiTheme="minorHAnsi" w:hAnsiTheme="minorHAnsi" w:cstheme="minorHAnsi"/>
                <w:sz w:val="22"/>
                <w:szCs w:val="22"/>
              </w:rPr>
              <w:t>.; pajonales (</w:t>
            </w:r>
            <w:proofErr w:type="spellStart"/>
            <w:r w:rsidRPr="00EF5E59">
              <w:rPr>
                <w:rFonts w:asciiTheme="minorHAnsi" w:hAnsiTheme="minorHAnsi" w:cstheme="minorHAnsi"/>
                <w:i/>
                <w:sz w:val="22"/>
                <w:szCs w:val="22"/>
              </w:rPr>
              <w:t>Calamagrostis</w:t>
            </w:r>
            <w:proofErr w:type="spellEnd"/>
            <w:r w:rsidRPr="00EF5E59">
              <w:rPr>
                <w:rFonts w:asciiTheme="minorHAnsi" w:hAnsiTheme="minorHAnsi" w:cstheme="minorHAnsi"/>
                <w:i/>
                <w:sz w:val="22"/>
                <w:szCs w:val="22"/>
              </w:rPr>
              <w:t>/</w:t>
            </w:r>
            <w:proofErr w:type="spellStart"/>
            <w:r w:rsidRPr="00EF5E59">
              <w:rPr>
                <w:rFonts w:asciiTheme="minorHAnsi" w:hAnsiTheme="minorHAnsi" w:cstheme="minorHAnsi"/>
                <w:i/>
                <w:sz w:val="22"/>
                <w:szCs w:val="22"/>
              </w:rPr>
              <w:t>Festuca</w:t>
            </w:r>
            <w:proofErr w:type="spellEnd"/>
            <w:r w:rsidRPr="00EF5E59">
              <w:rPr>
                <w:rFonts w:asciiTheme="minorHAnsi" w:hAnsiTheme="minorHAnsi" w:cstheme="minorHAnsi"/>
                <w:sz w:val="22"/>
                <w:szCs w:val="22"/>
              </w:rPr>
              <w:t>).</w:t>
            </w:r>
          </w:p>
        </w:tc>
      </w:tr>
      <w:tr w:rsidR="003B76D1" w:rsidRPr="00EF5E59" w14:paraId="5B952519" w14:textId="77777777" w:rsidTr="00E37AA1">
        <w:trPr>
          <w:trHeight w:val="458"/>
        </w:trPr>
        <w:tc>
          <w:tcPr>
            <w:tcW w:w="617" w:type="pct"/>
            <w:vMerge/>
            <w:vAlign w:val="center"/>
          </w:tcPr>
          <w:p w14:paraId="16E0B461" w14:textId="77777777" w:rsidR="003B76D1" w:rsidRPr="00EF5E59" w:rsidRDefault="003B76D1" w:rsidP="00F60842">
            <w:pPr>
              <w:spacing w:line="276" w:lineRule="auto"/>
              <w:jc w:val="both"/>
              <w:rPr>
                <w:rFonts w:asciiTheme="minorHAnsi" w:hAnsiTheme="minorHAnsi" w:cstheme="minorHAnsi"/>
                <w:sz w:val="22"/>
                <w:szCs w:val="22"/>
              </w:rPr>
            </w:pPr>
          </w:p>
        </w:tc>
        <w:tc>
          <w:tcPr>
            <w:tcW w:w="623" w:type="pct"/>
            <w:vMerge/>
            <w:vAlign w:val="center"/>
            <w:hideMark/>
          </w:tcPr>
          <w:p w14:paraId="4574A0B7" w14:textId="77777777" w:rsidR="003B76D1" w:rsidRPr="00EF5E59" w:rsidRDefault="003B76D1" w:rsidP="00F60842">
            <w:pPr>
              <w:spacing w:line="276" w:lineRule="auto"/>
              <w:jc w:val="both"/>
              <w:rPr>
                <w:rFonts w:asciiTheme="minorHAnsi" w:hAnsiTheme="minorHAnsi" w:cstheme="minorHAnsi"/>
                <w:sz w:val="22"/>
                <w:szCs w:val="22"/>
              </w:rPr>
            </w:pPr>
          </w:p>
        </w:tc>
        <w:tc>
          <w:tcPr>
            <w:tcW w:w="1488" w:type="pct"/>
            <w:vMerge/>
            <w:vAlign w:val="center"/>
            <w:hideMark/>
          </w:tcPr>
          <w:p w14:paraId="26465E27" w14:textId="77777777" w:rsidR="003B76D1" w:rsidRPr="00EF5E59" w:rsidRDefault="003B76D1" w:rsidP="00F60842">
            <w:pPr>
              <w:spacing w:line="276" w:lineRule="auto"/>
              <w:jc w:val="both"/>
              <w:rPr>
                <w:rFonts w:asciiTheme="minorHAnsi" w:hAnsiTheme="minorHAnsi" w:cstheme="minorHAnsi"/>
                <w:sz w:val="22"/>
                <w:szCs w:val="22"/>
              </w:rPr>
            </w:pPr>
          </w:p>
        </w:tc>
        <w:tc>
          <w:tcPr>
            <w:tcW w:w="929" w:type="pct"/>
            <w:vMerge/>
            <w:vAlign w:val="center"/>
            <w:hideMark/>
          </w:tcPr>
          <w:p w14:paraId="7496D78E" w14:textId="77777777" w:rsidR="003B76D1" w:rsidRPr="00EF5E59" w:rsidRDefault="003B76D1" w:rsidP="00F60842">
            <w:pPr>
              <w:spacing w:line="276" w:lineRule="auto"/>
              <w:jc w:val="both"/>
              <w:rPr>
                <w:rFonts w:asciiTheme="minorHAnsi" w:hAnsiTheme="minorHAnsi" w:cstheme="minorHAnsi"/>
                <w:sz w:val="22"/>
                <w:szCs w:val="22"/>
              </w:rPr>
            </w:pPr>
          </w:p>
        </w:tc>
        <w:tc>
          <w:tcPr>
            <w:tcW w:w="1344" w:type="pct"/>
            <w:vMerge w:val="restart"/>
            <w:vAlign w:val="center"/>
            <w:hideMark/>
          </w:tcPr>
          <w:p w14:paraId="59D8572C"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En los páramos de la Sierra Nevada de Santa Marta tienen su centro de origen géneros como </w:t>
            </w:r>
            <w:proofErr w:type="spellStart"/>
            <w:r w:rsidRPr="00EF5E59">
              <w:rPr>
                <w:rFonts w:asciiTheme="minorHAnsi" w:hAnsiTheme="minorHAnsi" w:cstheme="minorHAnsi"/>
                <w:i/>
                <w:sz w:val="22"/>
                <w:szCs w:val="22"/>
              </w:rPr>
              <w:t>Cabreriella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Castañedia</w:t>
            </w:r>
            <w:proofErr w:type="spellEnd"/>
            <w:r w:rsidRPr="00EF5E59">
              <w:rPr>
                <w:rFonts w:asciiTheme="minorHAnsi" w:hAnsiTheme="minorHAnsi" w:cstheme="minorHAnsi"/>
                <w:sz w:val="22"/>
                <w:szCs w:val="22"/>
              </w:rPr>
              <w:t xml:space="preserve"> y </w:t>
            </w:r>
            <w:proofErr w:type="spellStart"/>
            <w:r w:rsidRPr="00EF5E59">
              <w:rPr>
                <w:rFonts w:asciiTheme="minorHAnsi" w:hAnsiTheme="minorHAnsi" w:cstheme="minorHAnsi"/>
                <w:i/>
                <w:sz w:val="22"/>
                <w:szCs w:val="22"/>
              </w:rPr>
              <w:t>Rauliopsis</w:t>
            </w:r>
            <w:proofErr w:type="spellEnd"/>
            <w:r w:rsidRPr="00EF5E59">
              <w:rPr>
                <w:rFonts w:asciiTheme="minorHAnsi" w:hAnsiTheme="minorHAnsi" w:cstheme="minorHAnsi"/>
                <w:sz w:val="22"/>
                <w:szCs w:val="22"/>
              </w:rPr>
              <w:t xml:space="preserve"> de las </w:t>
            </w:r>
            <w:proofErr w:type="spellStart"/>
            <w:r w:rsidRPr="00EF5E59">
              <w:rPr>
                <w:rFonts w:asciiTheme="minorHAnsi" w:hAnsiTheme="minorHAnsi" w:cstheme="minorHAnsi"/>
                <w:sz w:val="22"/>
                <w:szCs w:val="22"/>
              </w:rPr>
              <w:t>Asteraceae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Obtegomeria</w:t>
            </w:r>
            <w:proofErr w:type="spellEnd"/>
            <w:r w:rsidRPr="00EF5E59">
              <w:rPr>
                <w:rFonts w:asciiTheme="minorHAnsi" w:hAnsiTheme="minorHAnsi" w:cstheme="minorHAnsi"/>
                <w:sz w:val="22"/>
                <w:szCs w:val="22"/>
              </w:rPr>
              <w:t xml:space="preserve"> de las </w:t>
            </w:r>
            <w:proofErr w:type="spellStart"/>
            <w:r w:rsidRPr="00EF5E59">
              <w:rPr>
                <w:rFonts w:asciiTheme="minorHAnsi" w:hAnsiTheme="minorHAnsi" w:cstheme="minorHAnsi"/>
                <w:sz w:val="22"/>
                <w:szCs w:val="22"/>
              </w:rPr>
              <w:t>Lamiaceae</w:t>
            </w:r>
            <w:proofErr w:type="spellEnd"/>
            <w:r w:rsidRPr="00EF5E59">
              <w:rPr>
                <w:rFonts w:asciiTheme="minorHAnsi" w:hAnsiTheme="minorHAnsi" w:cstheme="minorHAnsi"/>
                <w:sz w:val="22"/>
                <w:szCs w:val="22"/>
              </w:rPr>
              <w:t xml:space="preserve"> y </w:t>
            </w:r>
            <w:proofErr w:type="spellStart"/>
            <w:r w:rsidRPr="00EF5E59">
              <w:rPr>
                <w:rFonts w:asciiTheme="minorHAnsi" w:hAnsiTheme="minorHAnsi" w:cstheme="minorHAnsi"/>
                <w:i/>
                <w:sz w:val="22"/>
                <w:szCs w:val="22"/>
              </w:rPr>
              <w:t>Micropleura</w:t>
            </w:r>
            <w:proofErr w:type="spellEnd"/>
            <w:r w:rsidRPr="00EF5E59">
              <w:rPr>
                <w:rFonts w:asciiTheme="minorHAnsi" w:hAnsiTheme="minorHAnsi" w:cstheme="minorHAnsi"/>
                <w:sz w:val="22"/>
                <w:szCs w:val="22"/>
              </w:rPr>
              <w:t xml:space="preserve"> y </w:t>
            </w:r>
            <w:proofErr w:type="spellStart"/>
            <w:r w:rsidRPr="00EF5E59">
              <w:rPr>
                <w:rFonts w:asciiTheme="minorHAnsi" w:hAnsiTheme="minorHAnsi" w:cstheme="minorHAnsi"/>
                <w:i/>
                <w:sz w:val="22"/>
                <w:szCs w:val="22"/>
              </w:rPr>
              <w:lastRenderedPageBreak/>
              <w:t>Perissocoelum</w:t>
            </w:r>
            <w:proofErr w:type="spellEnd"/>
            <w:r w:rsidRPr="00EF5E59">
              <w:rPr>
                <w:rFonts w:asciiTheme="minorHAnsi" w:hAnsiTheme="minorHAnsi" w:cstheme="minorHAnsi"/>
                <w:sz w:val="22"/>
                <w:szCs w:val="22"/>
              </w:rPr>
              <w:t xml:space="preserve"> de las </w:t>
            </w:r>
            <w:proofErr w:type="spellStart"/>
            <w:r w:rsidRPr="00EF5E59">
              <w:rPr>
                <w:rFonts w:asciiTheme="minorHAnsi" w:hAnsiTheme="minorHAnsi" w:cstheme="minorHAnsi"/>
                <w:sz w:val="22"/>
                <w:szCs w:val="22"/>
              </w:rPr>
              <w:t>Apiaceae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Cleef</w:t>
            </w:r>
            <w:proofErr w:type="spellEnd"/>
            <w:r w:rsidRPr="00EF5E59">
              <w:rPr>
                <w:rFonts w:asciiTheme="minorHAnsi" w:hAnsiTheme="minorHAnsi" w:cstheme="minorHAnsi"/>
                <w:sz w:val="22"/>
                <w:szCs w:val="22"/>
              </w:rPr>
              <w:t xml:space="preserve"> y Rangel, 1984). </w:t>
            </w:r>
          </w:p>
        </w:tc>
      </w:tr>
      <w:tr w:rsidR="003B76D1" w:rsidRPr="00EF5E59" w14:paraId="4BAEEAE5" w14:textId="77777777" w:rsidTr="00E37AA1">
        <w:trPr>
          <w:trHeight w:val="337"/>
        </w:trPr>
        <w:tc>
          <w:tcPr>
            <w:tcW w:w="617" w:type="pct"/>
            <w:vMerge/>
            <w:vAlign w:val="center"/>
          </w:tcPr>
          <w:p w14:paraId="03BD226D" w14:textId="77777777" w:rsidR="003B76D1" w:rsidRPr="00EF5E59" w:rsidRDefault="003B76D1" w:rsidP="00F60842">
            <w:pPr>
              <w:spacing w:line="276" w:lineRule="auto"/>
              <w:jc w:val="both"/>
              <w:rPr>
                <w:rFonts w:asciiTheme="minorHAnsi" w:hAnsiTheme="minorHAnsi" w:cstheme="minorHAnsi"/>
                <w:sz w:val="22"/>
                <w:szCs w:val="22"/>
              </w:rPr>
            </w:pPr>
          </w:p>
        </w:tc>
        <w:tc>
          <w:tcPr>
            <w:tcW w:w="623" w:type="pct"/>
            <w:vMerge/>
            <w:vAlign w:val="center"/>
            <w:hideMark/>
          </w:tcPr>
          <w:p w14:paraId="09DE6A1F" w14:textId="77777777" w:rsidR="003B76D1" w:rsidRPr="00EF5E59" w:rsidRDefault="003B76D1" w:rsidP="00F60842">
            <w:pPr>
              <w:spacing w:line="276" w:lineRule="auto"/>
              <w:jc w:val="both"/>
              <w:rPr>
                <w:rFonts w:asciiTheme="minorHAnsi" w:hAnsiTheme="minorHAnsi" w:cstheme="minorHAnsi"/>
                <w:sz w:val="22"/>
                <w:szCs w:val="22"/>
              </w:rPr>
            </w:pPr>
          </w:p>
        </w:tc>
        <w:tc>
          <w:tcPr>
            <w:tcW w:w="1488" w:type="pct"/>
            <w:vMerge/>
            <w:vAlign w:val="center"/>
            <w:hideMark/>
          </w:tcPr>
          <w:p w14:paraId="3499D56B" w14:textId="77777777" w:rsidR="003B76D1" w:rsidRPr="00EF5E59" w:rsidRDefault="003B76D1" w:rsidP="00F60842">
            <w:pPr>
              <w:spacing w:line="276" w:lineRule="auto"/>
              <w:jc w:val="both"/>
              <w:rPr>
                <w:rFonts w:asciiTheme="minorHAnsi" w:hAnsiTheme="minorHAnsi" w:cstheme="minorHAnsi"/>
                <w:sz w:val="22"/>
                <w:szCs w:val="22"/>
              </w:rPr>
            </w:pPr>
          </w:p>
        </w:tc>
        <w:tc>
          <w:tcPr>
            <w:tcW w:w="929" w:type="pct"/>
            <w:vMerge/>
            <w:vAlign w:val="center"/>
            <w:hideMark/>
          </w:tcPr>
          <w:p w14:paraId="0C9D3F85" w14:textId="77777777" w:rsidR="003B76D1" w:rsidRPr="00EF5E59" w:rsidRDefault="003B76D1" w:rsidP="00F60842">
            <w:pPr>
              <w:spacing w:line="276" w:lineRule="auto"/>
              <w:jc w:val="both"/>
              <w:rPr>
                <w:rFonts w:asciiTheme="minorHAnsi" w:hAnsiTheme="minorHAnsi" w:cstheme="minorHAnsi"/>
                <w:sz w:val="22"/>
                <w:szCs w:val="22"/>
              </w:rPr>
            </w:pPr>
          </w:p>
        </w:tc>
        <w:tc>
          <w:tcPr>
            <w:tcW w:w="1344" w:type="pct"/>
            <w:vMerge/>
            <w:vAlign w:val="center"/>
            <w:hideMark/>
          </w:tcPr>
          <w:p w14:paraId="079A7609" w14:textId="77777777" w:rsidR="003B76D1" w:rsidRPr="00EF5E59" w:rsidRDefault="003B76D1" w:rsidP="00F60842">
            <w:pPr>
              <w:spacing w:line="276" w:lineRule="auto"/>
              <w:jc w:val="both"/>
              <w:rPr>
                <w:rFonts w:asciiTheme="minorHAnsi" w:hAnsiTheme="minorHAnsi" w:cstheme="minorHAnsi"/>
                <w:sz w:val="22"/>
                <w:szCs w:val="22"/>
              </w:rPr>
            </w:pPr>
          </w:p>
        </w:tc>
      </w:tr>
      <w:tr w:rsidR="003B76D1" w:rsidRPr="00EF5E59" w14:paraId="4E0A8527" w14:textId="77777777" w:rsidTr="00E37AA1">
        <w:trPr>
          <w:trHeight w:val="20"/>
        </w:trPr>
        <w:tc>
          <w:tcPr>
            <w:tcW w:w="617" w:type="pct"/>
            <w:vAlign w:val="center"/>
          </w:tcPr>
          <w:p w14:paraId="107632CE"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4100 - 5000</w:t>
            </w:r>
          </w:p>
        </w:tc>
        <w:tc>
          <w:tcPr>
            <w:tcW w:w="623" w:type="pct"/>
            <w:vAlign w:val="center"/>
            <w:hideMark/>
          </w:tcPr>
          <w:p w14:paraId="2187B39F"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Tundra pluvial Alpina (</w:t>
            </w:r>
            <w:proofErr w:type="spellStart"/>
            <w:r w:rsidRPr="00EF5E59">
              <w:rPr>
                <w:rFonts w:asciiTheme="minorHAnsi" w:hAnsiTheme="minorHAnsi" w:cstheme="minorHAnsi"/>
                <w:sz w:val="22"/>
                <w:szCs w:val="22"/>
              </w:rPr>
              <w:t>tp</w:t>
            </w:r>
            <w:proofErr w:type="spellEnd"/>
            <w:r w:rsidRPr="00EF5E59">
              <w:rPr>
                <w:rFonts w:asciiTheme="minorHAnsi" w:hAnsiTheme="minorHAnsi" w:cstheme="minorHAnsi"/>
                <w:sz w:val="22"/>
                <w:szCs w:val="22"/>
              </w:rPr>
              <w:t>-A)</w:t>
            </w:r>
          </w:p>
        </w:tc>
        <w:tc>
          <w:tcPr>
            <w:tcW w:w="1488" w:type="pct"/>
            <w:vAlign w:val="center"/>
            <w:hideMark/>
          </w:tcPr>
          <w:p w14:paraId="6E02A9BC"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cinturón con condiciones frías, suelos pedregosos y vientos intensos; vegetación enana, rosetas; temporada de crecimiento muy corta; zona transición crítica especies especializadas; aporta regulación hídrica y protección de manantiales glaciales; alta sensibilidad cambio climático</w:t>
            </w:r>
          </w:p>
        </w:tc>
        <w:tc>
          <w:tcPr>
            <w:tcW w:w="929" w:type="pct"/>
            <w:vAlign w:val="center"/>
            <w:hideMark/>
          </w:tcPr>
          <w:p w14:paraId="77367C5E" w14:textId="77777777" w:rsidR="003B76D1" w:rsidRPr="00EF5E59" w:rsidRDefault="003B76D1"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Asteraceae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Caryophyllaceae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Ericaceae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Juncaceae</w:t>
            </w:r>
            <w:proofErr w:type="spellEnd"/>
            <w:r w:rsidRPr="00EF5E59">
              <w:rPr>
                <w:rFonts w:asciiTheme="minorHAnsi" w:hAnsiTheme="minorHAnsi" w:cstheme="minorHAnsi"/>
                <w:sz w:val="22"/>
                <w:szCs w:val="22"/>
              </w:rPr>
              <w:t>.</w:t>
            </w:r>
          </w:p>
        </w:tc>
        <w:tc>
          <w:tcPr>
            <w:tcW w:w="1344" w:type="pct"/>
            <w:vAlign w:val="center"/>
            <w:hideMark/>
          </w:tcPr>
          <w:p w14:paraId="004E11B9"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Complejo de plantas rosetas como </w:t>
            </w:r>
            <w:proofErr w:type="spellStart"/>
            <w:r w:rsidRPr="00EF5E59">
              <w:rPr>
                <w:rFonts w:asciiTheme="minorHAnsi" w:hAnsiTheme="minorHAnsi" w:cstheme="minorHAnsi"/>
                <w:i/>
                <w:sz w:val="22"/>
                <w:szCs w:val="22"/>
              </w:rPr>
              <w:t>Espeletia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Distichia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Azorella</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sz w:val="22"/>
                <w:szCs w:val="22"/>
              </w:rPr>
              <w:t>spp</w:t>
            </w:r>
            <w:proofErr w:type="spellEnd"/>
            <w:r w:rsidRPr="00EF5E59">
              <w:rPr>
                <w:rFonts w:asciiTheme="minorHAnsi" w:hAnsiTheme="minorHAnsi" w:cstheme="minorHAnsi"/>
                <w:sz w:val="22"/>
                <w:szCs w:val="22"/>
              </w:rPr>
              <w:t>, líquenes y musgos dominantes en superficies.</w:t>
            </w:r>
          </w:p>
        </w:tc>
      </w:tr>
      <w:tr w:rsidR="003B76D1" w:rsidRPr="00EF5E59" w14:paraId="4CA0CA83" w14:textId="77777777" w:rsidTr="00E37AA1">
        <w:trPr>
          <w:trHeight w:val="20"/>
        </w:trPr>
        <w:tc>
          <w:tcPr>
            <w:tcW w:w="617" w:type="pct"/>
            <w:vAlign w:val="center"/>
          </w:tcPr>
          <w:p w14:paraId="04A303B0"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&gt; 5000</w:t>
            </w:r>
          </w:p>
        </w:tc>
        <w:tc>
          <w:tcPr>
            <w:tcW w:w="623" w:type="pct"/>
            <w:vAlign w:val="center"/>
            <w:hideMark/>
          </w:tcPr>
          <w:p w14:paraId="7CD1229E"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Formación nival (N)</w:t>
            </w:r>
          </w:p>
        </w:tc>
        <w:tc>
          <w:tcPr>
            <w:tcW w:w="1488" w:type="pct"/>
            <w:vAlign w:val="center"/>
            <w:hideMark/>
          </w:tcPr>
          <w:p w14:paraId="7E2A03A0"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zonas de nieves perpetuas, glaciares en cumbres andinas; condiciones extremas, heladas, crioclastia, escasa biota vascular; indicadoras sensibles del cambio climático; alimentan humedales altoandinos</w:t>
            </w:r>
          </w:p>
        </w:tc>
        <w:tc>
          <w:tcPr>
            <w:tcW w:w="929" w:type="pct"/>
            <w:vAlign w:val="center"/>
            <w:hideMark/>
          </w:tcPr>
          <w:p w14:paraId="2CDA179F"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predominan líquenes y cianobacterias en sustratos </w:t>
            </w:r>
          </w:p>
        </w:tc>
        <w:tc>
          <w:tcPr>
            <w:tcW w:w="1344" w:type="pct"/>
            <w:vAlign w:val="center"/>
            <w:hideMark/>
          </w:tcPr>
          <w:p w14:paraId="45C90A66" w14:textId="77777777" w:rsidR="003B76D1" w:rsidRPr="00EF5E59" w:rsidRDefault="003B76D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Biota vascular escasa</w:t>
            </w:r>
          </w:p>
        </w:tc>
      </w:tr>
    </w:tbl>
    <w:p w14:paraId="4F85ED2A" w14:textId="77777777" w:rsidR="003B76D1" w:rsidRPr="00EF5E59" w:rsidRDefault="003B76D1"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Fuente: Avella-M (2014); </w:t>
      </w:r>
      <w:proofErr w:type="spellStart"/>
      <w:r w:rsidRPr="00EF5E59">
        <w:rPr>
          <w:rFonts w:asciiTheme="minorHAnsi" w:eastAsia="Arial" w:hAnsiTheme="minorHAnsi" w:cstheme="minorHAnsi"/>
          <w:sz w:val="22"/>
          <w:szCs w:val="22"/>
        </w:rPr>
        <w:t>IAvH</w:t>
      </w:r>
      <w:proofErr w:type="spellEnd"/>
      <w:r w:rsidRPr="00EF5E59">
        <w:rPr>
          <w:rFonts w:asciiTheme="minorHAnsi" w:eastAsia="Arial" w:hAnsiTheme="minorHAnsi" w:cstheme="minorHAnsi"/>
          <w:sz w:val="22"/>
          <w:szCs w:val="22"/>
        </w:rPr>
        <w:t xml:space="preserve"> (2015); IDEAM et al. (2017); Camargo</w:t>
      </w:r>
      <w:r w:rsidRPr="00EF5E59">
        <w:rPr>
          <w:rFonts w:ascii="Cambria Math" w:eastAsia="Arial" w:hAnsi="Cambria Math" w:cs="Cambria Math"/>
          <w:sz w:val="22"/>
          <w:szCs w:val="22"/>
        </w:rPr>
        <w:t>‑</w:t>
      </w:r>
      <w:r w:rsidRPr="00EF5E59">
        <w:rPr>
          <w:rFonts w:asciiTheme="minorHAnsi" w:eastAsia="Arial" w:hAnsiTheme="minorHAnsi" w:cstheme="minorHAnsi"/>
          <w:sz w:val="22"/>
          <w:szCs w:val="22"/>
        </w:rPr>
        <w:t xml:space="preserve">Espitia (2019), </w:t>
      </w:r>
      <w:proofErr w:type="spellStart"/>
      <w:r w:rsidRPr="00EF5E59">
        <w:rPr>
          <w:rFonts w:asciiTheme="minorHAnsi" w:eastAsia="Arial" w:hAnsiTheme="minorHAnsi" w:cstheme="minorHAnsi"/>
          <w:sz w:val="22"/>
          <w:szCs w:val="22"/>
        </w:rPr>
        <w:t>Dinerstein</w:t>
      </w:r>
      <w:proofErr w:type="spellEnd"/>
      <w:r w:rsidRPr="00EF5E59">
        <w:rPr>
          <w:rFonts w:asciiTheme="minorHAnsi" w:eastAsia="Arial" w:hAnsiTheme="minorHAnsi" w:cstheme="minorHAnsi"/>
          <w:sz w:val="22"/>
          <w:szCs w:val="22"/>
        </w:rPr>
        <w:t xml:space="preserve"> et al. </w:t>
      </w:r>
      <w:r w:rsidRPr="00EF5E59">
        <w:rPr>
          <w:rFonts w:asciiTheme="minorHAnsi" w:eastAsia="Arial" w:hAnsiTheme="minorHAnsi" w:cstheme="minorHAnsi"/>
          <w:sz w:val="22"/>
          <w:szCs w:val="22"/>
          <w:lang w:val="de-DE"/>
        </w:rPr>
        <w:t xml:space="preserve">(2021); Fortier et al. </w:t>
      </w:r>
      <w:r w:rsidRPr="00EF5E59">
        <w:rPr>
          <w:rFonts w:asciiTheme="minorHAnsi" w:eastAsia="Arial" w:hAnsiTheme="minorHAnsi" w:cstheme="minorHAnsi"/>
          <w:sz w:val="22"/>
          <w:szCs w:val="22"/>
        </w:rPr>
        <w:t>(2025).</w:t>
      </w:r>
    </w:p>
    <w:p w14:paraId="1D935DF0" w14:textId="2FC9BC44" w:rsidR="003B76D1" w:rsidRPr="00EF5E59" w:rsidRDefault="003B76D1" w:rsidP="00F60842">
      <w:pPr>
        <w:pStyle w:val="Ttulo4"/>
        <w:spacing w:line="276" w:lineRule="auto"/>
        <w:rPr>
          <w:rFonts w:asciiTheme="minorHAnsi" w:hAnsiTheme="minorHAnsi" w:cstheme="minorHAnsi"/>
          <w:b/>
          <w:bCs/>
          <w:color w:val="auto"/>
        </w:rPr>
      </w:pPr>
      <w:bookmarkStart w:id="64" w:name="_Toc223275181"/>
      <w:r w:rsidRPr="00EF5E59">
        <w:rPr>
          <w:rFonts w:asciiTheme="minorHAnsi" w:hAnsiTheme="minorHAnsi" w:cstheme="minorHAnsi"/>
          <w:b/>
          <w:bCs/>
          <w:color w:val="auto"/>
        </w:rPr>
        <w:t>3.2.2.2 Flora</w:t>
      </w:r>
      <w:bookmarkEnd w:id="64"/>
    </w:p>
    <w:p w14:paraId="39877C35" w14:textId="5C22A73B" w:rsidR="003B76D1" w:rsidRPr="00EF5E59" w:rsidRDefault="003B76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flora del área de estudio presenta una singularidad caracterizada por altos niveles de endemismo y riqueza gracias a su gradiente altitudinal única que va desde el nivel del mar hasta zonas de nieves, generando un mosaico continuo de ecosistemas (bosque seco tropical, formaciones xerofíticas/</w:t>
      </w:r>
      <w:proofErr w:type="spellStart"/>
      <w:r w:rsidRPr="00EF5E59">
        <w:rPr>
          <w:rFonts w:asciiTheme="minorHAnsi" w:eastAsia="Arial" w:hAnsiTheme="minorHAnsi" w:cstheme="minorHAnsi"/>
          <w:sz w:val="22"/>
          <w:szCs w:val="22"/>
        </w:rPr>
        <w:t>subxerofíticas</w:t>
      </w:r>
      <w:proofErr w:type="spellEnd"/>
      <w:r w:rsidRPr="00EF5E59">
        <w:rPr>
          <w:rFonts w:asciiTheme="minorHAnsi" w:eastAsia="Arial" w:hAnsiTheme="minorHAnsi" w:cstheme="minorHAnsi"/>
          <w:sz w:val="22"/>
          <w:szCs w:val="22"/>
        </w:rPr>
        <w:t xml:space="preserve">, bosques húmedos, muy húmedos premontanos, montanos, zonas altoandinas, páramo) y condiciones climáticas que favorecen la diversidad florística. Aunque en el </w:t>
      </w:r>
      <w:r w:rsidRPr="00EF5E59">
        <w:rPr>
          <w:rFonts w:asciiTheme="minorHAnsi" w:eastAsia="Arial" w:hAnsiTheme="minorHAnsi" w:cstheme="minorHAnsi"/>
          <w:sz w:val="22"/>
          <w:szCs w:val="22"/>
        </w:rPr>
        <w:lastRenderedPageBreak/>
        <w:t>área de estudio se han presentado diversas exploraciones botánicas aún posee vacíos de información debido a la accesibilidad limitada, continuando el descubrimiento de nuevas especies (PNN, 2022).</w:t>
      </w:r>
    </w:p>
    <w:p w14:paraId="387674DA" w14:textId="20937C97" w:rsidR="003B76D1"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relación con la flora, según el Sistema de Información de Biodiversidad (SIB), fue registrado un total de 4.375 especies de plantas distribuidas en 367 familias botánicas y 1.642 géneros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_Ref221008508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noProof/>
          <w:sz w:val="22"/>
          <w:szCs w:val="22"/>
        </w:rPr>
        <w:t>77</w:t>
      </w:r>
      <w:r w:rsidRPr="00EF5E59">
        <w:rPr>
          <w:rFonts w:asciiTheme="minorHAnsi" w:eastAsia="Arial" w:hAnsiTheme="minorHAnsi" w:cstheme="minorHAnsi"/>
          <w:sz w:val="22"/>
          <w:szCs w:val="22"/>
        </w:rPr>
        <w:fldChar w:fldCharType="end"/>
      </w:r>
      <w:r w:rsidRPr="00EF5E59">
        <w:rPr>
          <w:rFonts w:asciiTheme="minorHAnsi" w:eastAsia="Arial" w:hAnsiTheme="minorHAnsi" w:cstheme="minorHAnsi"/>
          <w:sz w:val="22"/>
          <w:szCs w:val="22"/>
        </w:rPr>
        <w:t xml:space="preserve">), mostrando una alta riqueza florística continental dado su heterogeneidad ambiental y gradientes altitudinales presentes. En la siguiente tabla se presenta el listado de las familias con mayor número de especies, destacándose la familia </w:t>
      </w:r>
      <w:proofErr w:type="spellStart"/>
      <w:r w:rsidRPr="00EF5E59">
        <w:rPr>
          <w:rFonts w:asciiTheme="minorHAnsi" w:eastAsia="Arial" w:hAnsiTheme="minorHAnsi" w:cstheme="minorHAnsi"/>
          <w:sz w:val="22"/>
          <w:szCs w:val="22"/>
        </w:rPr>
        <w:t>Fabaceae</w:t>
      </w:r>
      <w:proofErr w:type="spellEnd"/>
      <w:r w:rsidRPr="00EF5E59">
        <w:rPr>
          <w:rFonts w:asciiTheme="minorHAnsi" w:eastAsia="Arial" w:hAnsiTheme="minorHAnsi" w:cstheme="minorHAnsi"/>
          <w:sz w:val="22"/>
          <w:szCs w:val="22"/>
        </w:rPr>
        <w:t xml:space="preserve"> (316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Asteraceae</w:t>
      </w:r>
      <w:proofErr w:type="spellEnd"/>
      <w:r w:rsidRPr="00EF5E59">
        <w:rPr>
          <w:rFonts w:asciiTheme="minorHAnsi" w:eastAsia="Arial" w:hAnsiTheme="minorHAnsi" w:cstheme="minorHAnsi"/>
          <w:sz w:val="22"/>
          <w:szCs w:val="22"/>
        </w:rPr>
        <w:t xml:space="preserve"> (208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Rubiaceae</w:t>
      </w:r>
      <w:proofErr w:type="spellEnd"/>
      <w:r w:rsidRPr="00EF5E59">
        <w:rPr>
          <w:rFonts w:asciiTheme="minorHAnsi" w:eastAsia="Arial" w:hAnsiTheme="minorHAnsi" w:cstheme="minorHAnsi"/>
          <w:sz w:val="22"/>
          <w:szCs w:val="22"/>
        </w:rPr>
        <w:t xml:space="preserve"> (173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Orchidaceae</w:t>
      </w:r>
      <w:proofErr w:type="spellEnd"/>
      <w:r w:rsidRPr="00EF5E59">
        <w:rPr>
          <w:rFonts w:asciiTheme="minorHAnsi" w:eastAsia="Arial" w:hAnsiTheme="minorHAnsi" w:cstheme="minorHAnsi"/>
          <w:sz w:val="22"/>
          <w:szCs w:val="22"/>
        </w:rPr>
        <w:t xml:space="preserve"> (163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Poaceae</w:t>
      </w:r>
      <w:proofErr w:type="spellEnd"/>
      <w:r w:rsidRPr="00EF5E59">
        <w:rPr>
          <w:rFonts w:asciiTheme="minorHAnsi" w:eastAsia="Arial" w:hAnsiTheme="minorHAnsi" w:cstheme="minorHAnsi"/>
          <w:sz w:val="22"/>
          <w:szCs w:val="22"/>
        </w:rPr>
        <w:t xml:space="preserve"> (155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w:t>
      </w:r>
    </w:p>
    <w:p w14:paraId="4B6D8EC1" w14:textId="3362E47C" w:rsidR="00D04B99" w:rsidRPr="00EF5E59" w:rsidRDefault="00D04B99" w:rsidP="00F60842">
      <w:pPr>
        <w:spacing w:line="276" w:lineRule="auto"/>
        <w:jc w:val="center"/>
        <w:rPr>
          <w:rFonts w:asciiTheme="minorHAnsi" w:eastAsia="Calibri" w:hAnsiTheme="minorHAnsi" w:cstheme="minorHAnsi"/>
          <w:bCs/>
          <w:sz w:val="22"/>
          <w:szCs w:val="22"/>
        </w:rPr>
      </w:pPr>
      <w:bookmarkStart w:id="65" w:name="_Toc221868124"/>
      <w:bookmarkStart w:id="66" w:name="_Toc223335492"/>
      <w:r w:rsidRPr="00EF5E59">
        <w:rPr>
          <w:rFonts w:asciiTheme="minorHAnsi" w:eastAsia="Calibri" w:hAnsiTheme="minorHAnsi" w:cstheme="minorHAnsi"/>
          <w:bCs/>
          <w:sz w:val="22"/>
          <w:szCs w:val="22"/>
        </w:rPr>
        <w:t xml:space="preserve">Tabla </w:t>
      </w:r>
      <w:r w:rsidR="00C10E63" w:rsidRPr="00EF5E59">
        <w:rPr>
          <w:rFonts w:asciiTheme="minorHAnsi" w:eastAsia="Calibri" w:hAnsiTheme="minorHAnsi" w:cstheme="minorHAnsi"/>
          <w:bCs/>
          <w:sz w:val="22"/>
          <w:szCs w:val="22"/>
        </w:rPr>
        <w:t>8</w:t>
      </w:r>
      <w:r w:rsidRPr="00EF5E59">
        <w:rPr>
          <w:rFonts w:asciiTheme="minorHAnsi" w:eastAsia="Calibri" w:hAnsiTheme="minorHAnsi" w:cstheme="minorHAnsi"/>
          <w:bCs/>
          <w:sz w:val="22"/>
          <w:szCs w:val="22"/>
        </w:rPr>
        <w:t xml:space="preserve"> Familias con mayor número de especies registradas</w:t>
      </w:r>
      <w:bookmarkEnd w:id="65"/>
      <w:bookmarkEnd w:id="66"/>
    </w:p>
    <w:tbl>
      <w:tblPr>
        <w:tblW w:w="3685" w:type="dxa"/>
        <w:jc w:val="center"/>
        <w:tblCellMar>
          <w:left w:w="70" w:type="dxa"/>
          <w:right w:w="70" w:type="dxa"/>
        </w:tblCellMar>
        <w:tblLook w:val="04A0" w:firstRow="1" w:lastRow="0" w:firstColumn="1" w:lastColumn="0" w:noHBand="0" w:noVBand="1"/>
      </w:tblPr>
      <w:tblGrid>
        <w:gridCol w:w="1560"/>
        <w:gridCol w:w="2125"/>
      </w:tblGrid>
      <w:tr w:rsidR="00D04B99" w:rsidRPr="00EF5E59" w14:paraId="11E90650" w14:textId="77777777" w:rsidTr="00E37AA1">
        <w:trPr>
          <w:trHeight w:val="288"/>
          <w:tblHeader/>
          <w:jc w:val="center"/>
        </w:trPr>
        <w:tc>
          <w:tcPr>
            <w:tcW w:w="1560" w:type="dxa"/>
            <w:tcBorders>
              <w:top w:val="single" w:sz="4" w:space="0" w:color="auto"/>
              <w:left w:val="single" w:sz="4" w:space="0" w:color="auto"/>
              <w:bottom w:val="single" w:sz="4" w:space="0" w:color="auto"/>
              <w:right w:val="single" w:sz="4" w:space="0" w:color="auto"/>
            </w:tcBorders>
            <w:shd w:val="clear" w:color="auto" w:fill="4EA72E"/>
            <w:noWrap/>
            <w:vAlign w:val="center"/>
            <w:hideMark/>
          </w:tcPr>
          <w:p w14:paraId="678F04D7" w14:textId="77777777" w:rsidR="00D04B99" w:rsidRPr="00EF5E59" w:rsidRDefault="00D04B99"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Familia</w:t>
            </w:r>
          </w:p>
        </w:tc>
        <w:tc>
          <w:tcPr>
            <w:tcW w:w="2125" w:type="dxa"/>
            <w:tcBorders>
              <w:top w:val="single" w:sz="4" w:space="0" w:color="auto"/>
              <w:left w:val="nil"/>
              <w:bottom w:val="single" w:sz="4" w:space="0" w:color="auto"/>
              <w:right w:val="single" w:sz="4" w:space="0" w:color="auto"/>
            </w:tcBorders>
            <w:shd w:val="clear" w:color="auto" w:fill="4EA72E"/>
            <w:noWrap/>
            <w:vAlign w:val="center"/>
            <w:hideMark/>
          </w:tcPr>
          <w:p w14:paraId="74B9AB2E" w14:textId="77777777" w:rsidR="00D04B99" w:rsidRPr="00EF5E59" w:rsidRDefault="00D04B99"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Número especies</w:t>
            </w:r>
          </w:p>
        </w:tc>
      </w:tr>
      <w:tr w:rsidR="00D04B99" w:rsidRPr="00EF5E59" w14:paraId="44778F8D" w14:textId="77777777" w:rsidTr="00E37AA1">
        <w:trPr>
          <w:trHeight w:val="288"/>
          <w:jc w:val="center"/>
        </w:trPr>
        <w:tc>
          <w:tcPr>
            <w:tcW w:w="1560" w:type="dxa"/>
            <w:tcBorders>
              <w:top w:val="nil"/>
              <w:left w:val="single" w:sz="4" w:space="0" w:color="auto"/>
              <w:bottom w:val="single" w:sz="4" w:space="0" w:color="auto"/>
              <w:right w:val="single" w:sz="4" w:space="0" w:color="auto"/>
            </w:tcBorders>
            <w:noWrap/>
            <w:vAlign w:val="center"/>
            <w:hideMark/>
          </w:tcPr>
          <w:p w14:paraId="33A3F59E" w14:textId="77777777" w:rsidR="00D04B99" w:rsidRPr="00EF5E59" w:rsidRDefault="00D04B99"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Fabaceae</w:t>
            </w:r>
            <w:proofErr w:type="spellEnd"/>
          </w:p>
        </w:tc>
        <w:tc>
          <w:tcPr>
            <w:tcW w:w="2125" w:type="dxa"/>
            <w:tcBorders>
              <w:top w:val="nil"/>
              <w:left w:val="nil"/>
              <w:bottom w:val="single" w:sz="4" w:space="0" w:color="auto"/>
              <w:right w:val="single" w:sz="4" w:space="0" w:color="auto"/>
            </w:tcBorders>
            <w:noWrap/>
            <w:vAlign w:val="center"/>
            <w:hideMark/>
          </w:tcPr>
          <w:p w14:paraId="34127DF9" w14:textId="77777777" w:rsidR="00D04B99" w:rsidRPr="00EF5E59" w:rsidRDefault="00D04B9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316</w:t>
            </w:r>
          </w:p>
        </w:tc>
      </w:tr>
      <w:tr w:rsidR="00D04B99" w:rsidRPr="00EF5E59" w14:paraId="6A52D1F2" w14:textId="77777777" w:rsidTr="00E37AA1">
        <w:trPr>
          <w:trHeight w:val="288"/>
          <w:jc w:val="center"/>
        </w:trPr>
        <w:tc>
          <w:tcPr>
            <w:tcW w:w="1560" w:type="dxa"/>
            <w:tcBorders>
              <w:top w:val="nil"/>
              <w:left w:val="single" w:sz="4" w:space="0" w:color="auto"/>
              <w:bottom w:val="single" w:sz="4" w:space="0" w:color="auto"/>
              <w:right w:val="single" w:sz="4" w:space="0" w:color="auto"/>
            </w:tcBorders>
            <w:noWrap/>
            <w:vAlign w:val="center"/>
            <w:hideMark/>
          </w:tcPr>
          <w:p w14:paraId="39CAE2C0" w14:textId="77777777" w:rsidR="00D04B99" w:rsidRPr="00EF5E59" w:rsidRDefault="00D04B99"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Asteraceae</w:t>
            </w:r>
            <w:proofErr w:type="spellEnd"/>
          </w:p>
        </w:tc>
        <w:tc>
          <w:tcPr>
            <w:tcW w:w="2125" w:type="dxa"/>
            <w:tcBorders>
              <w:top w:val="nil"/>
              <w:left w:val="nil"/>
              <w:bottom w:val="single" w:sz="4" w:space="0" w:color="auto"/>
              <w:right w:val="single" w:sz="4" w:space="0" w:color="auto"/>
            </w:tcBorders>
            <w:noWrap/>
            <w:vAlign w:val="center"/>
            <w:hideMark/>
          </w:tcPr>
          <w:p w14:paraId="3769A103" w14:textId="77777777" w:rsidR="00D04B99" w:rsidRPr="00EF5E59" w:rsidRDefault="00D04B9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208</w:t>
            </w:r>
          </w:p>
        </w:tc>
      </w:tr>
      <w:tr w:rsidR="00D04B99" w:rsidRPr="00EF5E59" w14:paraId="0F9CA2F3" w14:textId="77777777" w:rsidTr="00E37AA1">
        <w:trPr>
          <w:trHeight w:val="288"/>
          <w:jc w:val="center"/>
        </w:trPr>
        <w:tc>
          <w:tcPr>
            <w:tcW w:w="1560" w:type="dxa"/>
            <w:tcBorders>
              <w:top w:val="nil"/>
              <w:left w:val="single" w:sz="4" w:space="0" w:color="auto"/>
              <w:bottom w:val="single" w:sz="4" w:space="0" w:color="auto"/>
              <w:right w:val="single" w:sz="4" w:space="0" w:color="auto"/>
            </w:tcBorders>
            <w:noWrap/>
            <w:vAlign w:val="center"/>
            <w:hideMark/>
          </w:tcPr>
          <w:p w14:paraId="064D134C" w14:textId="77777777" w:rsidR="00D04B99" w:rsidRPr="00EF5E59" w:rsidRDefault="00D04B99"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Rubiaceae</w:t>
            </w:r>
            <w:proofErr w:type="spellEnd"/>
          </w:p>
        </w:tc>
        <w:tc>
          <w:tcPr>
            <w:tcW w:w="2125" w:type="dxa"/>
            <w:tcBorders>
              <w:top w:val="nil"/>
              <w:left w:val="nil"/>
              <w:bottom w:val="single" w:sz="4" w:space="0" w:color="auto"/>
              <w:right w:val="single" w:sz="4" w:space="0" w:color="auto"/>
            </w:tcBorders>
            <w:noWrap/>
            <w:vAlign w:val="center"/>
            <w:hideMark/>
          </w:tcPr>
          <w:p w14:paraId="55EA110A" w14:textId="77777777" w:rsidR="00D04B99" w:rsidRPr="00EF5E59" w:rsidRDefault="00D04B9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173</w:t>
            </w:r>
          </w:p>
        </w:tc>
      </w:tr>
      <w:tr w:rsidR="00D04B99" w:rsidRPr="00EF5E59" w14:paraId="544C7104" w14:textId="77777777" w:rsidTr="00E37AA1">
        <w:trPr>
          <w:trHeight w:val="288"/>
          <w:jc w:val="center"/>
        </w:trPr>
        <w:tc>
          <w:tcPr>
            <w:tcW w:w="1560" w:type="dxa"/>
            <w:tcBorders>
              <w:top w:val="nil"/>
              <w:left w:val="single" w:sz="4" w:space="0" w:color="auto"/>
              <w:bottom w:val="single" w:sz="4" w:space="0" w:color="auto"/>
              <w:right w:val="single" w:sz="4" w:space="0" w:color="auto"/>
            </w:tcBorders>
            <w:noWrap/>
            <w:vAlign w:val="center"/>
            <w:hideMark/>
          </w:tcPr>
          <w:p w14:paraId="0723F07D" w14:textId="77777777" w:rsidR="00D04B99" w:rsidRPr="00EF5E59" w:rsidRDefault="00D04B99"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Orchidaceae</w:t>
            </w:r>
            <w:proofErr w:type="spellEnd"/>
          </w:p>
        </w:tc>
        <w:tc>
          <w:tcPr>
            <w:tcW w:w="2125" w:type="dxa"/>
            <w:tcBorders>
              <w:top w:val="nil"/>
              <w:left w:val="nil"/>
              <w:bottom w:val="single" w:sz="4" w:space="0" w:color="auto"/>
              <w:right w:val="single" w:sz="4" w:space="0" w:color="auto"/>
            </w:tcBorders>
            <w:noWrap/>
            <w:vAlign w:val="center"/>
            <w:hideMark/>
          </w:tcPr>
          <w:p w14:paraId="08CDA555" w14:textId="77777777" w:rsidR="00D04B99" w:rsidRPr="00EF5E59" w:rsidRDefault="00D04B9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163</w:t>
            </w:r>
          </w:p>
        </w:tc>
      </w:tr>
      <w:tr w:rsidR="00D04B99" w:rsidRPr="00EF5E59" w14:paraId="5B08B4C1" w14:textId="77777777" w:rsidTr="00E37AA1">
        <w:trPr>
          <w:trHeight w:val="288"/>
          <w:jc w:val="center"/>
        </w:trPr>
        <w:tc>
          <w:tcPr>
            <w:tcW w:w="1560" w:type="dxa"/>
            <w:tcBorders>
              <w:top w:val="nil"/>
              <w:left w:val="single" w:sz="4" w:space="0" w:color="auto"/>
              <w:bottom w:val="single" w:sz="4" w:space="0" w:color="auto"/>
              <w:right w:val="single" w:sz="4" w:space="0" w:color="auto"/>
            </w:tcBorders>
            <w:noWrap/>
            <w:vAlign w:val="center"/>
            <w:hideMark/>
          </w:tcPr>
          <w:p w14:paraId="139876B4" w14:textId="77777777" w:rsidR="00D04B99" w:rsidRPr="00EF5E59" w:rsidRDefault="00D04B99"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Poaceae</w:t>
            </w:r>
            <w:proofErr w:type="spellEnd"/>
          </w:p>
        </w:tc>
        <w:tc>
          <w:tcPr>
            <w:tcW w:w="2125" w:type="dxa"/>
            <w:tcBorders>
              <w:top w:val="nil"/>
              <w:left w:val="nil"/>
              <w:bottom w:val="single" w:sz="4" w:space="0" w:color="auto"/>
              <w:right w:val="single" w:sz="4" w:space="0" w:color="auto"/>
            </w:tcBorders>
            <w:noWrap/>
            <w:vAlign w:val="center"/>
            <w:hideMark/>
          </w:tcPr>
          <w:p w14:paraId="5B0E9F78" w14:textId="77777777" w:rsidR="00D04B99" w:rsidRPr="00EF5E59" w:rsidRDefault="00D04B9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155</w:t>
            </w:r>
          </w:p>
        </w:tc>
      </w:tr>
    </w:tbl>
    <w:p w14:paraId="5187AD80" w14:textId="77777777" w:rsidR="00D643EE" w:rsidRPr="00EF5E59" w:rsidRDefault="00D04B99"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SIB Colombia, 2026.</w:t>
      </w:r>
    </w:p>
    <w:p w14:paraId="79350C60" w14:textId="77777777" w:rsidR="00D643EE" w:rsidRPr="00EF5E59" w:rsidRDefault="00D643EE" w:rsidP="00F60842">
      <w:pPr>
        <w:spacing w:line="276" w:lineRule="auto"/>
        <w:jc w:val="both"/>
        <w:rPr>
          <w:rFonts w:asciiTheme="minorHAnsi" w:eastAsia="Arial" w:hAnsiTheme="minorHAnsi" w:cstheme="minorHAnsi"/>
          <w:sz w:val="22"/>
          <w:szCs w:val="22"/>
        </w:rPr>
      </w:pPr>
    </w:p>
    <w:p w14:paraId="13F9CC4B" w14:textId="5D17E83B"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área de estudio debido a su aislamiento biogeográfico y gradientes altitudinales alberga altos endemismos; de acuerdo con </w:t>
      </w:r>
      <w:proofErr w:type="spellStart"/>
      <w:r w:rsidRPr="00EF5E59">
        <w:rPr>
          <w:rFonts w:asciiTheme="minorHAnsi" w:eastAsia="Arial" w:hAnsiTheme="minorHAnsi" w:cstheme="minorHAnsi"/>
          <w:sz w:val="22"/>
          <w:szCs w:val="22"/>
        </w:rPr>
        <w:t>Fortier</w:t>
      </w:r>
      <w:proofErr w:type="spellEnd"/>
      <w:r w:rsidRPr="00EF5E59">
        <w:rPr>
          <w:rFonts w:asciiTheme="minorHAnsi" w:eastAsia="Arial" w:hAnsiTheme="minorHAnsi" w:cstheme="minorHAnsi"/>
          <w:sz w:val="22"/>
          <w:szCs w:val="22"/>
        </w:rPr>
        <w:t xml:space="preserve"> et al</w:t>
      </w:r>
      <w:r w:rsidRPr="00EF5E59">
        <w:rPr>
          <w:rFonts w:asciiTheme="minorHAnsi" w:eastAsia="Arial" w:hAnsiTheme="minorHAnsi" w:cstheme="minorHAnsi"/>
          <w:bCs/>
          <w:sz w:val="22"/>
          <w:szCs w:val="22"/>
        </w:rPr>
        <w:t>.</w:t>
      </w:r>
      <w:r w:rsidRPr="00EF5E59">
        <w:rPr>
          <w:rFonts w:asciiTheme="minorHAnsi" w:eastAsia="Arial" w:hAnsiTheme="minorHAnsi" w:cstheme="minorHAnsi"/>
          <w:sz w:val="22"/>
          <w:szCs w:val="22"/>
        </w:rPr>
        <w:t xml:space="preserve"> (2025) se presenta un endemismo en plantas de al menos 162 especies por encima de los 1.700 msnm, cifra relevante dado que se concentra en bosques nublados y de páramo siendo ecosistemas de alta sensibilidad que son irremplazables localmente y ofertan una conectividad altitudinal y microhábitats de importancia a la fauna hídrica. Para ecosistemas montanos como el bosque nublado, se reportan endemismo en familias de </w:t>
      </w:r>
      <w:proofErr w:type="spellStart"/>
      <w:r w:rsidRPr="00EF5E59">
        <w:rPr>
          <w:rFonts w:asciiTheme="minorHAnsi" w:eastAsia="Arial" w:hAnsiTheme="minorHAnsi" w:cstheme="minorHAnsi"/>
          <w:sz w:val="22"/>
          <w:szCs w:val="22"/>
        </w:rPr>
        <w:t>Asteraceae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Symplocaceae</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t>Melastomataceae</w:t>
      </w:r>
      <w:proofErr w:type="spellEnd"/>
      <w:r w:rsidRPr="00EF5E59">
        <w:rPr>
          <w:rFonts w:asciiTheme="minorHAnsi" w:eastAsia="Arial" w:hAnsiTheme="minorHAnsi" w:cstheme="minorHAnsi"/>
          <w:sz w:val="22"/>
          <w:szCs w:val="22"/>
        </w:rPr>
        <w:t xml:space="preserve"> (Alvear et al., 2015; </w:t>
      </w:r>
      <w:proofErr w:type="spellStart"/>
      <w:r w:rsidRPr="00EF5E59">
        <w:rPr>
          <w:rFonts w:asciiTheme="minorHAnsi" w:eastAsia="Arial" w:hAnsiTheme="minorHAnsi" w:cstheme="minorHAnsi"/>
          <w:sz w:val="22"/>
          <w:szCs w:val="22"/>
        </w:rPr>
        <w:t>Fortier</w:t>
      </w:r>
      <w:proofErr w:type="spellEnd"/>
      <w:r w:rsidRPr="00EF5E59">
        <w:rPr>
          <w:rFonts w:asciiTheme="minorHAnsi" w:eastAsia="Arial" w:hAnsiTheme="minorHAnsi" w:cstheme="minorHAnsi"/>
          <w:sz w:val="22"/>
          <w:szCs w:val="22"/>
        </w:rPr>
        <w:t xml:space="preserve"> et al., 2025), además de alta especialización de epífitas en </w:t>
      </w:r>
      <w:proofErr w:type="spellStart"/>
      <w:r w:rsidRPr="00EF5E59">
        <w:rPr>
          <w:rFonts w:asciiTheme="minorHAnsi" w:eastAsia="Arial" w:hAnsiTheme="minorHAnsi" w:cstheme="minorHAnsi"/>
          <w:sz w:val="22"/>
          <w:szCs w:val="22"/>
        </w:rPr>
        <w:t>Orchidaceae</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t>Bromeliaceae</w:t>
      </w:r>
      <w:proofErr w:type="spellEnd"/>
      <w:r w:rsidRPr="00EF5E59">
        <w:rPr>
          <w:rFonts w:asciiTheme="minorHAnsi" w:eastAsia="Arial" w:hAnsiTheme="minorHAnsi" w:cstheme="minorHAnsi"/>
          <w:sz w:val="22"/>
          <w:szCs w:val="22"/>
        </w:rPr>
        <w:t xml:space="preserve"> dos familias que se encuentran en categoría de veda nacional (resolución 0316 de 1974 del INDIRENA).</w:t>
      </w:r>
    </w:p>
    <w:p w14:paraId="1BD8C0EE" w14:textId="499EAECC" w:rsidR="0051335D" w:rsidRPr="00EF5E59" w:rsidRDefault="00D04B99" w:rsidP="00F60842">
      <w:pPr>
        <w:pStyle w:val="NormalWeb"/>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Las familias con mayor número de endemismos son </w:t>
      </w:r>
      <w:proofErr w:type="spellStart"/>
      <w:r w:rsidRPr="00EF5E59">
        <w:rPr>
          <w:rFonts w:asciiTheme="minorHAnsi" w:eastAsia="Arial" w:hAnsiTheme="minorHAnsi" w:cstheme="minorHAnsi"/>
          <w:sz w:val="22"/>
          <w:szCs w:val="22"/>
        </w:rPr>
        <w:t>Asteraceae</w:t>
      </w:r>
      <w:proofErr w:type="spellEnd"/>
      <w:r w:rsidRPr="00EF5E59">
        <w:rPr>
          <w:rFonts w:asciiTheme="minorHAnsi" w:eastAsia="Arial" w:hAnsiTheme="minorHAnsi" w:cstheme="minorHAnsi"/>
          <w:sz w:val="22"/>
          <w:szCs w:val="22"/>
        </w:rPr>
        <w:t xml:space="preserve"> (49 </w:t>
      </w:r>
      <w:proofErr w:type="spellStart"/>
      <w:r w:rsidRPr="00EF5E59">
        <w:rPr>
          <w:rFonts w:asciiTheme="minorHAnsi" w:eastAsia="Arial" w:hAnsiTheme="minorHAnsi" w:cstheme="minorHAnsi"/>
          <w:sz w:val="22"/>
          <w:szCs w:val="22"/>
        </w:rPr>
        <w:t>spp</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Melastomataceae</w:t>
      </w:r>
      <w:proofErr w:type="spellEnd"/>
      <w:r w:rsidRPr="00EF5E59">
        <w:rPr>
          <w:rFonts w:asciiTheme="minorHAnsi" w:eastAsia="Arial" w:hAnsiTheme="minorHAnsi" w:cstheme="minorHAnsi"/>
          <w:sz w:val="22"/>
          <w:szCs w:val="22"/>
        </w:rPr>
        <w:t xml:space="preserve"> (15), </w:t>
      </w:r>
      <w:proofErr w:type="spellStart"/>
      <w:r w:rsidRPr="00EF5E59">
        <w:rPr>
          <w:rFonts w:asciiTheme="minorHAnsi" w:eastAsia="Arial" w:hAnsiTheme="minorHAnsi" w:cstheme="minorHAnsi"/>
          <w:sz w:val="22"/>
          <w:szCs w:val="22"/>
        </w:rPr>
        <w:t>Bromeliaceae</w:t>
      </w:r>
      <w:proofErr w:type="spellEnd"/>
      <w:r w:rsidRPr="00EF5E59">
        <w:rPr>
          <w:rFonts w:asciiTheme="minorHAnsi" w:eastAsia="Arial" w:hAnsiTheme="minorHAnsi" w:cstheme="minorHAnsi"/>
          <w:sz w:val="22"/>
          <w:szCs w:val="22"/>
        </w:rPr>
        <w:t xml:space="preserve"> (9) y </w:t>
      </w:r>
      <w:proofErr w:type="spellStart"/>
      <w:r w:rsidRPr="00EF5E59">
        <w:rPr>
          <w:rFonts w:asciiTheme="minorHAnsi" w:eastAsia="Arial" w:hAnsiTheme="minorHAnsi" w:cstheme="minorHAnsi"/>
          <w:sz w:val="22"/>
          <w:szCs w:val="22"/>
        </w:rPr>
        <w:t>Orchidaceae</w:t>
      </w:r>
      <w:proofErr w:type="spellEnd"/>
      <w:r w:rsidRPr="00EF5E59">
        <w:rPr>
          <w:rFonts w:asciiTheme="minorHAnsi" w:eastAsia="Arial" w:hAnsiTheme="minorHAnsi" w:cstheme="minorHAnsi"/>
          <w:sz w:val="22"/>
          <w:szCs w:val="22"/>
        </w:rPr>
        <w:t xml:space="preserve"> (7); se reconocen además géneros endémicos de la SNSM (</w:t>
      </w:r>
      <w:proofErr w:type="spellStart"/>
      <w:r w:rsidRPr="00EF5E59">
        <w:rPr>
          <w:rFonts w:asciiTheme="minorHAnsi" w:eastAsia="Arial" w:hAnsiTheme="minorHAnsi" w:cstheme="minorHAnsi"/>
          <w:i/>
          <w:sz w:val="22"/>
          <w:szCs w:val="22"/>
        </w:rPr>
        <w:t>Flosmutisia</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i/>
          <w:sz w:val="22"/>
          <w:szCs w:val="22"/>
        </w:rPr>
        <w:t>Raouliopsis</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i/>
          <w:sz w:val="22"/>
          <w:szCs w:val="22"/>
        </w:rPr>
        <w:t>Kirkbridea</w:t>
      </w:r>
      <w:proofErr w:type="spellEnd"/>
      <w:r w:rsidRPr="00EF5E59">
        <w:rPr>
          <w:rFonts w:asciiTheme="minorHAnsi" w:eastAsia="Arial" w:hAnsiTheme="minorHAnsi" w:cstheme="minorHAnsi"/>
          <w:sz w:val="22"/>
          <w:szCs w:val="22"/>
        </w:rPr>
        <w:t>).</w:t>
      </w:r>
    </w:p>
    <w:p w14:paraId="34301E91"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Para el área de estudio se identifican 80 especies de flora amenazada de acuerdo con la resolución 0126 de 2024; en la siguiente Tabla se presentan las principales familias con mayor número de especies con categorías de amenaza (CR, EN, VU). De estos 9 se encuentran en estado Crítico, En peligro 40 especies y Vulnerable 31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_Ref220941740  \* MERGEFORMAT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noProof/>
          <w:sz w:val="22"/>
          <w:szCs w:val="22"/>
        </w:rPr>
        <w:t>80</w:t>
      </w:r>
      <w:r w:rsidRPr="00EF5E59">
        <w:rPr>
          <w:rFonts w:asciiTheme="minorHAnsi" w:eastAsia="Arial" w:hAnsiTheme="minorHAnsi" w:cstheme="minorHAnsi"/>
          <w:sz w:val="22"/>
          <w:szCs w:val="22"/>
        </w:rPr>
        <w:fldChar w:fldCharType="end"/>
      </w:r>
      <w:r w:rsidRPr="00EF5E59">
        <w:rPr>
          <w:rFonts w:asciiTheme="minorHAnsi" w:eastAsia="Arial" w:hAnsiTheme="minorHAnsi" w:cstheme="minorHAnsi"/>
          <w:sz w:val="22"/>
          <w:szCs w:val="22"/>
        </w:rPr>
        <w:t>). Este resultado constituye una evidencia de la vulnerabilidad biológica del área de estudio y apoya la protección de esta dado la presión de estos ecosistemas sensibles (bosque seco tropical, bosques nublados, páramos, humedales).</w:t>
      </w:r>
    </w:p>
    <w:p w14:paraId="35117D5D" w14:textId="1363189E" w:rsidR="00D04B99" w:rsidRPr="00EF5E59" w:rsidRDefault="00D04B99" w:rsidP="00F60842">
      <w:pPr>
        <w:spacing w:line="276" w:lineRule="auto"/>
        <w:jc w:val="center"/>
        <w:rPr>
          <w:rFonts w:asciiTheme="minorHAnsi" w:eastAsia="Calibri" w:hAnsiTheme="minorHAnsi" w:cstheme="minorHAnsi"/>
          <w:bCs/>
          <w:sz w:val="22"/>
          <w:szCs w:val="22"/>
        </w:rPr>
      </w:pPr>
      <w:bookmarkStart w:id="67" w:name="_Toc221868127"/>
      <w:bookmarkStart w:id="68" w:name="_Toc223335495"/>
      <w:r w:rsidRPr="00EF5E59">
        <w:rPr>
          <w:rFonts w:asciiTheme="minorHAnsi" w:eastAsia="Calibri" w:hAnsiTheme="minorHAnsi" w:cstheme="minorHAnsi"/>
          <w:bCs/>
          <w:sz w:val="22"/>
          <w:szCs w:val="22"/>
        </w:rPr>
        <w:lastRenderedPageBreak/>
        <w:t xml:space="preserve">Tabla </w:t>
      </w:r>
      <w:r w:rsidR="00C10E63" w:rsidRPr="00EF5E59">
        <w:rPr>
          <w:rFonts w:asciiTheme="minorHAnsi" w:eastAsia="Calibri" w:hAnsiTheme="minorHAnsi" w:cstheme="minorHAnsi"/>
          <w:bCs/>
          <w:sz w:val="22"/>
          <w:szCs w:val="22"/>
        </w:rPr>
        <w:t>9</w:t>
      </w:r>
      <w:r w:rsidRPr="00EF5E59">
        <w:rPr>
          <w:rFonts w:asciiTheme="minorHAnsi" w:eastAsia="Calibri" w:hAnsiTheme="minorHAnsi" w:cstheme="minorHAnsi"/>
          <w:bCs/>
          <w:sz w:val="22"/>
          <w:szCs w:val="22"/>
        </w:rPr>
        <w:t xml:space="preserve"> Familias con más especies amenazadas en el área de estudio.</w:t>
      </w:r>
      <w:bookmarkEnd w:id="67"/>
      <w:bookmarkEnd w:id="6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3"/>
        <w:gridCol w:w="2075"/>
        <w:gridCol w:w="2837"/>
      </w:tblGrid>
      <w:tr w:rsidR="00D04B99" w:rsidRPr="00EF5E59" w14:paraId="6A47485B" w14:textId="77777777" w:rsidTr="00E37AA1">
        <w:trPr>
          <w:tblHeader/>
          <w:jc w:val="center"/>
        </w:trPr>
        <w:tc>
          <w:tcPr>
            <w:tcW w:w="1023" w:type="dxa"/>
            <w:shd w:val="clear" w:color="auto" w:fill="4EA72E"/>
            <w:vAlign w:val="center"/>
          </w:tcPr>
          <w:p w14:paraId="7B0326B5" w14:textId="77777777" w:rsidR="00D04B99" w:rsidRPr="00EF5E59" w:rsidRDefault="00D04B99"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Rango</w:t>
            </w:r>
          </w:p>
        </w:tc>
        <w:tc>
          <w:tcPr>
            <w:tcW w:w="2075" w:type="dxa"/>
            <w:shd w:val="clear" w:color="auto" w:fill="4EA72E"/>
            <w:vAlign w:val="center"/>
          </w:tcPr>
          <w:p w14:paraId="42F0EA5C" w14:textId="77777777" w:rsidR="00D04B99" w:rsidRPr="00EF5E59" w:rsidRDefault="00D04B99"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Familia</w:t>
            </w:r>
          </w:p>
        </w:tc>
        <w:tc>
          <w:tcPr>
            <w:tcW w:w="2837" w:type="dxa"/>
            <w:shd w:val="clear" w:color="auto" w:fill="4EA72E"/>
            <w:vAlign w:val="center"/>
          </w:tcPr>
          <w:p w14:paraId="2F5BA7F6" w14:textId="77777777" w:rsidR="00D04B99" w:rsidRPr="00EF5E59" w:rsidRDefault="00D04B99"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N° especies amenazadas (Res. 0126/2024)</w:t>
            </w:r>
          </w:p>
        </w:tc>
      </w:tr>
      <w:tr w:rsidR="00D04B99" w:rsidRPr="00EF5E59" w14:paraId="077C90AB" w14:textId="77777777" w:rsidTr="00E37AA1">
        <w:trPr>
          <w:jc w:val="center"/>
        </w:trPr>
        <w:tc>
          <w:tcPr>
            <w:tcW w:w="1023" w:type="dxa"/>
            <w:vAlign w:val="center"/>
          </w:tcPr>
          <w:p w14:paraId="4BAFA98B"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w:t>
            </w:r>
          </w:p>
        </w:tc>
        <w:tc>
          <w:tcPr>
            <w:tcW w:w="2075" w:type="dxa"/>
            <w:vAlign w:val="center"/>
          </w:tcPr>
          <w:p w14:paraId="2D081536"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Lamiaceae</w:t>
            </w:r>
            <w:proofErr w:type="spellEnd"/>
          </w:p>
        </w:tc>
        <w:tc>
          <w:tcPr>
            <w:tcW w:w="2837" w:type="dxa"/>
            <w:vAlign w:val="center"/>
          </w:tcPr>
          <w:p w14:paraId="2A2278AF"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10</w:t>
            </w:r>
          </w:p>
        </w:tc>
      </w:tr>
      <w:tr w:rsidR="00D04B99" w:rsidRPr="00EF5E59" w14:paraId="3A078F95" w14:textId="77777777" w:rsidTr="00E37AA1">
        <w:trPr>
          <w:jc w:val="center"/>
        </w:trPr>
        <w:tc>
          <w:tcPr>
            <w:tcW w:w="1023" w:type="dxa"/>
            <w:vAlign w:val="center"/>
          </w:tcPr>
          <w:p w14:paraId="50C6A159"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c>
          <w:tcPr>
            <w:tcW w:w="2075" w:type="dxa"/>
            <w:vAlign w:val="center"/>
          </w:tcPr>
          <w:p w14:paraId="6F28BA22"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Orchidaceae</w:t>
            </w:r>
            <w:proofErr w:type="spellEnd"/>
          </w:p>
        </w:tc>
        <w:tc>
          <w:tcPr>
            <w:tcW w:w="2837" w:type="dxa"/>
            <w:vAlign w:val="center"/>
          </w:tcPr>
          <w:p w14:paraId="08798C49"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5</w:t>
            </w:r>
          </w:p>
        </w:tc>
      </w:tr>
      <w:tr w:rsidR="00D04B99" w:rsidRPr="00EF5E59" w14:paraId="4F0263A2" w14:textId="77777777" w:rsidTr="00E37AA1">
        <w:trPr>
          <w:jc w:val="center"/>
        </w:trPr>
        <w:tc>
          <w:tcPr>
            <w:tcW w:w="1023" w:type="dxa"/>
            <w:vAlign w:val="center"/>
          </w:tcPr>
          <w:p w14:paraId="4F1C1068"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w:t>
            </w:r>
          </w:p>
        </w:tc>
        <w:tc>
          <w:tcPr>
            <w:tcW w:w="2075" w:type="dxa"/>
            <w:vAlign w:val="center"/>
          </w:tcPr>
          <w:p w14:paraId="02AE585A"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Lecythidaceae</w:t>
            </w:r>
            <w:proofErr w:type="spellEnd"/>
          </w:p>
        </w:tc>
        <w:tc>
          <w:tcPr>
            <w:tcW w:w="2837" w:type="dxa"/>
            <w:vAlign w:val="center"/>
          </w:tcPr>
          <w:p w14:paraId="75801DC1"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5</w:t>
            </w:r>
          </w:p>
        </w:tc>
      </w:tr>
      <w:tr w:rsidR="00D04B99" w:rsidRPr="00EF5E59" w14:paraId="61674FFE" w14:textId="77777777" w:rsidTr="00E37AA1">
        <w:trPr>
          <w:jc w:val="center"/>
        </w:trPr>
        <w:tc>
          <w:tcPr>
            <w:tcW w:w="1023" w:type="dxa"/>
            <w:vAlign w:val="center"/>
          </w:tcPr>
          <w:p w14:paraId="29B52BA0"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4</w:t>
            </w:r>
          </w:p>
        </w:tc>
        <w:tc>
          <w:tcPr>
            <w:tcW w:w="2075" w:type="dxa"/>
            <w:vAlign w:val="center"/>
          </w:tcPr>
          <w:p w14:paraId="26575093"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Arecaceae</w:t>
            </w:r>
            <w:proofErr w:type="spellEnd"/>
          </w:p>
        </w:tc>
        <w:tc>
          <w:tcPr>
            <w:tcW w:w="2837" w:type="dxa"/>
            <w:vAlign w:val="center"/>
          </w:tcPr>
          <w:p w14:paraId="7EBADAC2"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5</w:t>
            </w:r>
          </w:p>
        </w:tc>
      </w:tr>
      <w:tr w:rsidR="00D04B99" w:rsidRPr="00EF5E59" w14:paraId="5E7D0BE0" w14:textId="77777777" w:rsidTr="00E37AA1">
        <w:trPr>
          <w:jc w:val="center"/>
        </w:trPr>
        <w:tc>
          <w:tcPr>
            <w:tcW w:w="1023" w:type="dxa"/>
            <w:vAlign w:val="center"/>
          </w:tcPr>
          <w:p w14:paraId="5374A581"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5</w:t>
            </w:r>
          </w:p>
        </w:tc>
        <w:tc>
          <w:tcPr>
            <w:tcW w:w="2075" w:type="dxa"/>
            <w:vAlign w:val="center"/>
          </w:tcPr>
          <w:p w14:paraId="3CFE24B9"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Bromeliaceae</w:t>
            </w:r>
            <w:proofErr w:type="spellEnd"/>
          </w:p>
        </w:tc>
        <w:tc>
          <w:tcPr>
            <w:tcW w:w="2837" w:type="dxa"/>
            <w:vAlign w:val="center"/>
          </w:tcPr>
          <w:p w14:paraId="7CD3A565"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5</w:t>
            </w:r>
          </w:p>
        </w:tc>
      </w:tr>
      <w:tr w:rsidR="00D04B99" w:rsidRPr="00EF5E59" w14:paraId="395E6AEA" w14:textId="77777777" w:rsidTr="00E37AA1">
        <w:trPr>
          <w:jc w:val="center"/>
        </w:trPr>
        <w:tc>
          <w:tcPr>
            <w:tcW w:w="1023" w:type="dxa"/>
            <w:vAlign w:val="center"/>
          </w:tcPr>
          <w:p w14:paraId="7E3D77B3"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6</w:t>
            </w:r>
          </w:p>
        </w:tc>
        <w:tc>
          <w:tcPr>
            <w:tcW w:w="2075" w:type="dxa"/>
            <w:vAlign w:val="center"/>
          </w:tcPr>
          <w:p w14:paraId="1725FA60"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Podocarpaceae</w:t>
            </w:r>
            <w:proofErr w:type="spellEnd"/>
          </w:p>
        </w:tc>
        <w:tc>
          <w:tcPr>
            <w:tcW w:w="2837" w:type="dxa"/>
            <w:vAlign w:val="center"/>
          </w:tcPr>
          <w:p w14:paraId="27030187"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w:t>
            </w:r>
          </w:p>
        </w:tc>
      </w:tr>
      <w:tr w:rsidR="00D04B99" w:rsidRPr="00EF5E59" w14:paraId="6B12F8F6" w14:textId="77777777" w:rsidTr="00E37AA1">
        <w:trPr>
          <w:jc w:val="center"/>
        </w:trPr>
        <w:tc>
          <w:tcPr>
            <w:tcW w:w="1023" w:type="dxa"/>
            <w:vAlign w:val="center"/>
          </w:tcPr>
          <w:p w14:paraId="763868CC"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7</w:t>
            </w:r>
          </w:p>
        </w:tc>
        <w:tc>
          <w:tcPr>
            <w:tcW w:w="2075" w:type="dxa"/>
            <w:vAlign w:val="center"/>
          </w:tcPr>
          <w:p w14:paraId="6D19597C"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Fabaceae</w:t>
            </w:r>
            <w:proofErr w:type="spellEnd"/>
          </w:p>
        </w:tc>
        <w:tc>
          <w:tcPr>
            <w:tcW w:w="2837" w:type="dxa"/>
            <w:vAlign w:val="center"/>
          </w:tcPr>
          <w:p w14:paraId="008AE229"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w:t>
            </w:r>
          </w:p>
        </w:tc>
      </w:tr>
      <w:tr w:rsidR="00D04B99" w:rsidRPr="00EF5E59" w14:paraId="2B56230B" w14:textId="77777777" w:rsidTr="00E37AA1">
        <w:trPr>
          <w:jc w:val="center"/>
        </w:trPr>
        <w:tc>
          <w:tcPr>
            <w:tcW w:w="1023" w:type="dxa"/>
            <w:vAlign w:val="center"/>
          </w:tcPr>
          <w:p w14:paraId="51E5ECCE"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8</w:t>
            </w:r>
          </w:p>
        </w:tc>
        <w:tc>
          <w:tcPr>
            <w:tcW w:w="2075" w:type="dxa"/>
            <w:vAlign w:val="center"/>
          </w:tcPr>
          <w:p w14:paraId="7CBA6E61"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Rubiaceae</w:t>
            </w:r>
            <w:proofErr w:type="spellEnd"/>
          </w:p>
        </w:tc>
        <w:tc>
          <w:tcPr>
            <w:tcW w:w="2837" w:type="dxa"/>
            <w:vAlign w:val="center"/>
          </w:tcPr>
          <w:p w14:paraId="17296D63"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7D289EE6" w14:textId="77777777" w:rsidTr="00E37AA1">
        <w:trPr>
          <w:jc w:val="center"/>
        </w:trPr>
        <w:tc>
          <w:tcPr>
            <w:tcW w:w="1023" w:type="dxa"/>
            <w:vAlign w:val="center"/>
          </w:tcPr>
          <w:p w14:paraId="228B19B1"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9</w:t>
            </w:r>
          </w:p>
        </w:tc>
        <w:tc>
          <w:tcPr>
            <w:tcW w:w="2075" w:type="dxa"/>
            <w:vAlign w:val="center"/>
          </w:tcPr>
          <w:p w14:paraId="4D6553B9"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Asteraceae</w:t>
            </w:r>
            <w:proofErr w:type="spellEnd"/>
          </w:p>
        </w:tc>
        <w:tc>
          <w:tcPr>
            <w:tcW w:w="2837" w:type="dxa"/>
            <w:vAlign w:val="center"/>
          </w:tcPr>
          <w:p w14:paraId="4349B16E"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2402C7A8" w14:textId="77777777" w:rsidTr="00E37AA1">
        <w:trPr>
          <w:jc w:val="center"/>
        </w:trPr>
        <w:tc>
          <w:tcPr>
            <w:tcW w:w="1023" w:type="dxa"/>
            <w:vAlign w:val="center"/>
          </w:tcPr>
          <w:p w14:paraId="1A64EADF"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10</w:t>
            </w:r>
          </w:p>
        </w:tc>
        <w:tc>
          <w:tcPr>
            <w:tcW w:w="2075" w:type="dxa"/>
            <w:vAlign w:val="center"/>
          </w:tcPr>
          <w:p w14:paraId="2C9336AB"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Meliaceae</w:t>
            </w:r>
            <w:proofErr w:type="spellEnd"/>
          </w:p>
        </w:tc>
        <w:tc>
          <w:tcPr>
            <w:tcW w:w="2837" w:type="dxa"/>
            <w:vAlign w:val="center"/>
          </w:tcPr>
          <w:p w14:paraId="26A506CE"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5D85F22C" w14:textId="77777777" w:rsidTr="00E37AA1">
        <w:trPr>
          <w:jc w:val="center"/>
        </w:trPr>
        <w:tc>
          <w:tcPr>
            <w:tcW w:w="1023" w:type="dxa"/>
            <w:vAlign w:val="center"/>
          </w:tcPr>
          <w:p w14:paraId="19B24210"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11</w:t>
            </w:r>
          </w:p>
        </w:tc>
        <w:tc>
          <w:tcPr>
            <w:tcW w:w="2075" w:type="dxa"/>
            <w:vAlign w:val="center"/>
          </w:tcPr>
          <w:p w14:paraId="669D24F8"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Bignoniaceae</w:t>
            </w:r>
            <w:proofErr w:type="spellEnd"/>
          </w:p>
        </w:tc>
        <w:tc>
          <w:tcPr>
            <w:tcW w:w="2837" w:type="dxa"/>
            <w:vAlign w:val="center"/>
          </w:tcPr>
          <w:p w14:paraId="35A03109"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456C0ECB" w14:textId="77777777" w:rsidTr="00E37AA1">
        <w:trPr>
          <w:jc w:val="center"/>
        </w:trPr>
        <w:tc>
          <w:tcPr>
            <w:tcW w:w="1023" w:type="dxa"/>
            <w:vAlign w:val="center"/>
          </w:tcPr>
          <w:p w14:paraId="76A85BE5"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12</w:t>
            </w:r>
          </w:p>
        </w:tc>
        <w:tc>
          <w:tcPr>
            <w:tcW w:w="2075" w:type="dxa"/>
            <w:vAlign w:val="center"/>
          </w:tcPr>
          <w:p w14:paraId="33DA5F32"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Passifloraceae</w:t>
            </w:r>
            <w:proofErr w:type="spellEnd"/>
          </w:p>
        </w:tc>
        <w:tc>
          <w:tcPr>
            <w:tcW w:w="2837" w:type="dxa"/>
            <w:vAlign w:val="center"/>
          </w:tcPr>
          <w:p w14:paraId="5B82D682"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520BC28B" w14:textId="77777777" w:rsidTr="00E37AA1">
        <w:trPr>
          <w:jc w:val="center"/>
        </w:trPr>
        <w:tc>
          <w:tcPr>
            <w:tcW w:w="1023" w:type="dxa"/>
            <w:vAlign w:val="center"/>
          </w:tcPr>
          <w:p w14:paraId="5D806C38"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13</w:t>
            </w:r>
          </w:p>
        </w:tc>
        <w:tc>
          <w:tcPr>
            <w:tcW w:w="2075" w:type="dxa"/>
            <w:vAlign w:val="center"/>
          </w:tcPr>
          <w:p w14:paraId="22C47E75"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Cyatheaceae</w:t>
            </w:r>
            <w:proofErr w:type="spellEnd"/>
          </w:p>
        </w:tc>
        <w:tc>
          <w:tcPr>
            <w:tcW w:w="2837" w:type="dxa"/>
            <w:vAlign w:val="center"/>
          </w:tcPr>
          <w:p w14:paraId="6734075F"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0A52EFA5" w14:textId="77777777" w:rsidTr="00E37AA1">
        <w:trPr>
          <w:jc w:val="center"/>
        </w:trPr>
        <w:tc>
          <w:tcPr>
            <w:tcW w:w="1023" w:type="dxa"/>
            <w:vAlign w:val="center"/>
          </w:tcPr>
          <w:p w14:paraId="28333214"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14</w:t>
            </w:r>
          </w:p>
        </w:tc>
        <w:tc>
          <w:tcPr>
            <w:tcW w:w="2075" w:type="dxa"/>
            <w:vAlign w:val="center"/>
          </w:tcPr>
          <w:p w14:paraId="4F14EC1A"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Melastomataceae</w:t>
            </w:r>
            <w:proofErr w:type="spellEnd"/>
          </w:p>
        </w:tc>
        <w:tc>
          <w:tcPr>
            <w:tcW w:w="2837" w:type="dxa"/>
            <w:vAlign w:val="center"/>
          </w:tcPr>
          <w:p w14:paraId="70B27C2E"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r w:rsidR="00D04B99" w:rsidRPr="00EF5E59" w14:paraId="052376E0" w14:textId="77777777" w:rsidTr="00E37AA1">
        <w:trPr>
          <w:jc w:val="center"/>
        </w:trPr>
        <w:tc>
          <w:tcPr>
            <w:tcW w:w="1023" w:type="dxa"/>
            <w:vAlign w:val="center"/>
          </w:tcPr>
          <w:p w14:paraId="2AC03508"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15</w:t>
            </w:r>
          </w:p>
        </w:tc>
        <w:tc>
          <w:tcPr>
            <w:tcW w:w="2075" w:type="dxa"/>
            <w:vAlign w:val="center"/>
          </w:tcPr>
          <w:p w14:paraId="2ABF2E34" w14:textId="77777777" w:rsidR="00D04B99" w:rsidRPr="00EF5E59" w:rsidRDefault="00D04B99" w:rsidP="00F60842">
            <w:pPr>
              <w:spacing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Apocynaceae</w:t>
            </w:r>
            <w:proofErr w:type="spellEnd"/>
          </w:p>
        </w:tc>
        <w:tc>
          <w:tcPr>
            <w:tcW w:w="2837" w:type="dxa"/>
            <w:vAlign w:val="center"/>
          </w:tcPr>
          <w:p w14:paraId="035C4082"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w:t>
            </w:r>
          </w:p>
        </w:tc>
      </w:tr>
    </w:tbl>
    <w:p w14:paraId="3C9412F7" w14:textId="2AB1B271" w:rsidR="00D04B99" w:rsidRPr="00EF5E59" w:rsidRDefault="00D04B99"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Fuente: SIB </w:t>
      </w:r>
      <w:r w:rsidR="00C10E63" w:rsidRPr="00EF5E59">
        <w:rPr>
          <w:rFonts w:asciiTheme="minorHAnsi" w:eastAsia="Arial" w:hAnsiTheme="minorHAnsi" w:cstheme="minorHAnsi"/>
          <w:sz w:val="22"/>
          <w:szCs w:val="22"/>
        </w:rPr>
        <w:t>C</w:t>
      </w:r>
      <w:r w:rsidRPr="00EF5E59">
        <w:rPr>
          <w:rFonts w:asciiTheme="minorHAnsi" w:eastAsia="Arial" w:hAnsiTheme="minorHAnsi" w:cstheme="minorHAnsi"/>
          <w:sz w:val="22"/>
          <w:szCs w:val="22"/>
        </w:rPr>
        <w:t>olombia, 2026.</w:t>
      </w:r>
    </w:p>
    <w:p w14:paraId="17A87249" w14:textId="77777777" w:rsidR="00D04B99" w:rsidRPr="00EF5E59" w:rsidRDefault="00D04B99" w:rsidP="00F60842">
      <w:pPr>
        <w:spacing w:line="276" w:lineRule="auto"/>
        <w:jc w:val="both"/>
        <w:rPr>
          <w:rFonts w:asciiTheme="minorHAnsi" w:eastAsia="Arial" w:hAnsiTheme="minorHAnsi" w:cstheme="minorHAnsi"/>
          <w:sz w:val="22"/>
          <w:szCs w:val="22"/>
        </w:rPr>
      </w:pPr>
    </w:p>
    <w:p w14:paraId="34352B38" w14:textId="5BCD4EDB" w:rsidR="00D04B99" w:rsidRPr="00EF5E59" w:rsidRDefault="00D04B99" w:rsidP="00F60842">
      <w:pPr>
        <w:spacing w:line="276" w:lineRule="auto"/>
        <w:jc w:val="center"/>
        <w:rPr>
          <w:rFonts w:asciiTheme="minorHAnsi" w:eastAsia="Calibri" w:hAnsiTheme="minorHAnsi" w:cstheme="minorHAnsi"/>
          <w:bCs/>
          <w:sz w:val="22"/>
          <w:szCs w:val="22"/>
        </w:rPr>
      </w:pPr>
      <w:bookmarkStart w:id="69" w:name="_Ref220941740"/>
      <w:bookmarkStart w:id="70" w:name="_Toc220677453"/>
      <w:bookmarkStart w:id="71" w:name="_Toc223270604"/>
      <w:r w:rsidRPr="00EF5E59">
        <w:rPr>
          <w:rFonts w:asciiTheme="minorHAnsi" w:eastAsia="Calibri" w:hAnsiTheme="minorHAnsi" w:cstheme="minorHAnsi"/>
          <w:bCs/>
          <w:sz w:val="22"/>
          <w:szCs w:val="22"/>
        </w:rPr>
        <w:t xml:space="preserve">Figura </w:t>
      </w:r>
      <w:bookmarkEnd w:id="69"/>
      <w:r w:rsidR="00DA2EFE">
        <w:rPr>
          <w:rFonts w:asciiTheme="minorHAnsi" w:eastAsia="Calibri" w:hAnsiTheme="minorHAnsi" w:cstheme="minorHAnsi"/>
          <w:bCs/>
          <w:sz w:val="22"/>
          <w:szCs w:val="22"/>
        </w:rPr>
        <w:t>20</w:t>
      </w:r>
      <w:r w:rsidRPr="00EF5E59">
        <w:rPr>
          <w:rFonts w:asciiTheme="minorHAnsi" w:eastAsia="Calibri" w:hAnsiTheme="minorHAnsi" w:cstheme="minorHAnsi"/>
          <w:bCs/>
          <w:sz w:val="22"/>
          <w:szCs w:val="22"/>
        </w:rPr>
        <w:t xml:space="preserve"> Número de especies amenazadas en el área estudio</w:t>
      </w:r>
      <w:bookmarkEnd w:id="70"/>
      <w:bookmarkEnd w:id="71"/>
    </w:p>
    <w:p w14:paraId="76C7CEDE" w14:textId="77777777" w:rsidR="00D04B99" w:rsidRPr="00EF5E59" w:rsidRDefault="00D04B99"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noProof/>
          <w:sz w:val="22"/>
          <w:szCs w:val="22"/>
        </w:rPr>
        <w:drawing>
          <wp:inline distT="0" distB="0" distL="0" distR="0" wp14:anchorId="58B14EA9" wp14:editId="2523857C">
            <wp:extent cx="4572000" cy="2743200"/>
            <wp:effectExtent l="0" t="0" r="0" b="0"/>
            <wp:docPr id="1151636345" name="Gráfico 1">
              <a:extLst xmlns:a="http://schemas.openxmlformats.org/drawingml/2006/main">
                <a:ext uri="{FF2B5EF4-FFF2-40B4-BE49-F238E27FC236}">
                  <a16:creationId xmlns:a16="http://schemas.microsoft.com/office/drawing/2014/main" id="{907EF61B-3755-E75E-6BE2-E26C38AAA0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A581E72" w14:textId="4DD26D07" w:rsidR="00D04B99" w:rsidRPr="00EF5E59" w:rsidRDefault="00D04B99"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Fuente: SIB </w:t>
      </w:r>
      <w:r w:rsidR="00D643EE" w:rsidRPr="00EF5E59">
        <w:rPr>
          <w:rFonts w:asciiTheme="minorHAnsi" w:eastAsia="Arial" w:hAnsiTheme="minorHAnsi" w:cstheme="minorHAnsi"/>
          <w:sz w:val="22"/>
          <w:szCs w:val="22"/>
        </w:rPr>
        <w:t>C</w:t>
      </w:r>
      <w:r w:rsidRPr="00EF5E59">
        <w:rPr>
          <w:rFonts w:asciiTheme="minorHAnsi" w:eastAsia="Arial" w:hAnsiTheme="minorHAnsi" w:cstheme="minorHAnsi"/>
          <w:sz w:val="22"/>
          <w:szCs w:val="22"/>
        </w:rPr>
        <w:t>olombia, 2026.</w:t>
      </w:r>
    </w:p>
    <w:p w14:paraId="67A4B13B" w14:textId="709B6FC0" w:rsidR="00D04B99" w:rsidRPr="00EF5E59" w:rsidRDefault="00D04B99" w:rsidP="00F60842">
      <w:pPr>
        <w:pStyle w:val="NormalWeb"/>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 xml:space="preserve">Las especies amenazadas no se distribuyen aleatoriamente entre familias, y se concentran más bien en familias de alta sensibilidad a perdida de hábitat, extracción selectiva o comercio como </w:t>
      </w:r>
      <w:proofErr w:type="spellStart"/>
      <w:r w:rsidRPr="00EF5E59">
        <w:rPr>
          <w:rFonts w:asciiTheme="minorHAnsi" w:eastAsia="Arial" w:hAnsiTheme="minorHAnsi" w:cstheme="minorHAnsi"/>
          <w:sz w:val="22"/>
          <w:szCs w:val="22"/>
        </w:rPr>
        <w:t>Orchidaceae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Bromeliaceae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Arecaceae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Podocarpaceae</w:t>
      </w:r>
      <w:proofErr w:type="spellEnd"/>
      <w:r w:rsidRPr="00EF5E59">
        <w:rPr>
          <w:rFonts w:asciiTheme="minorHAnsi" w:eastAsia="Arial" w:hAnsiTheme="minorHAnsi" w:cstheme="minorHAnsi"/>
          <w:sz w:val="22"/>
          <w:szCs w:val="22"/>
        </w:rPr>
        <w:t xml:space="preserve">. Tanto </w:t>
      </w:r>
      <w:proofErr w:type="spellStart"/>
      <w:r w:rsidRPr="00EF5E59">
        <w:rPr>
          <w:rFonts w:asciiTheme="minorHAnsi" w:eastAsia="Arial" w:hAnsiTheme="minorHAnsi" w:cstheme="minorHAnsi"/>
          <w:sz w:val="22"/>
          <w:szCs w:val="22"/>
        </w:rPr>
        <w:t>Orchidiaceae</w:t>
      </w:r>
      <w:proofErr w:type="spellEnd"/>
      <w:r w:rsidRPr="00EF5E59">
        <w:rPr>
          <w:rFonts w:asciiTheme="minorHAnsi" w:eastAsia="Arial" w:hAnsiTheme="minorHAnsi" w:cstheme="minorHAnsi"/>
          <w:sz w:val="22"/>
          <w:szCs w:val="22"/>
        </w:rPr>
        <w:t xml:space="preserve"> como </w:t>
      </w:r>
      <w:proofErr w:type="spellStart"/>
      <w:r w:rsidRPr="00EF5E59">
        <w:rPr>
          <w:rFonts w:asciiTheme="minorHAnsi" w:eastAsia="Arial" w:hAnsiTheme="minorHAnsi" w:cstheme="minorHAnsi"/>
          <w:sz w:val="22"/>
          <w:szCs w:val="22"/>
        </w:rPr>
        <w:t>Bromeliaceae</w:t>
      </w:r>
      <w:proofErr w:type="spellEnd"/>
      <w:r w:rsidRPr="00EF5E59">
        <w:rPr>
          <w:rFonts w:asciiTheme="minorHAnsi" w:eastAsia="Arial" w:hAnsiTheme="minorHAnsi" w:cstheme="minorHAnsi"/>
          <w:sz w:val="22"/>
          <w:szCs w:val="22"/>
        </w:rPr>
        <w:t>, son familias con una alta importancia ecosistémica</w:t>
      </w:r>
    </w:p>
    <w:p w14:paraId="2509E376"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Las palmas (</w:t>
      </w:r>
      <w:proofErr w:type="spellStart"/>
      <w:r w:rsidRPr="00EF5E59">
        <w:rPr>
          <w:rFonts w:asciiTheme="minorHAnsi" w:eastAsia="Arial" w:hAnsiTheme="minorHAnsi" w:cstheme="minorHAnsi"/>
          <w:sz w:val="22"/>
          <w:szCs w:val="22"/>
        </w:rPr>
        <w:t>Arecaceae</w:t>
      </w:r>
      <w:proofErr w:type="spellEnd"/>
      <w:r w:rsidRPr="00EF5E59">
        <w:rPr>
          <w:rFonts w:asciiTheme="minorHAnsi" w:eastAsia="Arial" w:hAnsiTheme="minorHAnsi" w:cstheme="minorHAnsi"/>
          <w:sz w:val="22"/>
          <w:szCs w:val="22"/>
        </w:rPr>
        <w:t>) y las coníferas relictas (</w:t>
      </w:r>
      <w:proofErr w:type="spellStart"/>
      <w:r w:rsidRPr="00EF5E59">
        <w:rPr>
          <w:rFonts w:asciiTheme="minorHAnsi" w:eastAsia="Arial" w:hAnsiTheme="minorHAnsi" w:cstheme="minorHAnsi"/>
          <w:sz w:val="22"/>
          <w:szCs w:val="22"/>
        </w:rPr>
        <w:t>Podocarpaceae</w:t>
      </w:r>
      <w:proofErr w:type="spellEnd"/>
      <w:r w:rsidRPr="00EF5E59">
        <w:rPr>
          <w:rFonts w:asciiTheme="minorHAnsi" w:eastAsia="Arial" w:hAnsiTheme="minorHAnsi" w:cstheme="minorHAnsi"/>
          <w:sz w:val="22"/>
          <w:szCs w:val="22"/>
        </w:rPr>
        <w:t xml:space="preserve">) suelen presentar alta vulnerabilidad ecológica, debido a la extracción selectiva, bajas tasas de regeneración, ciclos de vida longevos y una marcada dependencia de bosques maduros y poco perturbados. Varias especies de estos grupos se encuentran actualmente categorizadas en algún nivel de amenaza y su presencia se asocia frecuentemente con bosques mejor conservados, donde contribuyen de manera significativa a servicios ecosistémicos clave, tales como la regulación hídrica, la protección y estabilidad de suelos y la provisión de hábitat y recursos para la fauna (Henderson et al., 1995; </w:t>
      </w:r>
      <w:proofErr w:type="spellStart"/>
      <w:r w:rsidRPr="00EF5E59">
        <w:rPr>
          <w:rFonts w:asciiTheme="minorHAnsi" w:eastAsia="Arial" w:hAnsiTheme="minorHAnsi" w:cstheme="minorHAnsi"/>
          <w:sz w:val="22"/>
          <w:szCs w:val="22"/>
        </w:rPr>
        <w:t>Farjon</w:t>
      </w:r>
      <w:proofErr w:type="spellEnd"/>
      <w:r w:rsidRPr="00EF5E59">
        <w:rPr>
          <w:rFonts w:asciiTheme="minorHAnsi" w:eastAsia="Arial" w:hAnsiTheme="minorHAnsi" w:cstheme="minorHAnsi"/>
          <w:sz w:val="22"/>
          <w:szCs w:val="22"/>
        </w:rPr>
        <w:t xml:space="preserve">, 2010; </w:t>
      </w:r>
      <w:proofErr w:type="spellStart"/>
      <w:r w:rsidRPr="00EF5E59">
        <w:rPr>
          <w:rFonts w:asciiTheme="minorHAnsi" w:eastAsia="Arial" w:hAnsiTheme="minorHAnsi" w:cstheme="minorHAnsi"/>
          <w:sz w:val="22"/>
          <w:szCs w:val="22"/>
        </w:rPr>
        <w:t>Homeier</w:t>
      </w:r>
      <w:proofErr w:type="spellEnd"/>
      <w:r w:rsidRPr="00EF5E59">
        <w:rPr>
          <w:rFonts w:asciiTheme="minorHAnsi" w:eastAsia="Arial" w:hAnsiTheme="minorHAnsi" w:cstheme="minorHAnsi"/>
          <w:sz w:val="22"/>
          <w:szCs w:val="22"/>
        </w:rPr>
        <w:t xml:space="preserve"> et al., 2013).</w:t>
      </w:r>
    </w:p>
    <w:p w14:paraId="0767E8DB" w14:textId="77777777" w:rsidR="00D04B99" w:rsidRPr="00EF5E59" w:rsidRDefault="00D04B99" w:rsidP="00F60842">
      <w:pPr>
        <w:spacing w:line="276" w:lineRule="auto"/>
        <w:jc w:val="both"/>
        <w:rPr>
          <w:rFonts w:asciiTheme="minorHAnsi" w:eastAsia="Arial" w:hAnsiTheme="minorHAnsi" w:cstheme="minorHAnsi"/>
          <w:sz w:val="22"/>
          <w:szCs w:val="22"/>
        </w:rPr>
      </w:pPr>
    </w:p>
    <w:p w14:paraId="385CDBDF" w14:textId="72EC53F6" w:rsidR="00D04B99" w:rsidRPr="00EF5E59" w:rsidRDefault="00D04B99" w:rsidP="00F60842">
      <w:pPr>
        <w:spacing w:line="276" w:lineRule="auto"/>
        <w:jc w:val="center"/>
        <w:rPr>
          <w:rFonts w:asciiTheme="minorHAnsi" w:eastAsia="Calibri" w:hAnsiTheme="minorHAnsi" w:cstheme="minorHAnsi"/>
          <w:bCs/>
          <w:sz w:val="22"/>
          <w:szCs w:val="22"/>
        </w:rPr>
      </w:pPr>
      <w:bookmarkStart w:id="72" w:name="_Toc221868128"/>
      <w:bookmarkStart w:id="73" w:name="_Toc223335496"/>
      <w:r w:rsidRPr="00EF5E59">
        <w:rPr>
          <w:rFonts w:asciiTheme="minorHAnsi" w:eastAsia="Calibri" w:hAnsiTheme="minorHAnsi" w:cstheme="minorHAnsi"/>
          <w:bCs/>
          <w:sz w:val="22"/>
          <w:szCs w:val="22"/>
        </w:rPr>
        <w:t xml:space="preserve">Tabla </w:t>
      </w:r>
      <w:r w:rsidR="009D55D9" w:rsidRPr="00EF5E59">
        <w:rPr>
          <w:rFonts w:asciiTheme="minorHAnsi" w:eastAsia="Calibri" w:hAnsiTheme="minorHAnsi" w:cstheme="minorHAnsi"/>
          <w:bCs/>
          <w:sz w:val="22"/>
          <w:szCs w:val="22"/>
        </w:rPr>
        <w:t>10</w:t>
      </w:r>
      <w:r w:rsidRPr="00EF5E59">
        <w:rPr>
          <w:rFonts w:asciiTheme="minorHAnsi" w:eastAsia="Calibri" w:hAnsiTheme="minorHAnsi" w:cstheme="minorHAnsi"/>
          <w:bCs/>
          <w:sz w:val="22"/>
          <w:szCs w:val="22"/>
        </w:rPr>
        <w:t xml:space="preserve"> Especies en Peligro Crítico (CR) en el área de estudio</w:t>
      </w:r>
      <w:bookmarkEnd w:id="72"/>
      <w:bookmarkEnd w:id="7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6"/>
        <w:gridCol w:w="2540"/>
        <w:gridCol w:w="1880"/>
      </w:tblGrid>
      <w:tr w:rsidR="00D04B99" w:rsidRPr="00EF5E59" w14:paraId="189CE51C" w14:textId="77777777" w:rsidTr="00E37AA1">
        <w:trPr>
          <w:jc w:val="center"/>
        </w:trPr>
        <w:tc>
          <w:tcPr>
            <w:tcW w:w="586" w:type="dxa"/>
            <w:shd w:val="clear" w:color="auto" w:fill="4EA72E"/>
            <w:vAlign w:val="center"/>
          </w:tcPr>
          <w:p w14:paraId="5D6BCA55" w14:textId="77777777" w:rsidR="00D04B99" w:rsidRPr="00EF5E59" w:rsidRDefault="00D04B99" w:rsidP="00F60842">
            <w:pPr>
              <w:spacing w:line="276" w:lineRule="auto"/>
              <w:jc w:val="both"/>
              <w:rPr>
                <w:rFonts w:asciiTheme="minorHAnsi" w:eastAsia="Arial" w:hAnsiTheme="minorHAnsi" w:cstheme="minorHAnsi"/>
                <w:b/>
                <w:i/>
                <w:iCs/>
                <w:sz w:val="22"/>
                <w:szCs w:val="22"/>
              </w:rPr>
            </w:pPr>
            <w:r w:rsidRPr="00EF5E59">
              <w:rPr>
                <w:rFonts w:asciiTheme="minorHAnsi" w:eastAsia="Arial" w:hAnsiTheme="minorHAnsi" w:cstheme="minorHAnsi"/>
                <w:b/>
                <w:i/>
                <w:iCs/>
                <w:sz w:val="22"/>
                <w:szCs w:val="22"/>
              </w:rPr>
              <w:t>N°</w:t>
            </w:r>
          </w:p>
        </w:tc>
        <w:tc>
          <w:tcPr>
            <w:tcW w:w="2540" w:type="dxa"/>
            <w:shd w:val="clear" w:color="auto" w:fill="4EA72E"/>
            <w:vAlign w:val="center"/>
          </w:tcPr>
          <w:p w14:paraId="0B3E144C" w14:textId="77777777" w:rsidR="00D04B99" w:rsidRPr="00EF5E59" w:rsidRDefault="00D04B99" w:rsidP="00F60842">
            <w:pPr>
              <w:spacing w:line="276" w:lineRule="auto"/>
              <w:jc w:val="both"/>
              <w:rPr>
                <w:rFonts w:asciiTheme="minorHAnsi" w:eastAsia="Arial" w:hAnsiTheme="minorHAnsi" w:cstheme="minorHAnsi"/>
                <w:b/>
                <w:i/>
                <w:iCs/>
                <w:sz w:val="22"/>
                <w:szCs w:val="22"/>
              </w:rPr>
            </w:pPr>
            <w:r w:rsidRPr="00EF5E59">
              <w:rPr>
                <w:rFonts w:asciiTheme="minorHAnsi" w:eastAsia="Arial" w:hAnsiTheme="minorHAnsi" w:cstheme="minorHAnsi"/>
                <w:b/>
                <w:i/>
                <w:iCs/>
                <w:sz w:val="22"/>
                <w:szCs w:val="22"/>
              </w:rPr>
              <w:t>Nombre científico</w:t>
            </w:r>
          </w:p>
        </w:tc>
        <w:tc>
          <w:tcPr>
            <w:tcW w:w="1880" w:type="dxa"/>
            <w:shd w:val="clear" w:color="auto" w:fill="4EA72E"/>
            <w:vAlign w:val="center"/>
          </w:tcPr>
          <w:p w14:paraId="679D4CEC" w14:textId="77777777" w:rsidR="00D04B99" w:rsidRPr="00EF5E59" w:rsidRDefault="00D04B99" w:rsidP="00F60842">
            <w:pPr>
              <w:spacing w:line="276" w:lineRule="auto"/>
              <w:jc w:val="both"/>
              <w:rPr>
                <w:rFonts w:asciiTheme="minorHAnsi" w:eastAsia="Arial" w:hAnsiTheme="minorHAnsi" w:cstheme="minorHAnsi"/>
                <w:b/>
                <w:i/>
                <w:iCs/>
                <w:sz w:val="22"/>
                <w:szCs w:val="22"/>
              </w:rPr>
            </w:pPr>
            <w:r w:rsidRPr="00EF5E59">
              <w:rPr>
                <w:rFonts w:asciiTheme="minorHAnsi" w:eastAsia="Arial" w:hAnsiTheme="minorHAnsi" w:cstheme="minorHAnsi"/>
                <w:b/>
                <w:i/>
                <w:iCs/>
                <w:sz w:val="22"/>
                <w:szCs w:val="22"/>
              </w:rPr>
              <w:t>Familia</w:t>
            </w:r>
          </w:p>
        </w:tc>
      </w:tr>
      <w:tr w:rsidR="00D04B99" w:rsidRPr="00EF5E59" w14:paraId="64620B34" w14:textId="77777777" w:rsidTr="00E37AA1">
        <w:trPr>
          <w:jc w:val="center"/>
        </w:trPr>
        <w:tc>
          <w:tcPr>
            <w:tcW w:w="586" w:type="dxa"/>
            <w:vAlign w:val="center"/>
          </w:tcPr>
          <w:p w14:paraId="560E21D0"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1</w:t>
            </w:r>
          </w:p>
        </w:tc>
        <w:tc>
          <w:tcPr>
            <w:tcW w:w="2540" w:type="dxa"/>
            <w:vAlign w:val="center"/>
          </w:tcPr>
          <w:p w14:paraId="7733FCB4"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Metastelma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atrovirens</w:t>
            </w:r>
            <w:proofErr w:type="spellEnd"/>
          </w:p>
        </w:tc>
        <w:tc>
          <w:tcPr>
            <w:tcW w:w="1880" w:type="dxa"/>
            <w:vAlign w:val="center"/>
          </w:tcPr>
          <w:p w14:paraId="207284EC"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Apocynaceae</w:t>
            </w:r>
            <w:proofErr w:type="spellEnd"/>
          </w:p>
        </w:tc>
      </w:tr>
      <w:tr w:rsidR="00D04B99" w:rsidRPr="00EF5E59" w14:paraId="6876974D" w14:textId="77777777" w:rsidTr="00E37AA1">
        <w:trPr>
          <w:jc w:val="center"/>
        </w:trPr>
        <w:tc>
          <w:tcPr>
            <w:tcW w:w="586" w:type="dxa"/>
            <w:vAlign w:val="center"/>
          </w:tcPr>
          <w:p w14:paraId="2054AFF2"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2</w:t>
            </w:r>
          </w:p>
        </w:tc>
        <w:tc>
          <w:tcPr>
            <w:tcW w:w="2540" w:type="dxa"/>
            <w:vAlign w:val="center"/>
          </w:tcPr>
          <w:p w14:paraId="6BEE9986"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 xml:space="preserve">Salvia </w:t>
            </w:r>
            <w:proofErr w:type="spellStart"/>
            <w:r w:rsidRPr="00EF5E59">
              <w:rPr>
                <w:rFonts w:asciiTheme="minorHAnsi" w:eastAsia="Arial" w:hAnsiTheme="minorHAnsi" w:cstheme="minorHAnsi"/>
                <w:i/>
                <w:iCs/>
                <w:sz w:val="22"/>
                <w:szCs w:val="22"/>
              </w:rPr>
              <w:t>sphacelioides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subsp</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trianae</w:t>
            </w:r>
            <w:proofErr w:type="spellEnd"/>
            <w:r w:rsidRPr="00EF5E59">
              <w:rPr>
                <w:rFonts w:asciiTheme="minorHAnsi" w:eastAsia="Arial" w:hAnsiTheme="minorHAnsi" w:cstheme="minorHAnsi"/>
                <w:i/>
                <w:iCs/>
                <w:sz w:val="22"/>
                <w:szCs w:val="22"/>
              </w:rPr>
              <w:t xml:space="preserve"> </w:t>
            </w:r>
          </w:p>
        </w:tc>
        <w:tc>
          <w:tcPr>
            <w:tcW w:w="1880" w:type="dxa"/>
            <w:vAlign w:val="center"/>
          </w:tcPr>
          <w:p w14:paraId="3B8495E0"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Lamiaceae</w:t>
            </w:r>
            <w:proofErr w:type="spellEnd"/>
          </w:p>
        </w:tc>
      </w:tr>
      <w:tr w:rsidR="00D04B99" w:rsidRPr="00EF5E59" w14:paraId="3AE36B36" w14:textId="77777777" w:rsidTr="00E37AA1">
        <w:trPr>
          <w:jc w:val="center"/>
        </w:trPr>
        <w:tc>
          <w:tcPr>
            <w:tcW w:w="586" w:type="dxa"/>
            <w:vAlign w:val="center"/>
          </w:tcPr>
          <w:p w14:paraId="28975884"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3</w:t>
            </w:r>
          </w:p>
        </w:tc>
        <w:tc>
          <w:tcPr>
            <w:tcW w:w="2540" w:type="dxa"/>
            <w:vAlign w:val="center"/>
          </w:tcPr>
          <w:p w14:paraId="512B76E0"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Aniba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perutilis</w:t>
            </w:r>
            <w:proofErr w:type="spellEnd"/>
          </w:p>
        </w:tc>
        <w:tc>
          <w:tcPr>
            <w:tcW w:w="1880" w:type="dxa"/>
            <w:vAlign w:val="center"/>
          </w:tcPr>
          <w:p w14:paraId="0B7C4EB0"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Lauraceae</w:t>
            </w:r>
            <w:proofErr w:type="spellEnd"/>
          </w:p>
        </w:tc>
      </w:tr>
      <w:tr w:rsidR="00D04B99" w:rsidRPr="00EF5E59" w14:paraId="24BB3518" w14:textId="77777777" w:rsidTr="00E37AA1">
        <w:trPr>
          <w:jc w:val="center"/>
        </w:trPr>
        <w:tc>
          <w:tcPr>
            <w:tcW w:w="586" w:type="dxa"/>
            <w:vAlign w:val="center"/>
          </w:tcPr>
          <w:p w14:paraId="4194D613"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4</w:t>
            </w:r>
          </w:p>
        </w:tc>
        <w:tc>
          <w:tcPr>
            <w:tcW w:w="2540" w:type="dxa"/>
            <w:vAlign w:val="center"/>
          </w:tcPr>
          <w:p w14:paraId="05E5807B"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Swietenia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macrophylla</w:t>
            </w:r>
            <w:proofErr w:type="spellEnd"/>
          </w:p>
        </w:tc>
        <w:tc>
          <w:tcPr>
            <w:tcW w:w="1880" w:type="dxa"/>
            <w:vAlign w:val="center"/>
          </w:tcPr>
          <w:p w14:paraId="507E9F89"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Meliaceae</w:t>
            </w:r>
            <w:proofErr w:type="spellEnd"/>
          </w:p>
        </w:tc>
      </w:tr>
      <w:tr w:rsidR="00D04B99" w:rsidRPr="00EF5E59" w14:paraId="1C910B3D" w14:textId="77777777" w:rsidTr="00E37AA1">
        <w:trPr>
          <w:jc w:val="center"/>
        </w:trPr>
        <w:tc>
          <w:tcPr>
            <w:tcW w:w="586" w:type="dxa"/>
            <w:vAlign w:val="center"/>
          </w:tcPr>
          <w:p w14:paraId="3CF0A9E4"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5</w:t>
            </w:r>
          </w:p>
        </w:tc>
        <w:tc>
          <w:tcPr>
            <w:tcW w:w="2540" w:type="dxa"/>
            <w:vAlign w:val="center"/>
          </w:tcPr>
          <w:p w14:paraId="77B2774D"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Oncidium</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nevadense</w:t>
            </w:r>
            <w:proofErr w:type="spellEnd"/>
          </w:p>
        </w:tc>
        <w:tc>
          <w:tcPr>
            <w:tcW w:w="1880" w:type="dxa"/>
            <w:vAlign w:val="center"/>
          </w:tcPr>
          <w:p w14:paraId="1497BF42"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Orchidaceae</w:t>
            </w:r>
            <w:proofErr w:type="spellEnd"/>
          </w:p>
        </w:tc>
      </w:tr>
      <w:tr w:rsidR="00D04B99" w:rsidRPr="00EF5E59" w14:paraId="7CB1E60D" w14:textId="77777777" w:rsidTr="00E37AA1">
        <w:trPr>
          <w:jc w:val="center"/>
        </w:trPr>
        <w:tc>
          <w:tcPr>
            <w:tcW w:w="586" w:type="dxa"/>
            <w:vAlign w:val="center"/>
          </w:tcPr>
          <w:p w14:paraId="0368E8D9"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6</w:t>
            </w:r>
          </w:p>
        </w:tc>
        <w:tc>
          <w:tcPr>
            <w:tcW w:w="2540" w:type="dxa"/>
            <w:vAlign w:val="center"/>
          </w:tcPr>
          <w:p w14:paraId="6AB97D75"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Riccia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weinionis</w:t>
            </w:r>
            <w:proofErr w:type="spellEnd"/>
          </w:p>
        </w:tc>
        <w:tc>
          <w:tcPr>
            <w:tcW w:w="1880" w:type="dxa"/>
            <w:vAlign w:val="center"/>
          </w:tcPr>
          <w:p w14:paraId="690EED49"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Ricciaceae</w:t>
            </w:r>
            <w:proofErr w:type="spellEnd"/>
          </w:p>
        </w:tc>
      </w:tr>
      <w:tr w:rsidR="00D04B99" w:rsidRPr="00EF5E59" w14:paraId="04B40DE1" w14:textId="77777777" w:rsidTr="00E37AA1">
        <w:trPr>
          <w:jc w:val="center"/>
        </w:trPr>
        <w:tc>
          <w:tcPr>
            <w:tcW w:w="586" w:type="dxa"/>
            <w:vAlign w:val="center"/>
          </w:tcPr>
          <w:p w14:paraId="4FD38D70"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7</w:t>
            </w:r>
          </w:p>
        </w:tc>
        <w:tc>
          <w:tcPr>
            <w:tcW w:w="2540" w:type="dxa"/>
            <w:vAlign w:val="center"/>
          </w:tcPr>
          <w:p w14:paraId="01E5E053"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Elaeagia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barbata</w:t>
            </w:r>
            <w:proofErr w:type="spellEnd"/>
          </w:p>
        </w:tc>
        <w:tc>
          <w:tcPr>
            <w:tcW w:w="1880" w:type="dxa"/>
            <w:vAlign w:val="center"/>
          </w:tcPr>
          <w:p w14:paraId="6ADB9370"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Rubiaceae</w:t>
            </w:r>
            <w:proofErr w:type="spellEnd"/>
          </w:p>
        </w:tc>
      </w:tr>
      <w:tr w:rsidR="00D04B99" w:rsidRPr="00EF5E59" w14:paraId="787A6090" w14:textId="77777777" w:rsidTr="00E37AA1">
        <w:trPr>
          <w:jc w:val="center"/>
        </w:trPr>
        <w:tc>
          <w:tcPr>
            <w:tcW w:w="586" w:type="dxa"/>
            <w:vAlign w:val="center"/>
          </w:tcPr>
          <w:p w14:paraId="0A852138"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8</w:t>
            </w:r>
          </w:p>
        </w:tc>
        <w:tc>
          <w:tcPr>
            <w:tcW w:w="2540" w:type="dxa"/>
            <w:vAlign w:val="center"/>
          </w:tcPr>
          <w:p w14:paraId="305828D4"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Styrax</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schultzei</w:t>
            </w:r>
            <w:proofErr w:type="spellEnd"/>
          </w:p>
        </w:tc>
        <w:tc>
          <w:tcPr>
            <w:tcW w:w="1880" w:type="dxa"/>
            <w:vAlign w:val="center"/>
          </w:tcPr>
          <w:p w14:paraId="41230B6E"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Styracaceae</w:t>
            </w:r>
            <w:proofErr w:type="spellEnd"/>
          </w:p>
        </w:tc>
      </w:tr>
      <w:tr w:rsidR="00D04B99" w:rsidRPr="00EF5E59" w14:paraId="6B5C83E2" w14:textId="77777777" w:rsidTr="00E37AA1">
        <w:trPr>
          <w:jc w:val="center"/>
        </w:trPr>
        <w:tc>
          <w:tcPr>
            <w:tcW w:w="586" w:type="dxa"/>
            <w:vAlign w:val="center"/>
          </w:tcPr>
          <w:p w14:paraId="09D759D8" w14:textId="77777777" w:rsidR="00D04B99" w:rsidRPr="00EF5E59" w:rsidRDefault="00D04B99" w:rsidP="00F60842">
            <w:pPr>
              <w:spacing w:line="276" w:lineRule="auto"/>
              <w:jc w:val="both"/>
              <w:rPr>
                <w:rFonts w:asciiTheme="minorHAnsi" w:eastAsia="Arial" w:hAnsiTheme="minorHAnsi" w:cstheme="minorHAnsi"/>
                <w:i/>
                <w:iCs/>
                <w:sz w:val="22"/>
                <w:szCs w:val="22"/>
              </w:rPr>
            </w:pPr>
            <w:r w:rsidRPr="00EF5E59">
              <w:rPr>
                <w:rFonts w:asciiTheme="minorHAnsi" w:eastAsia="Arial" w:hAnsiTheme="minorHAnsi" w:cstheme="minorHAnsi"/>
                <w:i/>
                <w:iCs/>
                <w:sz w:val="22"/>
                <w:szCs w:val="22"/>
              </w:rPr>
              <w:t>9</w:t>
            </w:r>
          </w:p>
        </w:tc>
        <w:tc>
          <w:tcPr>
            <w:tcW w:w="2540" w:type="dxa"/>
            <w:vAlign w:val="center"/>
          </w:tcPr>
          <w:p w14:paraId="259E6BBE"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Guaiacum</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officinale</w:t>
            </w:r>
            <w:proofErr w:type="spellEnd"/>
          </w:p>
        </w:tc>
        <w:tc>
          <w:tcPr>
            <w:tcW w:w="1880" w:type="dxa"/>
            <w:vAlign w:val="center"/>
          </w:tcPr>
          <w:p w14:paraId="49981B4F" w14:textId="77777777" w:rsidR="00D04B99" w:rsidRPr="00EF5E59" w:rsidRDefault="00D04B99" w:rsidP="00F60842">
            <w:pPr>
              <w:spacing w:line="276" w:lineRule="auto"/>
              <w:jc w:val="both"/>
              <w:rPr>
                <w:rFonts w:asciiTheme="minorHAnsi" w:eastAsia="Arial" w:hAnsiTheme="minorHAnsi" w:cstheme="minorHAnsi"/>
                <w:i/>
                <w:iCs/>
                <w:sz w:val="22"/>
                <w:szCs w:val="22"/>
              </w:rPr>
            </w:pPr>
            <w:proofErr w:type="spellStart"/>
            <w:r w:rsidRPr="00EF5E59">
              <w:rPr>
                <w:rFonts w:asciiTheme="minorHAnsi" w:eastAsia="Arial" w:hAnsiTheme="minorHAnsi" w:cstheme="minorHAnsi"/>
                <w:i/>
                <w:iCs/>
                <w:sz w:val="22"/>
                <w:szCs w:val="22"/>
              </w:rPr>
              <w:t>Zygophyllaceae</w:t>
            </w:r>
            <w:proofErr w:type="spellEnd"/>
          </w:p>
        </w:tc>
      </w:tr>
    </w:tbl>
    <w:p w14:paraId="573C5B4D" w14:textId="77777777" w:rsidR="00D04B99" w:rsidRPr="00EF5E59" w:rsidRDefault="00D04B99"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SIB Colombia, 2026.</w:t>
      </w:r>
    </w:p>
    <w:p w14:paraId="41878FE2" w14:textId="77777777" w:rsidR="00D04B99" w:rsidRPr="00EF5E59" w:rsidRDefault="00D04B9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Las especies en estado Crítico incluyen taxones típicamente afectados por pérdida o fragmentación de hábitat, extracción selectiva de su madera fina y/o distribución restringida como los relacionados a ecosistemas altoandinos como </w:t>
      </w:r>
      <w:proofErr w:type="spellStart"/>
      <w:r w:rsidRPr="00EF5E59">
        <w:rPr>
          <w:rFonts w:asciiTheme="minorHAnsi" w:eastAsia="Arial" w:hAnsiTheme="minorHAnsi" w:cstheme="minorHAnsi"/>
          <w:sz w:val="22"/>
          <w:szCs w:val="22"/>
        </w:rPr>
        <w:t>Orchidaceae</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IAvH</w:t>
      </w:r>
      <w:proofErr w:type="spellEnd"/>
      <w:r w:rsidRPr="00EF5E59">
        <w:rPr>
          <w:rFonts w:asciiTheme="minorHAnsi" w:eastAsia="Arial" w:hAnsiTheme="minorHAnsi" w:cstheme="minorHAnsi"/>
          <w:sz w:val="22"/>
          <w:szCs w:val="22"/>
        </w:rPr>
        <w:t>, 2015; MADS, 2024).</w:t>
      </w:r>
    </w:p>
    <w:p w14:paraId="161B0134" w14:textId="5B7585AF" w:rsidR="00D04B99" w:rsidRPr="00EF5E59" w:rsidRDefault="00D04B99" w:rsidP="00F60842">
      <w:pPr>
        <w:pStyle w:val="Ttulo4"/>
        <w:spacing w:line="276" w:lineRule="auto"/>
        <w:rPr>
          <w:rFonts w:asciiTheme="minorHAnsi" w:eastAsia="Arial" w:hAnsiTheme="minorHAnsi" w:cstheme="minorHAnsi"/>
          <w:b/>
          <w:bCs/>
          <w:color w:val="auto"/>
        </w:rPr>
      </w:pPr>
      <w:r w:rsidRPr="00EF5E59">
        <w:rPr>
          <w:rFonts w:asciiTheme="minorHAnsi" w:eastAsia="Arial" w:hAnsiTheme="minorHAnsi" w:cstheme="minorHAnsi"/>
          <w:b/>
          <w:bCs/>
          <w:color w:val="auto"/>
        </w:rPr>
        <w:t>3.2.2.3 Fauna</w:t>
      </w:r>
    </w:p>
    <w:p w14:paraId="7255ABBA" w14:textId="77777777" w:rsidR="00D04B99" w:rsidRPr="00EF5E59" w:rsidRDefault="00D04B99" w:rsidP="00F60842">
      <w:pPr>
        <w:spacing w:line="276" w:lineRule="auto"/>
        <w:jc w:val="both"/>
        <w:rPr>
          <w:rFonts w:asciiTheme="minorHAnsi" w:eastAsia="Aptos" w:hAnsiTheme="minorHAnsi" w:cstheme="minorHAnsi"/>
          <w:sz w:val="22"/>
          <w:szCs w:val="22"/>
          <w:lang w:val="es-419"/>
        </w:rPr>
      </w:pPr>
      <w:r w:rsidRPr="00EF5E59">
        <w:rPr>
          <w:rFonts w:asciiTheme="minorHAnsi" w:eastAsia="Aptos" w:hAnsiTheme="minorHAnsi" w:cstheme="minorHAnsi"/>
          <w:sz w:val="22"/>
          <w:szCs w:val="22"/>
          <w:lang w:val="es-419"/>
        </w:rPr>
        <w:t xml:space="preserve">La gran variación altitudinal presente en la SNSM genera diversos microclimas (semiáridos, semihúmedos, húmedos y </w:t>
      </w:r>
      <w:proofErr w:type="spellStart"/>
      <w:r w:rsidRPr="00EF5E59">
        <w:rPr>
          <w:rFonts w:asciiTheme="minorHAnsi" w:eastAsia="Aptos" w:hAnsiTheme="minorHAnsi" w:cstheme="minorHAnsi"/>
          <w:sz w:val="22"/>
          <w:szCs w:val="22"/>
          <w:lang w:val="es-419"/>
        </w:rPr>
        <w:t>superhúmedos</w:t>
      </w:r>
      <w:proofErr w:type="spellEnd"/>
      <w:r w:rsidRPr="00EF5E59">
        <w:rPr>
          <w:rFonts w:asciiTheme="minorHAnsi" w:eastAsia="Aptos" w:hAnsiTheme="minorHAnsi" w:cstheme="minorHAnsi"/>
          <w:sz w:val="22"/>
          <w:szCs w:val="22"/>
          <w:lang w:val="es-419"/>
        </w:rPr>
        <w:t xml:space="preserve">), desde zonas tropicales cálidas hasta páramos fríos, lo que permite la coexistencia de especies adaptadas a diferentes condiciones ambientales. Así pues, en las zonas bajas tropicales y </w:t>
      </w:r>
      <w:proofErr w:type="spellStart"/>
      <w:r w:rsidRPr="00EF5E59">
        <w:rPr>
          <w:rFonts w:asciiTheme="minorHAnsi" w:eastAsia="Aptos" w:hAnsiTheme="minorHAnsi" w:cstheme="minorHAnsi"/>
          <w:sz w:val="22"/>
          <w:szCs w:val="22"/>
          <w:lang w:val="es-419"/>
        </w:rPr>
        <w:t>subandinas</w:t>
      </w:r>
      <w:proofErr w:type="spellEnd"/>
      <w:r w:rsidRPr="00EF5E59">
        <w:rPr>
          <w:rFonts w:asciiTheme="minorHAnsi" w:eastAsia="Aptos" w:hAnsiTheme="minorHAnsi" w:cstheme="minorHAnsi"/>
          <w:sz w:val="22"/>
          <w:szCs w:val="22"/>
          <w:lang w:val="es-419"/>
        </w:rPr>
        <w:t xml:space="preserve">, las precipitaciones y temperaturas medias favorecen la abundancia de aves, mamíferos y reptiles adaptados a bosques húmedos y selvas. En tanto que en las zonas andinas y de páramo, la alta humedad, las precipitaciones abundantes y las bajas </w:t>
      </w:r>
      <w:r w:rsidRPr="00EF5E59">
        <w:rPr>
          <w:rFonts w:asciiTheme="minorHAnsi" w:eastAsia="Aptos" w:hAnsiTheme="minorHAnsi" w:cstheme="minorHAnsi"/>
          <w:sz w:val="22"/>
          <w:szCs w:val="22"/>
          <w:lang w:val="es-419"/>
        </w:rPr>
        <w:lastRenderedPageBreak/>
        <w:t xml:space="preserve">temperaturas crean condiciones ideales para anfibios y especies endémicas de alta montaña </w:t>
      </w:r>
      <w:sdt>
        <w:sdtPr>
          <w:rPr>
            <w:rFonts w:asciiTheme="minorHAnsi" w:eastAsia="Aptos" w:hAnsiTheme="minorHAnsi" w:cstheme="minorHAnsi"/>
            <w:sz w:val="22"/>
            <w:szCs w:val="22"/>
            <w:lang w:val="es-419"/>
          </w:rPr>
          <w:id w:val="-949556803"/>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5BA9E2D3" w14:textId="77777777" w:rsidR="00D04B99" w:rsidRPr="00EF5E59" w:rsidRDefault="00D04B99" w:rsidP="00F60842">
      <w:pPr>
        <w:spacing w:before="100" w:beforeAutospacing="1" w:after="100" w:afterAutospacing="1" w:line="276" w:lineRule="auto"/>
        <w:jc w:val="both"/>
        <w:rPr>
          <w:rFonts w:asciiTheme="minorHAnsi" w:eastAsia="Aptos" w:hAnsiTheme="minorHAnsi" w:cstheme="minorHAnsi"/>
          <w:sz w:val="22"/>
          <w:szCs w:val="22"/>
          <w:lang w:val="es-419"/>
        </w:rPr>
      </w:pPr>
      <w:r w:rsidRPr="00EF5E59">
        <w:rPr>
          <w:rFonts w:asciiTheme="minorHAnsi" w:eastAsia="Aptos" w:hAnsiTheme="minorHAnsi" w:cstheme="minorHAnsi"/>
          <w:sz w:val="22"/>
          <w:szCs w:val="22"/>
          <w:lang w:val="es-419"/>
        </w:rPr>
        <w:t>Esta variedad de hábitats permite la coexistencia de especies de fauna generalistas y altamente especializadas, resaltando la importancia ecológica de conservar de manera integral todo el gradiente altitudinal para el mantenimiento de los procesos ecológicos y la persistencia de la fauna.</w:t>
      </w:r>
    </w:p>
    <w:p w14:paraId="1F6F93FE" w14:textId="77777777" w:rsidR="00D04B99" w:rsidRPr="00EF5E59" w:rsidRDefault="00D04B99" w:rsidP="00F60842">
      <w:pPr>
        <w:spacing w:before="100" w:beforeAutospacing="1" w:after="100" w:afterAutospacing="1" w:line="276" w:lineRule="auto"/>
        <w:jc w:val="both"/>
        <w:rPr>
          <w:rFonts w:asciiTheme="minorHAnsi" w:eastAsia="Aptos" w:hAnsiTheme="minorHAnsi" w:cstheme="minorHAnsi"/>
          <w:sz w:val="22"/>
          <w:szCs w:val="22"/>
          <w:lang w:val="es-419"/>
        </w:rPr>
      </w:pPr>
      <w:r w:rsidRPr="00EF5E59">
        <w:rPr>
          <w:rFonts w:asciiTheme="minorHAnsi" w:eastAsia="Aptos" w:hAnsiTheme="minorHAnsi" w:cstheme="minorHAnsi"/>
          <w:sz w:val="22"/>
          <w:szCs w:val="22"/>
          <w:lang w:val="es-419"/>
        </w:rPr>
        <w:t xml:space="preserve">La fauna de la SNSM también presenta una elevada vulnerabilidad frente a las presiones ambientales y antrópicas. En el macizo se registran 44 especies incluidas en alguna de las tres categorías de amenaza a nivel global según la Unión Internacional para la Conservación de la Naturaleza (UICN), de las cuales 8 se encuentran en peligro crítico (CR), 14 en peligro (EN) y 22 en estado vulnerable (VU). A nivel nacional, de acuerdo con la Resolución 0126 de 2024 del Ministerio de Ambiente y Desarrollo Sostenible, se reportan 48 especies silvestres amenazadas en la Sierra Nevada de Santa Marta (13 CR, 1 NE y 34 VU). La propuesta de ampliación del PNN SNSM permitirá aumentar la representatividad en áreas protegidas del Sistema de Parques Nacionales Naturales por encima del 10 % para 31 especies endémicas de vertebrados con distribución restringida al macizo y para 15 especies en estado de amenaza, contribuyendo de manera significativa a la conservación de anfibios, aves, reptiles y mamíferos (PNNC, 2022). </w:t>
      </w:r>
    </w:p>
    <w:p w14:paraId="168D3ADD" w14:textId="5766038C" w:rsidR="00D04B99" w:rsidRPr="00EF5E59" w:rsidRDefault="00D04B99" w:rsidP="00F60842">
      <w:pPr>
        <w:spacing w:before="100" w:beforeAutospacing="1" w:after="100" w:afterAutospacing="1" w:line="276" w:lineRule="auto"/>
        <w:jc w:val="both"/>
        <w:rPr>
          <w:rFonts w:asciiTheme="minorHAnsi" w:eastAsia="Aptos" w:hAnsiTheme="minorHAnsi" w:cstheme="minorHAnsi"/>
          <w:sz w:val="22"/>
          <w:szCs w:val="22"/>
          <w:lang w:val="es-419"/>
        </w:rPr>
      </w:pPr>
      <w:r w:rsidRPr="00EF5E59">
        <w:rPr>
          <w:rFonts w:asciiTheme="minorHAnsi" w:eastAsia="Aptos" w:hAnsiTheme="minorHAnsi" w:cstheme="minorHAnsi"/>
          <w:sz w:val="22"/>
          <w:szCs w:val="22"/>
          <w:lang w:val="es-419"/>
        </w:rPr>
        <w:t>Todo lo anterior, posiciona a la Sierra Nevada de Santa Marta como un territorio clave para el análisis de la riqueza, el endemismo, la vulnerabilidad y los procesos de migración de la fauna.</w:t>
      </w:r>
    </w:p>
    <w:p w14:paraId="29AEB2E3" w14:textId="77777777" w:rsidR="00E37AA1" w:rsidRPr="00EF5E59" w:rsidRDefault="00E37AA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w:t>
      </w:r>
      <w:proofErr w:type="spellStart"/>
      <w:r w:rsidRPr="00EF5E59">
        <w:rPr>
          <w:rFonts w:asciiTheme="minorHAnsi" w:eastAsia="Arial" w:hAnsiTheme="minorHAnsi" w:cstheme="minorHAnsi"/>
          <w:sz w:val="22"/>
          <w:szCs w:val="22"/>
        </w:rPr>
        <w:t>artropofauna</w:t>
      </w:r>
      <w:proofErr w:type="spellEnd"/>
      <w:r w:rsidRPr="00EF5E59">
        <w:rPr>
          <w:rFonts w:asciiTheme="minorHAnsi" w:eastAsia="Arial" w:hAnsiTheme="minorHAnsi" w:cstheme="minorHAnsi"/>
          <w:sz w:val="22"/>
          <w:szCs w:val="22"/>
        </w:rPr>
        <w:t xml:space="preserve"> de la Sierra Nevada de Santa Marta está fuertemente estructurada por el gradiente altitudinal, el cual genera cambios progresivos en las condiciones ambientales y en la composición de las comunidades de crustáceos, arácnidos e insectos a lo largo de la montaña. Dado que variaciones en altitud, temperatura y humedad han demostrado determinar la distribución y el recambio de especies de artrópodos entre ecosistemas, estas mismas variaciones señalan la respuesta de estos grupos a los gradientes naturales del sistema </w:t>
      </w:r>
      <w:sdt>
        <w:sdtPr>
          <w:rPr>
            <w:rFonts w:asciiTheme="minorHAnsi" w:eastAsia="Arial" w:hAnsiTheme="minorHAnsi" w:cstheme="minorHAnsi"/>
            <w:sz w:val="22"/>
            <w:szCs w:val="22"/>
          </w:rPr>
          <w:id w:val="2054118725"/>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Jan93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(Janzen, 1993)</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32D8889F" w14:textId="77777777" w:rsidR="00E37AA1" w:rsidRPr="00EF5E59" w:rsidRDefault="00E37AA1" w:rsidP="00F60842">
      <w:pPr>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rPr>
        <w:t xml:space="preserve">En la franja costera de la Sierra Nevada de Santa Marta y su área de influencia </w:t>
      </w:r>
      <w:r w:rsidRPr="00EF5E59">
        <w:rPr>
          <w:rFonts w:asciiTheme="minorHAnsi" w:eastAsia="Arial" w:hAnsiTheme="minorHAnsi" w:cstheme="minorHAnsi"/>
          <w:sz w:val="22"/>
          <w:szCs w:val="22"/>
          <w:lang w:val="es-ES"/>
        </w:rPr>
        <w:t xml:space="preserve">se ha registrado una elevada diversidad de crustáceos decápodos, con al menos 162 especies pertenecientes a 30 familias, lo que refleja la complejidad ecológica del sistema costero asociado a la SNSM. La fauna incluye tanto especies de amplia distribución regional como otras de ocurrencia restringida. Dado que la fauna de crustáceos de la SNSM constituye un componente altamente diverso y biogeográficamente relevante del Caribe colombiano, </w:t>
      </w:r>
      <w:r w:rsidRPr="00EF5E59">
        <w:rPr>
          <w:rFonts w:asciiTheme="minorHAnsi" w:eastAsia="Arial" w:hAnsiTheme="minorHAnsi" w:cstheme="minorHAnsi"/>
          <w:sz w:val="22"/>
          <w:szCs w:val="22"/>
        </w:rPr>
        <w:t>reflejando tanto procesos locales como conexiones regionales en el Caribe y el Atlántico occidental, su conservación es clave para mantener los servicios ecosistémicos, proteger la biodiversidad marina y permitir el estudio continuo de estos sistemas</w:t>
      </w:r>
      <w:sdt>
        <w:sdtPr>
          <w:rPr>
            <w:rFonts w:asciiTheme="minorHAnsi" w:eastAsia="Arial" w:hAnsiTheme="minorHAnsi" w:cstheme="minorHAnsi"/>
            <w:sz w:val="22"/>
            <w:szCs w:val="22"/>
          </w:rPr>
          <w:id w:val="-158815165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Rod80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 xml:space="preserve"> (Rodríguez G. , 1980)</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w:t>
      </w:r>
      <w:sdt>
        <w:sdtPr>
          <w:rPr>
            <w:rFonts w:asciiTheme="minorHAnsi" w:eastAsia="Arial" w:hAnsiTheme="minorHAnsi" w:cstheme="minorHAnsi"/>
            <w:sz w:val="22"/>
            <w:szCs w:val="22"/>
          </w:rPr>
          <w:id w:val="-10858892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Wil84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(Williams, 1984)</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511690E5" w14:textId="77777777" w:rsidR="00E37AA1" w:rsidRPr="00EF5E59" w:rsidRDefault="00E37AA1" w:rsidP="00F60842">
      <w:pPr>
        <w:spacing w:before="100" w:beforeAutospacing="1" w:after="100" w:afterAutospacing="1"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lang w:val="es-ES"/>
        </w:rPr>
        <w:lastRenderedPageBreak/>
        <w:t xml:space="preserve">La SNSM también alberga una fauna arácnida diversa, influida por su gradiente altitudinal y la heterogeneidad de sus ecosistemas, que genera numerosos nichos ecológicos </w:t>
      </w:r>
      <w:sdt>
        <w:sdtPr>
          <w:rPr>
            <w:rFonts w:asciiTheme="minorHAnsi" w:eastAsia="Arial" w:hAnsiTheme="minorHAnsi" w:cstheme="minorHAnsi"/>
            <w:sz w:val="22"/>
            <w:szCs w:val="22"/>
            <w:lang w:val="es-ES"/>
          </w:rPr>
          <w:id w:val="-567573439"/>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CITATION May97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(Mayr, 1997)</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 Entre los opiliones, se conocen varias especies que habitan tanto el sotobosque como la hojarasca y la vegetación baja, mostrando una distribución asociada a microhábitats con alta humedad y cobertura vegetal (</w:t>
      </w:r>
      <w:sdt>
        <w:sdtPr>
          <w:rPr>
            <w:rFonts w:asciiTheme="minorHAnsi" w:eastAsia="Arial" w:hAnsiTheme="minorHAnsi" w:cstheme="minorHAnsi"/>
            <w:sz w:val="22"/>
            <w:szCs w:val="22"/>
            <w:lang w:val="es-ES"/>
          </w:rPr>
          <w:id w:val="2014723806"/>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 CITATION Aco07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 xml:space="preserve"> (Acosta, 2007)</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 (</w:t>
      </w:r>
      <w:proofErr w:type="spellStart"/>
      <w:r w:rsidRPr="00EF5E59">
        <w:rPr>
          <w:rFonts w:asciiTheme="minorHAnsi" w:eastAsia="Arial" w:hAnsiTheme="minorHAnsi" w:cstheme="minorHAnsi"/>
          <w:sz w:val="22"/>
          <w:szCs w:val="22"/>
          <w:lang w:val="es-ES"/>
        </w:rPr>
        <w:t>Kury</w:t>
      </w:r>
      <w:proofErr w:type="spellEnd"/>
      <w:r w:rsidRPr="00EF5E59">
        <w:rPr>
          <w:rFonts w:asciiTheme="minorHAnsi" w:eastAsia="Arial" w:hAnsiTheme="minorHAnsi" w:cstheme="minorHAnsi"/>
          <w:sz w:val="22"/>
          <w:szCs w:val="22"/>
          <w:lang w:val="es-ES"/>
        </w:rPr>
        <w:t xml:space="preserve"> 2003). Esta diversidad refleja la riqueza endémica y la adaptabilidad de los opiliones a los distintos niveles de vegetación y variaciones estacionales presentes en la SNSM </w:t>
      </w:r>
      <w:sdt>
        <w:sdtPr>
          <w:rPr>
            <w:rFonts w:asciiTheme="minorHAnsi" w:eastAsia="Arial" w:hAnsiTheme="minorHAnsi" w:cstheme="minorHAnsi"/>
            <w:sz w:val="22"/>
            <w:szCs w:val="22"/>
            <w:lang w:val="es-ES"/>
          </w:rPr>
          <w:id w:val="1465309586"/>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 CITATION DeM21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(De Moya Guerra, 2021)</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 xml:space="preserve">. la </w:t>
      </w:r>
      <w:proofErr w:type="spellStart"/>
      <w:r w:rsidRPr="00EF5E59">
        <w:rPr>
          <w:rFonts w:asciiTheme="minorHAnsi" w:eastAsia="Arial" w:hAnsiTheme="minorHAnsi" w:cstheme="minorHAnsi"/>
          <w:sz w:val="22"/>
          <w:szCs w:val="22"/>
          <w:lang w:val="es-ES"/>
        </w:rPr>
        <w:t>arácnofauna</w:t>
      </w:r>
      <w:proofErr w:type="spellEnd"/>
      <w:r w:rsidRPr="00EF5E59">
        <w:rPr>
          <w:rFonts w:asciiTheme="minorHAnsi" w:eastAsia="Arial" w:hAnsiTheme="minorHAnsi" w:cstheme="minorHAnsi"/>
          <w:sz w:val="22"/>
          <w:szCs w:val="22"/>
          <w:lang w:val="es-ES"/>
        </w:rPr>
        <w:t xml:space="preserve"> de la SNSM refleja alta diversidad, riqueza y endemismo, influida por la variación estacional y la heterogeneidad de los microhábitats. La dominancia de ciertas especies y familias, junto con la ocupación diferencial de estratos vegetales y periodos de actividad, indica comunidades estructuradas pero sensibles a cambios en la cobertura vegetal y humedad, lo que resalta la importancia de conservar los bosques remanentes frente a procesos de tala, quema y expansión agrícola </w:t>
      </w:r>
      <w:sdt>
        <w:sdtPr>
          <w:rPr>
            <w:rFonts w:asciiTheme="minorHAnsi" w:eastAsia="Arial" w:hAnsiTheme="minorHAnsi" w:cstheme="minorHAnsi"/>
            <w:sz w:val="22"/>
            <w:szCs w:val="22"/>
            <w:lang w:val="es-ES"/>
          </w:rPr>
          <w:id w:val="-283503646"/>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CITATION May97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(Mayr, 1997)</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 xml:space="preserve">; </w:t>
      </w:r>
      <w:sdt>
        <w:sdtPr>
          <w:rPr>
            <w:rFonts w:asciiTheme="minorHAnsi" w:eastAsia="Arial" w:hAnsiTheme="minorHAnsi" w:cstheme="minorHAnsi"/>
            <w:sz w:val="22"/>
            <w:szCs w:val="22"/>
            <w:lang w:val="es-ES"/>
          </w:rPr>
          <w:id w:val="506021947"/>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CITATION FLÓ99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(Flórez E. , Estudio de comunidades de arañas (Araneae) del Parque Nacional Farallones de Cali, Colombia, 1999)</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 xml:space="preserve">; </w:t>
      </w:r>
      <w:sdt>
        <w:sdtPr>
          <w:rPr>
            <w:rFonts w:asciiTheme="minorHAnsi" w:eastAsia="Arial" w:hAnsiTheme="minorHAnsi" w:cstheme="minorHAnsi"/>
            <w:sz w:val="22"/>
            <w:szCs w:val="22"/>
            <w:lang w:val="es-ES"/>
          </w:rPr>
          <w:id w:val="-1981296294"/>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rPr>
            <w:instrText xml:space="preserve"> CITATION Aco07 \l 9226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rPr>
            <w:t>(Acosta, 2007)</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sz w:val="22"/>
          <w:szCs w:val="22"/>
          <w:lang w:val="es-ES"/>
        </w:rPr>
        <w:t>.</w:t>
      </w:r>
    </w:p>
    <w:p w14:paraId="21F3B25E" w14:textId="77777777" w:rsidR="00E37AA1" w:rsidRPr="00EF5E59" w:rsidRDefault="00E37AA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lang w:val="es-ES"/>
        </w:rPr>
        <w:t xml:space="preserve">En cuanto a los insectos, el área refleja una alta diversidad funcional y la presencia de especies clave para los procesos ecológicos del área. La coexistencia de insectos en la SNSM con especies polinizadoras, </w:t>
      </w:r>
      <w:proofErr w:type="spellStart"/>
      <w:r w:rsidRPr="00EF5E59">
        <w:rPr>
          <w:rFonts w:asciiTheme="minorHAnsi" w:eastAsia="Arial" w:hAnsiTheme="minorHAnsi" w:cstheme="minorHAnsi"/>
          <w:sz w:val="22"/>
          <w:szCs w:val="22"/>
          <w:lang w:val="es-ES"/>
        </w:rPr>
        <w:t>descomponedoras</w:t>
      </w:r>
      <w:proofErr w:type="spellEnd"/>
      <w:r w:rsidRPr="00EF5E59">
        <w:rPr>
          <w:rFonts w:asciiTheme="minorHAnsi" w:eastAsia="Arial" w:hAnsiTheme="minorHAnsi" w:cstheme="minorHAnsi"/>
          <w:sz w:val="22"/>
          <w:szCs w:val="22"/>
          <w:lang w:val="es-ES"/>
        </w:rPr>
        <w:t xml:space="preserve"> y predadoras destacan la importancia de la reserva como núcleo de procesos ecológicos esenciales y resalta la necesidad de conservar los hábitats y microhábitats que sustentan estas funciones, más aún cuando de</w:t>
      </w:r>
      <w:proofErr w:type="spellStart"/>
      <w:r w:rsidRPr="00EF5E59">
        <w:rPr>
          <w:rFonts w:asciiTheme="minorHAnsi" w:eastAsia="Arial" w:hAnsiTheme="minorHAnsi" w:cstheme="minorHAnsi"/>
          <w:sz w:val="22"/>
          <w:szCs w:val="22"/>
        </w:rPr>
        <w:t>ntro</w:t>
      </w:r>
      <w:proofErr w:type="spellEnd"/>
      <w:r w:rsidRPr="00EF5E59">
        <w:rPr>
          <w:rFonts w:asciiTheme="minorHAnsi" w:eastAsia="Arial" w:hAnsiTheme="minorHAnsi" w:cstheme="minorHAnsi"/>
          <w:sz w:val="22"/>
          <w:szCs w:val="22"/>
        </w:rPr>
        <w:t xml:space="preserve"> de la </w:t>
      </w:r>
      <w:proofErr w:type="spellStart"/>
      <w:r w:rsidRPr="00EF5E59">
        <w:rPr>
          <w:rFonts w:asciiTheme="minorHAnsi" w:eastAsia="Arial" w:hAnsiTheme="minorHAnsi" w:cstheme="minorHAnsi"/>
          <w:sz w:val="22"/>
          <w:szCs w:val="22"/>
        </w:rPr>
        <w:t>entomofauna</w:t>
      </w:r>
      <w:proofErr w:type="spellEnd"/>
      <w:r w:rsidRPr="00EF5E59">
        <w:rPr>
          <w:rFonts w:asciiTheme="minorHAnsi" w:eastAsia="Arial" w:hAnsiTheme="minorHAnsi" w:cstheme="minorHAnsi"/>
          <w:sz w:val="22"/>
          <w:szCs w:val="22"/>
        </w:rPr>
        <w:t xml:space="preserve"> de departamentos de Magdalena, La Guajira y Cesar, se destacan varias especies amenazados con alta importancia ecológica y preocupantes niveles de conservación a nivel nacional, lo que evidencia la necesidad de investigación, monitoreo y conservación (IUCN, 2023a; IUCN, 2023b).</w:t>
      </w:r>
    </w:p>
    <w:p w14:paraId="00CAF8A6" w14:textId="77777777" w:rsidR="00E37AA1" w:rsidRPr="00EF5E59" w:rsidRDefault="00E37AA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Sierra Nevada de Santa Marta constituye una unidad </w:t>
      </w:r>
      <w:proofErr w:type="spellStart"/>
      <w:r w:rsidRPr="00EF5E59">
        <w:rPr>
          <w:rFonts w:asciiTheme="minorHAnsi" w:eastAsia="Arial" w:hAnsiTheme="minorHAnsi" w:cstheme="minorHAnsi"/>
          <w:sz w:val="22"/>
          <w:szCs w:val="22"/>
        </w:rPr>
        <w:t>ecogeográfica</w:t>
      </w:r>
      <w:proofErr w:type="spellEnd"/>
      <w:r w:rsidRPr="00EF5E59">
        <w:rPr>
          <w:rFonts w:asciiTheme="minorHAnsi" w:eastAsia="Arial" w:hAnsiTheme="minorHAnsi" w:cstheme="minorHAnsi"/>
          <w:sz w:val="22"/>
          <w:szCs w:val="22"/>
        </w:rPr>
        <w:t xml:space="preserve"> singular dentro de la región Caribe, caracterizada por una marcada diferenciación altitudinal que se refleja en la composición de su fauna anfibia. En sus zonas basales se presentan elementos típicos de las tierras bajas caribeñas, mientras que en los pisos montanos y altos se evidencian procesos de especiación y altos niveles de endemismo, lo que la convierte en una de las áreas con mayor diversidad y singularidad anfibia del norte de Colombia </w:t>
      </w:r>
      <w:sdt>
        <w:sdtPr>
          <w:rPr>
            <w:rFonts w:asciiTheme="minorHAnsi" w:eastAsia="Aptos" w:hAnsiTheme="minorHAnsi" w:cstheme="minorHAnsi"/>
            <w:sz w:val="22"/>
            <w:szCs w:val="22"/>
            <w:lang w:val="es-419"/>
          </w:rPr>
          <w:id w:val="1648469926"/>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1C3844E7" w14:textId="42B5CD55" w:rsidR="00E37AA1" w:rsidRPr="00EF5E59" w:rsidRDefault="00E37AA1" w:rsidP="00F60842">
      <w:pPr>
        <w:spacing w:line="276" w:lineRule="auto"/>
        <w:jc w:val="both"/>
        <w:rPr>
          <w:rFonts w:asciiTheme="minorHAnsi" w:eastAsia="Aptos" w:hAnsiTheme="minorHAnsi" w:cstheme="minorHAnsi"/>
          <w:sz w:val="22"/>
          <w:szCs w:val="22"/>
          <w:lang w:val="es-419"/>
        </w:rPr>
      </w:pPr>
      <w:r w:rsidRPr="00EF5E59">
        <w:rPr>
          <w:rFonts w:asciiTheme="minorHAnsi" w:hAnsiTheme="minorHAnsi" w:cstheme="minorHAnsi"/>
          <w:sz w:val="22"/>
          <w:szCs w:val="22"/>
        </w:rPr>
        <w:t xml:space="preserve">Los ecosistemas montanos albergan un alto número de especies endémicas de anfibios, especialmente ranas de desarrollo directo, cuya dependencia de microhábitats húmedos y estables las hace altamente sensibles a los procesos de deforestación y fragmentación del hábitat </w:t>
      </w:r>
      <w:sdt>
        <w:sdtPr>
          <w:rPr>
            <w:rFonts w:asciiTheme="minorHAnsi" w:eastAsia="Aptos" w:hAnsiTheme="minorHAnsi" w:cstheme="minorHAnsi"/>
            <w:sz w:val="22"/>
            <w:szCs w:val="22"/>
            <w:lang w:val="es-419"/>
          </w:rPr>
          <w:id w:val="1036400456"/>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539308F9" w14:textId="491C02D5" w:rsidR="00E37AA1" w:rsidRPr="00EF5E59" w:rsidRDefault="00E37AA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Ahora bien, la fauna anfibia de la SNSM concentra el mayor número de endemismos de toda la región Caribe, lo que resalta su importancia como centro de diversificación y conservación </w:t>
      </w:r>
      <w:sdt>
        <w:sdtPr>
          <w:rPr>
            <w:rFonts w:asciiTheme="minorHAnsi" w:eastAsia="Aptos" w:hAnsiTheme="minorHAnsi" w:cstheme="minorHAnsi"/>
            <w:sz w:val="22"/>
            <w:szCs w:val="22"/>
            <w:lang w:val="es-419"/>
          </w:rPr>
          <w:id w:val="-1066876703"/>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r w:rsidRPr="00EF5E59">
        <w:rPr>
          <w:rFonts w:asciiTheme="minorHAnsi" w:eastAsia="Arial" w:hAnsiTheme="minorHAnsi" w:cstheme="minorHAnsi"/>
          <w:sz w:val="22"/>
          <w:szCs w:val="22"/>
        </w:rPr>
        <w:t xml:space="preserve"> Dentro del patrón de endemicidad de la </w:t>
      </w:r>
      <w:proofErr w:type="spellStart"/>
      <w:r w:rsidRPr="00EF5E59">
        <w:rPr>
          <w:rFonts w:asciiTheme="minorHAnsi" w:eastAsia="Arial" w:hAnsiTheme="minorHAnsi" w:cstheme="minorHAnsi"/>
          <w:sz w:val="22"/>
          <w:szCs w:val="22"/>
        </w:rPr>
        <w:t>herpetofana</w:t>
      </w:r>
      <w:proofErr w:type="spellEnd"/>
      <w:r w:rsidRPr="00EF5E59">
        <w:rPr>
          <w:rFonts w:asciiTheme="minorHAnsi" w:eastAsia="Arial" w:hAnsiTheme="minorHAnsi" w:cstheme="minorHAnsi"/>
          <w:sz w:val="22"/>
          <w:szCs w:val="22"/>
        </w:rPr>
        <w:t xml:space="preserve"> de asociada a la SNSM se encuentran especies cuya distribución se restringe total o parcialmente a este macizo montañoso y sus ecosistemas adyacentes. Este conjunto incluye anfibios altamente representativos como las ranas </w:t>
      </w:r>
      <w:r w:rsidRPr="00EF5E59">
        <w:rPr>
          <w:rFonts w:asciiTheme="minorHAnsi" w:eastAsia="Arial" w:hAnsiTheme="minorHAnsi" w:cstheme="minorHAnsi"/>
          <w:sz w:val="22"/>
          <w:szCs w:val="22"/>
        </w:rPr>
        <w:lastRenderedPageBreak/>
        <w:t xml:space="preserve">arlequín </w:t>
      </w:r>
      <w:proofErr w:type="spellStart"/>
      <w:r w:rsidRPr="00EF5E59">
        <w:rPr>
          <w:rFonts w:asciiTheme="minorHAnsi" w:eastAsia="Arial" w:hAnsiTheme="minorHAnsi" w:cstheme="minorHAnsi"/>
          <w:i/>
          <w:iCs/>
          <w:sz w:val="22"/>
          <w:szCs w:val="22"/>
        </w:rPr>
        <w:t>Atelopus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laetissimus</w:t>
      </w:r>
      <w:proofErr w:type="spellEnd"/>
      <w:r w:rsidRPr="00EF5E59">
        <w:rPr>
          <w:rFonts w:asciiTheme="minorHAnsi" w:eastAsia="Arial" w:hAnsiTheme="minorHAnsi" w:cstheme="minorHAnsi"/>
          <w:sz w:val="22"/>
          <w:szCs w:val="22"/>
        </w:rPr>
        <w:t xml:space="preserve"> y </w:t>
      </w:r>
      <w:r w:rsidRPr="00EF5E59">
        <w:rPr>
          <w:rFonts w:asciiTheme="minorHAnsi" w:eastAsia="Arial" w:hAnsiTheme="minorHAnsi" w:cstheme="minorHAnsi"/>
          <w:i/>
          <w:iCs/>
          <w:sz w:val="22"/>
          <w:szCs w:val="22"/>
        </w:rPr>
        <w:t xml:space="preserve">A. </w:t>
      </w:r>
      <w:proofErr w:type="spellStart"/>
      <w:r w:rsidRPr="00EF5E59">
        <w:rPr>
          <w:rFonts w:asciiTheme="minorHAnsi" w:eastAsia="Arial" w:hAnsiTheme="minorHAnsi" w:cstheme="minorHAnsi"/>
          <w:i/>
          <w:iCs/>
          <w:sz w:val="22"/>
          <w:szCs w:val="22"/>
        </w:rPr>
        <w:t>nahumae</w:t>
      </w:r>
      <w:proofErr w:type="spellEnd"/>
      <w:r w:rsidRPr="00EF5E59">
        <w:rPr>
          <w:rFonts w:asciiTheme="minorHAnsi" w:eastAsia="Arial" w:hAnsiTheme="minorHAnsi" w:cstheme="minorHAnsi"/>
          <w:sz w:val="22"/>
          <w:szCs w:val="22"/>
        </w:rPr>
        <w:t xml:space="preserve">, la rana cristal </w:t>
      </w:r>
      <w:proofErr w:type="spellStart"/>
      <w:r w:rsidRPr="00EF5E59">
        <w:rPr>
          <w:rFonts w:asciiTheme="minorHAnsi" w:eastAsia="Arial" w:hAnsiTheme="minorHAnsi" w:cstheme="minorHAnsi"/>
          <w:i/>
          <w:iCs/>
          <w:sz w:val="22"/>
          <w:szCs w:val="22"/>
        </w:rPr>
        <w:t>Ikakogi</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tayrona</w:t>
      </w:r>
      <w:proofErr w:type="spellEnd"/>
      <w:r w:rsidRPr="00EF5E59">
        <w:rPr>
          <w:rFonts w:asciiTheme="minorHAnsi" w:eastAsia="Arial" w:hAnsiTheme="minorHAnsi" w:cstheme="minorHAnsi"/>
          <w:sz w:val="22"/>
          <w:szCs w:val="22"/>
        </w:rPr>
        <w:t xml:space="preserve"> y múltiples especies del género </w:t>
      </w:r>
      <w:proofErr w:type="spellStart"/>
      <w:r w:rsidRPr="00EF5E59">
        <w:rPr>
          <w:rFonts w:asciiTheme="minorHAnsi" w:eastAsia="Arial" w:hAnsiTheme="minorHAnsi" w:cstheme="minorHAnsi"/>
          <w:i/>
          <w:iCs/>
          <w:sz w:val="22"/>
          <w:szCs w:val="22"/>
        </w:rPr>
        <w:t>Pristimantis</w:t>
      </w:r>
      <w:proofErr w:type="spellEnd"/>
      <w:r w:rsidRPr="00EF5E59">
        <w:rPr>
          <w:rFonts w:asciiTheme="minorHAnsi" w:eastAsia="Arial" w:hAnsiTheme="minorHAnsi" w:cstheme="minorHAnsi"/>
          <w:sz w:val="22"/>
          <w:szCs w:val="22"/>
        </w:rPr>
        <w:t xml:space="preserve"> </w:t>
      </w:r>
      <w:sdt>
        <w:sdtPr>
          <w:rPr>
            <w:rFonts w:asciiTheme="minorHAnsi" w:eastAsia="Arial" w:hAnsiTheme="minorHAnsi" w:cstheme="minorHAnsi"/>
            <w:sz w:val="22"/>
            <w:szCs w:val="22"/>
          </w:rPr>
          <w:id w:val="1923302278"/>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Jos16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(Pérez-González, 2016)</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52A59073" w14:textId="77777777" w:rsidR="00D643EE" w:rsidRPr="00EF5E59" w:rsidRDefault="00D643EE" w:rsidP="00F60842">
      <w:pPr>
        <w:spacing w:line="276" w:lineRule="auto"/>
        <w:jc w:val="both"/>
        <w:rPr>
          <w:rFonts w:asciiTheme="minorHAnsi" w:eastAsia="Arial" w:hAnsiTheme="minorHAnsi" w:cstheme="minorHAnsi"/>
          <w:sz w:val="22"/>
          <w:szCs w:val="22"/>
        </w:rPr>
      </w:pPr>
    </w:p>
    <w:p w14:paraId="57418350" w14:textId="52C514B8" w:rsidR="00E37AA1" w:rsidRPr="00EF5E59" w:rsidRDefault="00E37AA1" w:rsidP="00F60842">
      <w:pPr>
        <w:spacing w:line="276" w:lineRule="auto"/>
        <w:jc w:val="both"/>
        <w:rPr>
          <w:rFonts w:asciiTheme="minorHAnsi" w:eastAsia="Aptos" w:hAnsiTheme="minorHAnsi" w:cstheme="minorHAnsi"/>
          <w:sz w:val="22"/>
          <w:szCs w:val="22"/>
          <w:lang w:val="es-419"/>
        </w:rPr>
      </w:pPr>
      <w:r w:rsidRPr="00EF5E59">
        <w:rPr>
          <w:rFonts w:asciiTheme="minorHAnsi" w:eastAsia="Arial" w:hAnsiTheme="minorHAnsi" w:cstheme="minorHAnsi"/>
          <w:sz w:val="22"/>
          <w:szCs w:val="22"/>
        </w:rPr>
        <w:t xml:space="preserve">Por otro lado, considerando su importancia funcional, este grupo presenta una alta sensibilidad a la pérdida de cobertura vegetal y a la alteración de la humedad ambiental, por lo que varias de sus especies han sido consideradas amenazadas como consecuencia de la destrucción y fragmentación del hábitat en los ecosistemas montanos de la Sierra Nevada de Santa Marta </w:t>
      </w:r>
      <w:sdt>
        <w:sdtPr>
          <w:rPr>
            <w:rFonts w:asciiTheme="minorHAnsi" w:eastAsia="Aptos" w:hAnsiTheme="minorHAnsi" w:cstheme="minorHAnsi"/>
            <w:sz w:val="22"/>
            <w:szCs w:val="22"/>
            <w:lang w:val="es-419"/>
          </w:rPr>
          <w:id w:val="-930890336"/>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63DA3EAA" w14:textId="77777777" w:rsidR="00E37AA1" w:rsidRPr="00EF5E59" w:rsidRDefault="00E37AA1" w:rsidP="00F60842">
      <w:pPr>
        <w:spacing w:line="276" w:lineRule="auto"/>
        <w:jc w:val="both"/>
        <w:rPr>
          <w:rFonts w:asciiTheme="minorHAnsi" w:eastAsia="Arial" w:hAnsiTheme="minorHAnsi" w:cstheme="minorHAnsi"/>
          <w:sz w:val="22"/>
          <w:szCs w:val="22"/>
        </w:rPr>
      </w:pPr>
      <w:r w:rsidRPr="00EF5E59">
        <w:rPr>
          <w:rFonts w:asciiTheme="minorHAnsi" w:hAnsiTheme="minorHAnsi" w:cstheme="minorHAnsi"/>
          <w:sz w:val="22"/>
          <w:szCs w:val="22"/>
        </w:rPr>
        <w:t>Adicionalmente, los anfibios, junto con los reptiles, constituyen excelentes indicadores de la salud ambiental debido a características fisiológicas como la permeabilidad osmótica de la piel, una adaptación clave para el balance hídrico y la pérdida de agua por evaporación, especialmente relevante en ambientes con fuertes restricciones de humedad, como el bosque seco tropical (Vargas-Salinas et al., 2019). Por lo que su conservación no solo garantiza la persistencia de especies con rangos geográficos limitados y endémicos, sino que también permite monitorear cambios ambientales y la integridad de los ecosistemas en los que habitan, sirviendo como alertas tempranas frente a impactos antrópicos y climáticos. E</w:t>
      </w:r>
      <w:r w:rsidRPr="00EF5E59">
        <w:rPr>
          <w:rFonts w:asciiTheme="minorHAnsi" w:eastAsia="Arial" w:hAnsiTheme="minorHAnsi" w:cstheme="minorHAnsi"/>
          <w:sz w:val="22"/>
          <w:szCs w:val="22"/>
        </w:rPr>
        <w:t>stas especies reflejan la necesidad urgente de fortalecer esfuerzos de investigación, monitoreo y conservación en los ecosistemas de montaña de la SNSM, altamente afectados por actividades humanas (Bayly et al., 2012).</w:t>
      </w:r>
    </w:p>
    <w:p w14:paraId="1C9E1D9F" w14:textId="77777777" w:rsidR="00E37AA1" w:rsidRPr="00EF5E59" w:rsidRDefault="00E37AA1"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En cuanto a los reptiles, la SNSM constituye un núcleo de alta diversidad dentro de la región Caribe, con registros de al menos 96 especies para el año 2012: 39 lagartos, 55 serpientes, una </w:t>
      </w:r>
      <w:proofErr w:type="spellStart"/>
      <w:r w:rsidRPr="00EF5E59">
        <w:rPr>
          <w:rFonts w:asciiTheme="minorHAnsi" w:hAnsiTheme="minorHAnsi" w:cstheme="minorHAnsi"/>
          <w:sz w:val="22"/>
          <w:szCs w:val="22"/>
        </w:rPr>
        <w:t>anfisbaena</w:t>
      </w:r>
      <w:proofErr w:type="spellEnd"/>
      <w:r w:rsidRPr="00EF5E59">
        <w:rPr>
          <w:rFonts w:asciiTheme="minorHAnsi" w:hAnsiTheme="minorHAnsi" w:cstheme="minorHAnsi"/>
          <w:sz w:val="22"/>
          <w:szCs w:val="22"/>
        </w:rPr>
        <w:t xml:space="preserve"> y una tortuga. Este macizo montañoso también concentra el mayor número de especies endémicas de la región, con 13 especies restringidas a la SNSM, principalmente del género </w:t>
      </w:r>
      <w:r w:rsidRPr="00EF5E59">
        <w:rPr>
          <w:rFonts w:asciiTheme="minorHAnsi" w:hAnsiTheme="minorHAnsi" w:cstheme="minorHAnsi"/>
          <w:i/>
          <w:iCs/>
          <w:sz w:val="22"/>
          <w:szCs w:val="22"/>
        </w:rPr>
        <w:t xml:space="preserve">Anolis </w:t>
      </w:r>
      <w:sdt>
        <w:sdtPr>
          <w:rPr>
            <w:rFonts w:asciiTheme="minorHAnsi" w:eastAsia="Aptos" w:hAnsiTheme="minorHAnsi" w:cstheme="minorHAnsi"/>
            <w:sz w:val="22"/>
            <w:szCs w:val="22"/>
            <w:lang w:val="es-419"/>
          </w:rPr>
          <w:id w:val="600758813"/>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r w:rsidRPr="00EF5E59">
        <w:rPr>
          <w:rFonts w:asciiTheme="minorHAnsi" w:hAnsiTheme="minorHAnsi" w:cstheme="minorHAnsi"/>
          <w:sz w:val="22"/>
          <w:szCs w:val="22"/>
        </w:rPr>
        <w:t xml:space="preserve"> Ahora bien, según la lista de especies silvestres amenazadas según la Resolución 0126 de 2024 y el Sistema Global de Información sobre Biodiversidad (GBIF), a 2025 el área de la reserva cuenta con un total de 9.517 registros de reptiles, correspondientes a 138 especies, lo que evidencia una alta diversidad herpetológica y una amplia representación de distintos grupos funcionales dentro de los ecosistemas presentes. El continuo descubrimiento de nuevas especies y la ampliación del conocimiento de la fauna local resaltan la importancia crítica de conservar este macizo montañoso para proteger su biodiversidad.</w:t>
      </w:r>
    </w:p>
    <w:p w14:paraId="32284CCC" w14:textId="77777777" w:rsidR="00B82B89" w:rsidRPr="00EF5E59" w:rsidRDefault="00B82B89"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También es importante resaltar que en las zonas bajas se concentra la mayor diversidad de especies generalistas y de amplia distribución, que desempeñan un papel ecológico esencial en la regulación de poblaciones de insectos y pequeños vertebrados </w:t>
      </w:r>
      <w:sdt>
        <w:sdtPr>
          <w:rPr>
            <w:rFonts w:asciiTheme="minorHAnsi" w:eastAsia="Aptos" w:hAnsiTheme="minorHAnsi" w:cstheme="minorHAnsi"/>
            <w:sz w:val="22"/>
            <w:szCs w:val="22"/>
            <w:lang w:val="es-419"/>
          </w:rPr>
          <w:id w:val="-1574879964"/>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r w:rsidRPr="00EF5E59">
        <w:rPr>
          <w:rFonts w:asciiTheme="minorHAnsi" w:hAnsiTheme="minorHAnsi" w:cstheme="minorHAnsi"/>
          <w:sz w:val="22"/>
          <w:szCs w:val="22"/>
        </w:rPr>
        <w:t xml:space="preserve"> Así mismo, se encuentran presentes los lagartos terrestres de la familia </w:t>
      </w:r>
      <w:proofErr w:type="spellStart"/>
      <w:r w:rsidRPr="00EF5E59">
        <w:rPr>
          <w:rFonts w:asciiTheme="minorHAnsi" w:hAnsiTheme="minorHAnsi" w:cstheme="minorHAnsi"/>
          <w:sz w:val="22"/>
          <w:szCs w:val="22"/>
        </w:rPr>
        <w:t>Teiidae</w:t>
      </w:r>
      <w:proofErr w:type="spellEnd"/>
      <w:r w:rsidRPr="00EF5E59">
        <w:rPr>
          <w:rFonts w:asciiTheme="minorHAnsi" w:hAnsiTheme="minorHAnsi" w:cstheme="minorHAnsi"/>
          <w:sz w:val="22"/>
          <w:szCs w:val="22"/>
        </w:rPr>
        <w:t xml:space="preserve">, de los cuales sobresalen </w:t>
      </w:r>
      <w:proofErr w:type="spellStart"/>
      <w:r w:rsidRPr="00EF5E59">
        <w:rPr>
          <w:rFonts w:asciiTheme="minorHAnsi" w:hAnsiTheme="minorHAnsi" w:cstheme="minorHAnsi"/>
          <w:i/>
          <w:iCs/>
          <w:sz w:val="22"/>
          <w:szCs w:val="22"/>
        </w:rPr>
        <w:t>Cnemidophorus</w:t>
      </w:r>
      <w:proofErr w:type="spellEnd"/>
      <w:r w:rsidRPr="00EF5E59">
        <w:rPr>
          <w:rFonts w:asciiTheme="minorHAnsi" w:hAnsiTheme="minorHAnsi" w:cstheme="minorHAnsi"/>
          <w:i/>
          <w:iCs/>
          <w:sz w:val="22"/>
          <w:szCs w:val="22"/>
        </w:rPr>
        <w:t xml:space="preserve"> </w:t>
      </w:r>
      <w:proofErr w:type="spellStart"/>
      <w:r w:rsidRPr="00EF5E59">
        <w:rPr>
          <w:rFonts w:asciiTheme="minorHAnsi" w:hAnsiTheme="minorHAnsi" w:cstheme="minorHAnsi"/>
          <w:i/>
          <w:iCs/>
          <w:sz w:val="22"/>
          <w:szCs w:val="22"/>
        </w:rPr>
        <w:t>lemniscatus</w:t>
      </w:r>
      <w:proofErr w:type="spellEnd"/>
      <w:r w:rsidRPr="00EF5E59">
        <w:rPr>
          <w:rFonts w:asciiTheme="minorHAnsi" w:hAnsiTheme="minorHAnsi" w:cstheme="minorHAnsi"/>
          <w:sz w:val="22"/>
          <w:szCs w:val="22"/>
        </w:rPr>
        <w:t xml:space="preserve"> (584 registros), </w:t>
      </w:r>
      <w:proofErr w:type="spellStart"/>
      <w:r w:rsidRPr="00EF5E59">
        <w:rPr>
          <w:rFonts w:asciiTheme="minorHAnsi" w:hAnsiTheme="minorHAnsi" w:cstheme="minorHAnsi"/>
          <w:i/>
          <w:iCs/>
          <w:sz w:val="22"/>
          <w:szCs w:val="22"/>
        </w:rPr>
        <w:t>Cnemidophorus</w:t>
      </w:r>
      <w:proofErr w:type="spellEnd"/>
      <w:r w:rsidRPr="00EF5E59">
        <w:rPr>
          <w:rFonts w:asciiTheme="minorHAnsi" w:hAnsiTheme="minorHAnsi" w:cstheme="minorHAnsi"/>
          <w:i/>
          <w:iCs/>
          <w:sz w:val="22"/>
          <w:szCs w:val="22"/>
        </w:rPr>
        <w:t xml:space="preserve"> </w:t>
      </w:r>
      <w:proofErr w:type="spellStart"/>
      <w:r w:rsidRPr="00EF5E59">
        <w:rPr>
          <w:rFonts w:asciiTheme="minorHAnsi" w:hAnsiTheme="minorHAnsi" w:cstheme="minorHAnsi"/>
          <w:i/>
          <w:iCs/>
          <w:sz w:val="22"/>
          <w:szCs w:val="22"/>
        </w:rPr>
        <w:t>gaigei</w:t>
      </w:r>
      <w:proofErr w:type="spellEnd"/>
      <w:r w:rsidRPr="00EF5E59">
        <w:rPr>
          <w:rFonts w:asciiTheme="minorHAnsi" w:hAnsiTheme="minorHAnsi" w:cstheme="minorHAnsi"/>
          <w:sz w:val="22"/>
          <w:szCs w:val="22"/>
        </w:rPr>
        <w:t xml:space="preserve"> (366 registros) y </w:t>
      </w:r>
      <w:proofErr w:type="spellStart"/>
      <w:r w:rsidRPr="00EF5E59">
        <w:rPr>
          <w:rFonts w:asciiTheme="minorHAnsi" w:hAnsiTheme="minorHAnsi" w:cstheme="minorHAnsi"/>
          <w:i/>
          <w:iCs/>
          <w:sz w:val="22"/>
          <w:szCs w:val="22"/>
        </w:rPr>
        <w:t>Ameiva</w:t>
      </w:r>
      <w:proofErr w:type="spellEnd"/>
      <w:r w:rsidRPr="00EF5E59">
        <w:rPr>
          <w:rFonts w:asciiTheme="minorHAnsi" w:hAnsiTheme="minorHAnsi" w:cstheme="minorHAnsi"/>
          <w:i/>
          <w:iCs/>
          <w:sz w:val="22"/>
          <w:szCs w:val="22"/>
        </w:rPr>
        <w:t xml:space="preserve"> </w:t>
      </w:r>
      <w:proofErr w:type="spellStart"/>
      <w:r w:rsidRPr="00EF5E59">
        <w:rPr>
          <w:rFonts w:asciiTheme="minorHAnsi" w:hAnsiTheme="minorHAnsi" w:cstheme="minorHAnsi"/>
          <w:i/>
          <w:iCs/>
          <w:sz w:val="22"/>
          <w:szCs w:val="22"/>
        </w:rPr>
        <w:t>bifrontata</w:t>
      </w:r>
      <w:proofErr w:type="spellEnd"/>
      <w:r w:rsidRPr="00EF5E59">
        <w:rPr>
          <w:rFonts w:asciiTheme="minorHAnsi" w:hAnsiTheme="minorHAnsi" w:cstheme="minorHAnsi"/>
          <w:sz w:val="22"/>
          <w:szCs w:val="22"/>
        </w:rPr>
        <w:t xml:space="preserve"> (406 registros), asociados a ambientes abiertos, secos o estacionalmente inundables, donde cumplen roles clave como depredadores de invertebrados y pequeños vertebrados. </w:t>
      </w:r>
    </w:p>
    <w:p w14:paraId="6DB8C13D" w14:textId="78D61666" w:rsidR="00E37AA1" w:rsidRPr="00EF5E59" w:rsidRDefault="00B82B89"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 xml:space="preserve">En los ecosistemas montanos se encuentran especies de alta especialización y sensibles a la pérdida de hábitat. Por ejemplo, </w:t>
      </w:r>
      <w:proofErr w:type="spellStart"/>
      <w:r w:rsidRPr="00EF5E59">
        <w:rPr>
          <w:rFonts w:asciiTheme="minorHAnsi" w:hAnsiTheme="minorHAnsi" w:cstheme="minorHAnsi"/>
          <w:i/>
          <w:iCs/>
          <w:sz w:val="22"/>
          <w:szCs w:val="22"/>
        </w:rPr>
        <w:t>Lepidoblepharis</w:t>
      </w:r>
      <w:proofErr w:type="spellEnd"/>
      <w:r w:rsidRPr="00EF5E59">
        <w:rPr>
          <w:rFonts w:asciiTheme="minorHAnsi" w:hAnsiTheme="minorHAnsi" w:cstheme="minorHAnsi"/>
          <w:i/>
          <w:iCs/>
          <w:sz w:val="22"/>
          <w:szCs w:val="22"/>
        </w:rPr>
        <w:t xml:space="preserve"> </w:t>
      </w:r>
      <w:proofErr w:type="spellStart"/>
      <w:r w:rsidRPr="00EF5E59">
        <w:rPr>
          <w:rFonts w:asciiTheme="minorHAnsi" w:hAnsiTheme="minorHAnsi" w:cstheme="minorHAnsi"/>
          <w:i/>
          <w:iCs/>
          <w:sz w:val="22"/>
          <w:szCs w:val="22"/>
        </w:rPr>
        <w:t>sanctaemartae</w:t>
      </w:r>
      <w:proofErr w:type="spellEnd"/>
      <w:r w:rsidRPr="00EF5E59">
        <w:rPr>
          <w:rFonts w:asciiTheme="minorHAnsi" w:hAnsiTheme="minorHAnsi" w:cstheme="minorHAnsi"/>
          <w:sz w:val="22"/>
          <w:szCs w:val="22"/>
        </w:rPr>
        <w:t>, un pequeño gecko endémico de ecosistemas del norte de Colombia, incluyendo la SNSM</w:t>
      </w:r>
    </w:p>
    <w:p w14:paraId="00CA723E" w14:textId="77777777" w:rsidR="00B82B89" w:rsidRPr="00EF5E59" w:rsidRDefault="00B82B89"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Adicionalmente, se encuentra las familias más diversas en estos ecosistemas, </w:t>
      </w:r>
      <w:proofErr w:type="spellStart"/>
      <w:r w:rsidRPr="00EF5E59">
        <w:rPr>
          <w:rFonts w:asciiTheme="minorHAnsi" w:hAnsiTheme="minorHAnsi" w:cstheme="minorHAnsi"/>
          <w:sz w:val="22"/>
          <w:szCs w:val="22"/>
        </w:rPr>
        <w:t>Colubridae</w:t>
      </w:r>
      <w:proofErr w:type="spellEnd"/>
      <w:r w:rsidRPr="00EF5E59">
        <w:rPr>
          <w:rFonts w:asciiTheme="minorHAnsi" w:hAnsiTheme="minorHAnsi" w:cstheme="minorHAnsi"/>
          <w:sz w:val="22"/>
          <w:szCs w:val="22"/>
        </w:rPr>
        <w:t xml:space="preserve"> y </w:t>
      </w:r>
      <w:proofErr w:type="spellStart"/>
      <w:r w:rsidRPr="00EF5E59">
        <w:rPr>
          <w:rFonts w:asciiTheme="minorHAnsi" w:hAnsiTheme="minorHAnsi" w:cstheme="minorHAnsi"/>
          <w:sz w:val="22"/>
          <w:szCs w:val="22"/>
        </w:rPr>
        <w:t>Dipsadidae</w:t>
      </w:r>
      <w:proofErr w:type="spellEnd"/>
      <w:r w:rsidRPr="00EF5E59">
        <w:rPr>
          <w:rFonts w:asciiTheme="minorHAnsi" w:hAnsiTheme="minorHAnsi" w:cstheme="minorHAnsi"/>
          <w:sz w:val="22"/>
          <w:szCs w:val="22"/>
        </w:rPr>
        <w:t xml:space="preserve">, representadas principalmente por serpientes de hábitos forestales y </w:t>
      </w:r>
      <w:proofErr w:type="spellStart"/>
      <w:r w:rsidRPr="00EF5E59">
        <w:rPr>
          <w:rFonts w:asciiTheme="minorHAnsi" w:hAnsiTheme="minorHAnsi" w:cstheme="minorHAnsi"/>
          <w:sz w:val="22"/>
          <w:szCs w:val="22"/>
        </w:rPr>
        <w:t>semiárboreos</w:t>
      </w:r>
      <w:proofErr w:type="spellEnd"/>
      <w:r w:rsidRPr="00EF5E59">
        <w:rPr>
          <w:rFonts w:asciiTheme="minorHAnsi" w:hAnsiTheme="minorHAnsi" w:cstheme="minorHAnsi"/>
          <w:sz w:val="22"/>
          <w:szCs w:val="22"/>
        </w:rPr>
        <w:t xml:space="preserve"> </w:t>
      </w:r>
      <w:sdt>
        <w:sdtPr>
          <w:rPr>
            <w:rFonts w:asciiTheme="minorHAnsi" w:eastAsia="Aptos" w:hAnsiTheme="minorHAnsi" w:cstheme="minorHAnsi"/>
            <w:sz w:val="22"/>
            <w:szCs w:val="22"/>
            <w:lang w:val="es-419"/>
          </w:rPr>
          <w:id w:val="201128808"/>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48264FA6" w14:textId="5EA36C05"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en términos de riqueza regional, se han registrado 55 especies de serpientes en la Sierra Nevada de Santa Marta, muchas de ellas con distribución restringida y funciones ecológicas clave, lo que refuerza la importancia del macizo como reservorio de diversidad y endemismo en el Caribe colombiano, más aun considerando que la SNSM concentra la mayor cantidad de lagartos y serpientes endémicas de toda la región Caribe </w:t>
      </w:r>
      <w:sdt>
        <w:sdtPr>
          <w:rPr>
            <w:rFonts w:asciiTheme="minorHAnsi" w:eastAsia="Aptos" w:hAnsiTheme="minorHAnsi" w:cstheme="minorHAnsi"/>
            <w:sz w:val="22"/>
            <w:szCs w:val="22"/>
            <w:lang w:val="es-419"/>
          </w:rPr>
          <w:id w:val="-137952148"/>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r w:rsidRPr="00EF5E59">
        <w:rPr>
          <w:rFonts w:asciiTheme="minorHAnsi" w:eastAsia="Arial" w:hAnsiTheme="minorHAnsi" w:cstheme="minorHAnsi"/>
          <w:sz w:val="22"/>
          <w:szCs w:val="22"/>
        </w:rPr>
        <w:t xml:space="preserve"> </w:t>
      </w:r>
    </w:p>
    <w:p w14:paraId="3E73E1B8" w14:textId="77777777" w:rsidR="00D643EE" w:rsidRPr="00EF5E59" w:rsidRDefault="00D643EE" w:rsidP="00F60842">
      <w:pPr>
        <w:spacing w:line="276" w:lineRule="auto"/>
        <w:jc w:val="both"/>
        <w:rPr>
          <w:rFonts w:asciiTheme="minorHAnsi" w:eastAsia="Arial" w:hAnsiTheme="minorHAnsi" w:cstheme="minorHAnsi"/>
          <w:sz w:val="22"/>
          <w:szCs w:val="22"/>
        </w:rPr>
      </w:pPr>
    </w:p>
    <w:p w14:paraId="19365ACB" w14:textId="2C098715"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Dentro de los endemismos, destacan en particular, los géneros </w:t>
      </w:r>
      <w:r w:rsidRPr="00EF5E59">
        <w:rPr>
          <w:rFonts w:asciiTheme="minorHAnsi" w:eastAsia="Arial" w:hAnsiTheme="minorHAnsi" w:cstheme="minorHAnsi"/>
          <w:i/>
          <w:sz w:val="22"/>
          <w:szCs w:val="22"/>
        </w:rPr>
        <w:t xml:space="preserve">Anolis, </w:t>
      </w:r>
      <w:proofErr w:type="spellStart"/>
      <w:r w:rsidRPr="00EF5E59">
        <w:rPr>
          <w:rFonts w:asciiTheme="minorHAnsi" w:eastAsia="Arial" w:hAnsiTheme="minorHAnsi" w:cstheme="minorHAnsi"/>
          <w:i/>
          <w:sz w:val="22"/>
          <w:szCs w:val="22"/>
        </w:rPr>
        <w:t>Mastigodryas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Liophis</w:t>
      </w:r>
      <w:proofErr w:type="spellEnd"/>
      <w:r w:rsidRPr="00EF5E59">
        <w:rPr>
          <w:rFonts w:asciiTheme="minorHAnsi" w:eastAsia="Arial" w:hAnsiTheme="minorHAnsi" w:cstheme="minorHAnsi"/>
          <w:i/>
          <w:sz w:val="22"/>
          <w:szCs w:val="22"/>
        </w:rPr>
        <w:t xml:space="preserve">, Tantilla </w:t>
      </w:r>
      <w:r w:rsidRPr="00EF5E59">
        <w:rPr>
          <w:rFonts w:asciiTheme="minorHAnsi" w:eastAsia="Arial" w:hAnsiTheme="minorHAnsi" w:cstheme="minorHAnsi"/>
          <w:sz w:val="22"/>
          <w:szCs w:val="22"/>
        </w:rPr>
        <w:t>y</w:t>
      </w:r>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Micrurus</w:t>
      </w:r>
      <w:proofErr w:type="spellEnd"/>
      <w:r w:rsidRPr="00EF5E59">
        <w:rPr>
          <w:rFonts w:asciiTheme="minorHAnsi" w:eastAsia="Arial" w:hAnsiTheme="minorHAnsi" w:cstheme="minorHAnsi"/>
          <w:sz w:val="22"/>
          <w:szCs w:val="22"/>
        </w:rPr>
        <w:t xml:space="preserve"> gracias a la singularidad biogeográfica y la importancia de los pisos montanos presentes en la sierra. La endemicidad de reptiles presentes en la SNSM incluye especies con distribución total o parcialmente restringida a este macizo montañoso y sus ecosistemas adyacentes, tales como </w:t>
      </w:r>
      <w:r w:rsidRPr="00EF5E59">
        <w:rPr>
          <w:rFonts w:asciiTheme="minorHAnsi" w:eastAsia="Arial" w:hAnsiTheme="minorHAnsi" w:cstheme="minorHAnsi"/>
          <w:i/>
          <w:sz w:val="22"/>
          <w:szCs w:val="22"/>
        </w:rPr>
        <w:t xml:space="preserve">Anolis </w:t>
      </w:r>
      <w:proofErr w:type="spellStart"/>
      <w:r w:rsidRPr="00EF5E59">
        <w:rPr>
          <w:rFonts w:asciiTheme="minorHAnsi" w:eastAsia="Arial" w:hAnsiTheme="minorHAnsi" w:cstheme="minorHAnsi"/>
          <w:i/>
          <w:sz w:val="22"/>
          <w:szCs w:val="22"/>
        </w:rPr>
        <w:t>solitarius</w:t>
      </w:r>
      <w:proofErr w:type="spellEnd"/>
      <w:r w:rsidRPr="00EF5E59">
        <w:rPr>
          <w:rFonts w:asciiTheme="minorHAnsi" w:eastAsia="Arial" w:hAnsiTheme="minorHAnsi" w:cstheme="minorHAnsi"/>
          <w:sz w:val="22"/>
          <w:szCs w:val="22"/>
        </w:rPr>
        <w:t xml:space="preserve"> y el gecko diurno </w:t>
      </w:r>
      <w:proofErr w:type="spellStart"/>
      <w:r w:rsidRPr="00EF5E59">
        <w:rPr>
          <w:rFonts w:asciiTheme="minorHAnsi" w:eastAsia="Arial" w:hAnsiTheme="minorHAnsi" w:cstheme="minorHAnsi"/>
          <w:i/>
          <w:sz w:val="22"/>
          <w:szCs w:val="22"/>
        </w:rPr>
        <w:t>Pseudogonatodes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furvus</w:t>
      </w:r>
      <w:proofErr w:type="spellEnd"/>
      <w:r w:rsidRPr="00EF5E59">
        <w:rPr>
          <w:rFonts w:asciiTheme="minorHAnsi" w:eastAsia="Arial" w:hAnsiTheme="minorHAnsi" w:cstheme="minorHAnsi"/>
          <w:sz w:val="22"/>
          <w:szCs w:val="22"/>
        </w:rPr>
        <w:t xml:space="preserve">, así como especies de amplia presencia local como </w:t>
      </w:r>
      <w:proofErr w:type="spellStart"/>
      <w:r w:rsidRPr="00EF5E59">
        <w:rPr>
          <w:rFonts w:asciiTheme="minorHAnsi" w:eastAsia="Arial" w:hAnsiTheme="minorHAnsi" w:cstheme="minorHAnsi"/>
          <w:i/>
          <w:sz w:val="22"/>
          <w:szCs w:val="22"/>
        </w:rPr>
        <w:t>Cnemidophorus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gaigei</w:t>
      </w:r>
      <w:proofErr w:type="spellEnd"/>
      <w:r w:rsidRPr="00EF5E59">
        <w:rPr>
          <w:rFonts w:asciiTheme="minorHAnsi" w:eastAsia="Arial" w:hAnsiTheme="minorHAnsi" w:cstheme="minorHAnsi"/>
          <w:sz w:val="22"/>
          <w:szCs w:val="22"/>
        </w:rPr>
        <w:t xml:space="preserve">. Adicionalmente, se reconocen endemismos de carácter ecosistémico ligados a los bosques secos de la región, entre ellos </w:t>
      </w:r>
      <w:proofErr w:type="spellStart"/>
      <w:r w:rsidRPr="00EF5E59">
        <w:rPr>
          <w:rFonts w:asciiTheme="minorHAnsi" w:eastAsia="Arial" w:hAnsiTheme="minorHAnsi" w:cstheme="minorHAnsi"/>
          <w:i/>
          <w:sz w:val="22"/>
          <w:szCs w:val="22"/>
        </w:rPr>
        <w:t>Phyllodactylus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ventralis</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i/>
          <w:sz w:val="22"/>
          <w:szCs w:val="22"/>
        </w:rPr>
        <w:t>Stenocercus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erythrogaster</w:t>
      </w:r>
      <w:proofErr w:type="spellEnd"/>
      <w:r w:rsidRPr="00EF5E59">
        <w:rPr>
          <w:rFonts w:asciiTheme="minorHAnsi" w:eastAsia="Arial" w:hAnsiTheme="minorHAnsi" w:cstheme="minorHAnsi"/>
          <w:sz w:val="22"/>
          <w:szCs w:val="22"/>
        </w:rPr>
        <w:t xml:space="preserve">. La elevada especialización ecológica y la distribución geográfica restringida de estas especies las hace particularmente vulnerables a procesos de transformación del hábitat, contexto en el cual las áreas protegidas constituyen núcleos fundamentales para la conservación de esta fauna </w:t>
      </w:r>
      <w:sdt>
        <w:sdtPr>
          <w:rPr>
            <w:rFonts w:asciiTheme="minorHAnsi" w:eastAsia="Arial" w:hAnsiTheme="minorHAnsi" w:cstheme="minorHAnsi"/>
            <w:sz w:val="22"/>
            <w:szCs w:val="22"/>
          </w:rPr>
          <w:id w:val="-64558137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Jos16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(Pérez-González, 2016)</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048FE921" w14:textId="77777777" w:rsidR="00D643EE" w:rsidRPr="00EF5E59" w:rsidRDefault="00D643EE" w:rsidP="00F60842">
      <w:pPr>
        <w:spacing w:line="276" w:lineRule="auto"/>
        <w:jc w:val="both"/>
        <w:rPr>
          <w:rFonts w:asciiTheme="minorHAnsi" w:eastAsia="Arial" w:hAnsiTheme="minorHAnsi" w:cstheme="minorHAnsi"/>
          <w:sz w:val="22"/>
          <w:szCs w:val="22"/>
        </w:rPr>
      </w:pPr>
    </w:p>
    <w:p w14:paraId="46F16075" w14:textId="46FA1DCA"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cuanto a los reptiles amenazados registrados en los departamentos de Magdalena, La Guajira y Cesar, se identifican especies de quelonios marinos y continentales que enfrentan altos niveles de amenaza debido a la degradación de hábitats, pérdida de zonas de anidación y presiones humanas (IUCN, 2023a; IUCN, 2023b).</w:t>
      </w:r>
    </w:p>
    <w:p w14:paraId="04559857" w14:textId="154F84F1"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ambientes acuáticos continentales, la tortuga del río Magdalena (</w:t>
      </w:r>
      <w:proofErr w:type="spellStart"/>
      <w:r w:rsidRPr="00EF5E59">
        <w:rPr>
          <w:rFonts w:asciiTheme="minorHAnsi" w:eastAsia="Arial" w:hAnsiTheme="minorHAnsi" w:cstheme="minorHAnsi"/>
          <w:i/>
          <w:iCs/>
          <w:sz w:val="22"/>
          <w:szCs w:val="22"/>
        </w:rPr>
        <w:t>Podocnemis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lewyana</w:t>
      </w:r>
      <w:proofErr w:type="spellEnd"/>
      <w:r w:rsidRPr="00EF5E59">
        <w:rPr>
          <w:rFonts w:asciiTheme="minorHAnsi" w:eastAsia="Arial" w:hAnsiTheme="minorHAnsi" w:cstheme="minorHAnsi"/>
          <w:sz w:val="22"/>
          <w:szCs w:val="22"/>
        </w:rPr>
        <w:t xml:space="preserve"> – CR), endémica de las cuencas del Magdalena, Sinú y San Jorge, presenta reducción crítica de poblaciones por la caza de adultos y huevos, así como la destrucción de sitios de anidación, lo que ha motivado programas de conservación comunitaria (IUCN, 2023b).</w:t>
      </w:r>
    </w:p>
    <w:p w14:paraId="26ABC747" w14:textId="27A0152F"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Estos patrones de amenaza resaltan la urgencia de fortalecer programas de investigación, monitoreo y acciones de conservación para garantizar la supervivencia de los reptiles amenazados de la región, especialmente en áreas bajo presión antropogénica (IUCN, 2023a). </w:t>
      </w:r>
    </w:p>
    <w:p w14:paraId="435968C4" w14:textId="77777777" w:rsidR="00B82B89" w:rsidRPr="00EF5E59" w:rsidRDefault="00B82B89" w:rsidP="00F60842">
      <w:pPr>
        <w:spacing w:line="276" w:lineRule="auto"/>
        <w:jc w:val="both"/>
        <w:rPr>
          <w:rFonts w:asciiTheme="minorHAnsi" w:eastAsia="Arial" w:hAnsiTheme="minorHAnsi" w:cstheme="minorHAnsi"/>
          <w:sz w:val="22"/>
          <w:szCs w:val="22"/>
        </w:rPr>
      </w:pPr>
    </w:p>
    <w:p w14:paraId="5FC07A90" w14:textId="762AC3BF" w:rsidR="00B82B89" w:rsidRPr="00EF5E59" w:rsidRDefault="00B82B89" w:rsidP="00F60842">
      <w:pPr>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rPr>
        <w:lastRenderedPageBreak/>
        <w:t>En relación con los reptiles migratorios, la SNSM conforma un área utilizada por tortugas marinas dentro de los procesos de migración en el Caribe colombiano, principalmente por especies de amplio desplazamiento.</w:t>
      </w:r>
    </w:p>
    <w:p w14:paraId="6C73CA4B" w14:textId="138CC377" w:rsidR="00B82B89" w:rsidRPr="00EF5E59" w:rsidRDefault="00B82B89"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La SNSM constituye un núcleo de muy alta diversidad de aves dentro de la región Caribe, con registros que representan aproximadamente el 49% de la avifauna de la región y cerca del 84% de los registros nacionales. Esta diversidad se distribuye a lo largo de un gradiente altitudinal que</w:t>
      </w:r>
      <w:r w:rsidR="00D643EE" w:rsidRPr="00EF5E59">
        <w:rPr>
          <w:rFonts w:asciiTheme="minorHAnsi" w:hAnsiTheme="minorHAnsi" w:cstheme="minorHAnsi"/>
          <w:sz w:val="22"/>
          <w:szCs w:val="22"/>
        </w:rPr>
        <w:t xml:space="preserve"> </w:t>
      </w:r>
      <w:r w:rsidRPr="00EF5E59">
        <w:rPr>
          <w:rFonts w:asciiTheme="minorHAnsi" w:hAnsiTheme="minorHAnsi" w:cstheme="minorHAnsi"/>
          <w:sz w:val="22"/>
          <w:szCs w:val="22"/>
        </w:rPr>
        <w:t xml:space="preserve">incluye pisos térmicos tropicales, </w:t>
      </w:r>
      <w:proofErr w:type="spellStart"/>
      <w:r w:rsidRPr="00EF5E59">
        <w:rPr>
          <w:rFonts w:asciiTheme="minorHAnsi" w:hAnsiTheme="minorHAnsi" w:cstheme="minorHAnsi"/>
          <w:sz w:val="22"/>
          <w:szCs w:val="22"/>
        </w:rPr>
        <w:t>subandinos</w:t>
      </w:r>
      <w:proofErr w:type="spellEnd"/>
      <w:r w:rsidRPr="00EF5E59">
        <w:rPr>
          <w:rFonts w:asciiTheme="minorHAnsi" w:hAnsiTheme="minorHAnsi" w:cstheme="minorHAnsi"/>
          <w:sz w:val="22"/>
          <w:szCs w:val="22"/>
        </w:rPr>
        <w:t xml:space="preserve">, andinos y de páramo, cada uno con comunidades y endemismos particulares </w:t>
      </w:r>
      <w:sdt>
        <w:sdtPr>
          <w:rPr>
            <w:rFonts w:asciiTheme="minorHAnsi" w:eastAsia="Aptos" w:hAnsiTheme="minorHAnsi" w:cstheme="minorHAnsi"/>
            <w:sz w:val="22"/>
            <w:szCs w:val="22"/>
            <w:lang w:val="es-419"/>
          </w:rPr>
          <w:id w:val="-465280171"/>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7FA2F56F" w14:textId="695FCEAA" w:rsidR="00E37AA1" w:rsidRPr="00EF5E59" w:rsidRDefault="00B82B89"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De acuerdo con el Sistema Global de Información sobre Biodiversidad (GBIF) y la lista de especies silvestres amenazadas según la Resolución 0126 de 2024, el área cuenta con un total de 1.048.575 registros de aves, con 1.546 especies, lo que refleja la importancia del área para el mantenimiento de procesos ecológicos clave y la conectividad de distintos tipos de hábitat.</w:t>
      </w:r>
    </w:p>
    <w:p w14:paraId="55BB75B2" w14:textId="77777777" w:rsidR="00B82B89" w:rsidRPr="00EF5E59" w:rsidRDefault="00B82B89"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hAnsiTheme="minorHAnsi" w:cstheme="minorHAnsi"/>
          <w:sz w:val="22"/>
          <w:szCs w:val="22"/>
        </w:rPr>
        <w:t xml:space="preserve">La avifauna de la SNSM evidencia la coexistencia de especies generalistas, adaptables a paisajes intervenidos, y especies especializadas y endémicas, destacando la importancia de conservar una matriz de hábitats diversa, desde bosques y matorrales hasta zonas ribereñas y páramo, para garantizar la persistencia de los procesos ecológicos y la biodiversidad regional. </w:t>
      </w:r>
      <w:r w:rsidRPr="00EF5E59">
        <w:rPr>
          <w:rFonts w:asciiTheme="minorHAnsi" w:eastAsia="Arial" w:hAnsiTheme="minorHAnsi" w:cstheme="minorHAnsi"/>
          <w:sz w:val="22"/>
          <w:szCs w:val="22"/>
        </w:rPr>
        <w:t xml:space="preserve">De igual manera, es importante resaltar que la SNSM concentra cerca del 20 % de las especies de aves endémicas de Colombia (Chaparro-Herrera et al., 2013), lo que la posiciona como uno de los centros de endemismo continental de aves más importantes del mundo, debido a la alta proporción de taxones exclusivos de la región (PNNC, 2022). Las aves constituyen el grupo faunístico con mayor número de especies únicas en la SNSM, razón por la cual el macizo ha sido designado como Área de Endemismo de Aves (EBA), y en su interior se reconocen sectores clave como San Lorenzo, San Salvador y Río Frío, catalogados como Áreas de Importancia para la Conservación de las Aves (AICAS) (PNNC, 2022). </w:t>
      </w:r>
    </w:p>
    <w:p w14:paraId="72B8079A" w14:textId="77777777"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Ahora bien, de las aves amenazadas registradas en los departamentos de Magdalena, La Guajira y Cesar, varias especies enfrentan pérdida de hábitat, cambios en el uso del suelo y perturbación humana, lo que evidencia la urgencia de fortalecer la investigación, el monitoreo y la conservación (IUCN, 2023a; IUCN, 2023b).</w:t>
      </w:r>
    </w:p>
    <w:p w14:paraId="19089FAD" w14:textId="77777777"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Entre las especies de mayor riesgo se encuentran pájaros acuáticos y </w:t>
      </w:r>
      <w:proofErr w:type="spellStart"/>
      <w:r w:rsidRPr="00EF5E59">
        <w:rPr>
          <w:rFonts w:asciiTheme="minorHAnsi" w:eastAsia="Arial" w:hAnsiTheme="minorHAnsi" w:cstheme="minorHAnsi"/>
          <w:sz w:val="22"/>
          <w:szCs w:val="22"/>
        </w:rPr>
        <w:t>humedaleros</w:t>
      </w:r>
      <w:proofErr w:type="spellEnd"/>
      <w:r w:rsidRPr="00EF5E59">
        <w:rPr>
          <w:rFonts w:asciiTheme="minorHAnsi" w:eastAsia="Arial" w:hAnsiTheme="minorHAnsi" w:cstheme="minorHAnsi"/>
          <w:sz w:val="22"/>
          <w:szCs w:val="22"/>
        </w:rPr>
        <w:t xml:space="preserve"> como el pato castaño (</w:t>
      </w:r>
      <w:proofErr w:type="spellStart"/>
      <w:r w:rsidRPr="00EF5E59">
        <w:rPr>
          <w:rFonts w:asciiTheme="minorHAnsi" w:eastAsia="Arial" w:hAnsiTheme="minorHAnsi" w:cstheme="minorHAnsi"/>
          <w:i/>
          <w:sz w:val="22"/>
          <w:szCs w:val="22"/>
        </w:rPr>
        <w:t>Netta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erythrophthalma</w:t>
      </w:r>
      <w:proofErr w:type="spellEnd"/>
      <w:r w:rsidRPr="00EF5E59">
        <w:rPr>
          <w:rFonts w:asciiTheme="minorHAnsi" w:eastAsia="Arial" w:hAnsiTheme="minorHAnsi" w:cstheme="minorHAnsi"/>
          <w:sz w:val="22"/>
          <w:szCs w:val="22"/>
        </w:rPr>
        <w:t xml:space="preserve"> – CR), el pato brasileño (</w:t>
      </w:r>
      <w:proofErr w:type="spellStart"/>
      <w:r w:rsidRPr="00EF5E59">
        <w:rPr>
          <w:rFonts w:asciiTheme="minorHAnsi" w:eastAsia="Arial" w:hAnsiTheme="minorHAnsi" w:cstheme="minorHAnsi"/>
          <w:i/>
          <w:sz w:val="22"/>
          <w:szCs w:val="22"/>
        </w:rPr>
        <w:t>Sarkidiornis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sylvicola</w:t>
      </w:r>
      <w:proofErr w:type="spellEnd"/>
      <w:r w:rsidRPr="00EF5E59">
        <w:rPr>
          <w:rFonts w:asciiTheme="minorHAnsi" w:eastAsia="Arial" w:hAnsiTheme="minorHAnsi" w:cstheme="minorHAnsi"/>
          <w:sz w:val="22"/>
          <w:szCs w:val="22"/>
        </w:rPr>
        <w:t xml:space="preserve"> – EN) y el pato colorado (</w:t>
      </w:r>
      <w:proofErr w:type="spellStart"/>
      <w:r w:rsidRPr="00EF5E59">
        <w:rPr>
          <w:rFonts w:asciiTheme="minorHAnsi" w:eastAsia="Arial" w:hAnsiTheme="minorHAnsi" w:cstheme="minorHAnsi"/>
          <w:i/>
          <w:sz w:val="22"/>
          <w:szCs w:val="22"/>
        </w:rPr>
        <w:t>Spatula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cyanoptera</w:t>
      </w:r>
      <w:proofErr w:type="spellEnd"/>
      <w:r w:rsidRPr="00EF5E59">
        <w:rPr>
          <w:rFonts w:asciiTheme="minorHAnsi" w:eastAsia="Arial" w:hAnsiTheme="minorHAnsi" w:cstheme="minorHAnsi"/>
          <w:sz w:val="22"/>
          <w:szCs w:val="22"/>
        </w:rPr>
        <w:t xml:space="preserve"> – EN), cuyas poblaciones están fuertemente reducidas (IUCN, 2023a). En aves forestales y </w:t>
      </w:r>
      <w:proofErr w:type="spellStart"/>
      <w:r w:rsidRPr="00EF5E59">
        <w:rPr>
          <w:rFonts w:asciiTheme="minorHAnsi" w:eastAsia="Arial" w:hAnsiTheme="minorHAnsi" w:cstheme="minorHAnsi"/>
          <w:sz w:val="22"/>
          <w:szCs w:val="22"/>
        </w:rPr>
        <w:t>crácidos</w:t>
      </w:r>
      <w:proofErr w:type="spellEnd"/>
      <w:r w:rsidRPr="00EF5E59">
        <w:rPr>
          <w:rFonts w:asciiTheme="minorHAnsi" w:eastAsia="Arial" w:hAnsiTheme="minorHAnsi" w:cstheme="minorHAnsi"/>
          <w:sz w:val="22"/>
          <w:szCs w:val="22"/>
        </w:rPr>
        <w:t>, el paujil colombiano (</w:t>
      </w:r>
      <w:proofErr w:type="spellStart"/>
      <w:r w:rsidRPr="00EF5E59">
        <w:rPr>
          <w:rFonts w:asciiTheme="minorHAnsi" w:eastAsia="Arial" w:hAnsiTheme="minorHAnsi" w:cstheme="minorHAnsi"/>
          <w:i/>
          <w:sz w:val="22"/>
          <w:szCs w:val="22"/>
        </w:rPr>
        <w:t>Crax</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alberti</w:t>
      </w:r>
      <w:proofErr w:type="spellEnd"/>
      <w:r w:rsidRPr="00EF5E59">
        <w:rPr>
          <w:rFonts w:asciiTheme="minorHAnsi" w:eastAsia="Arial" w:hAnsiTheme="minorHAnsi" w:cstheme="minorHAnsi"/>
          <w:sz w:val="22"/>
          <w:szCs w:val="22"/>
        </w:rPr>
        <w:t xml:space="preserve"> – CR) enfrenta deforestación y caza selectiva, mientras que aves costeras como el flamenco (</w:t>
      </w:r>
      <w:proofErr w:type="spellStart"/>
      <w:r w:rsidRPr="00EF5E59">
        <w:rPr>
          <w:rFonts w:asciiTheme="minorHAnsi" w:eastAsia="Arial" w:hAnsiTheme="minorHAnsi" w:cstheme="minorHAnsi"/>
          <w:i/>
          <w:sz w:val="22"/>
          <w:szCs w:val="22"/>
        </w:rPr>
        <w:t>Phoenicopterus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ruber</w:t>
      </w:r>
      <w:proofErr w:type="spellEnd"/>
      <w:r w:rsidRPr="00EF5E59">
        <w:rPr>
          <w:rFonts w:asciiTheme="minorHAnsi" w:eastAsia="Arial" w:hAnsiTheme="minorHAnsi" w:cstheme="minorHAnsi"/>
          <w:sz w:val="22"/>
          <w:szCs w:val="22"/>
        </w:rPr>
        <w:t xml:space="preserve"> – EN), el piquero café (</w:t>
      </w:r>
      <w:r w:rsidRPr="00EF5E59">
        <w:rPr>
          <w:rFonts w:asciiTheme="minorHAnsi" w:eastAsia="Arial" w:hAnsiTheme="minorHAnsi" w:cstheme="minorHAnsi"/>
          <w:i/>
          <w:sz w:val="22"/>
          <w:szCs w:val="22"/>
        </w:rPr>
        <w:t xml:space="preserve">Sula </w:t>
      </w:r>
      <w:proofErr w:type="spellStart"/>
      <w:r w:rsidRPr="00EF5E59">
        <w:rPr>
          <w:rFonts w:asciiTheme="minorHAnsi" w:eastAsia="Arial" w:hAnsiTheme="minorHAnsi" w:cstheme="minorHAnsi"/>
          <w:i/>
          <w:sz w:val="22"/>
          <w:szCs w:val="22"/>
        </w:rPr>
        <w:t>leucogaster</w:t>
      </w:r>
      <w:proofErr w:type="spellEnd"/>
      <w:r w:rsidRPr="00EF5E59">
        <w:rPr>
          <w:rFonts w:asciiTheme="minorHAnsi" w:eastAsia="Arial" w:hAnsiTheme="minorHAnsi" w:cstheme="minorHAnsi"/>
          <w:sz w:val="22"/>
          <w:szCs w:val="22"/>
        </w:rPr>
        <w:t xml:space="preserve"> – EN) y la garceta rojiza (</w:t>
      </w:r>
      <w:proofErr w:type="spellStart"/>
      <w:r w:rsidRPr="00EF5E59">
        <w:rPr>
          <w:rFonts w:asciiTheme="minorHAnsi" w:eastAsia="Arial" w:hAnsiTheme="minorHAnsi" w:cstheme="minorHAnsi"/>
          <w:i/>
          <w:sz w:val="22"/>
          <w:szCs w:val="22"/>
        </w:rPr>
        <w:t>Egretta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rufescens</w:t>
      </w:r>
      <w:proofErr w:type="spellEnd"/>
      <w:r w:rsidRPr="00EF5E59">
        <w:rPr>
          <w:rFonts w:asciiTheme="minorHAnsi" w:eastAsia="Arial" w:hAnsiTheme="minorHAnsi" w:cstheme="minorHAnsi"/>
          <w:sz w:val="22"/>
          <w:szCs w:val="22"/>
        </w:rPr>
        <w:t xml:space="preserve"> – VU) están amenazadas por la alteración de zonas litorales y disturbios humanos (IUCN, 2023b).</w:t>
      </w:r>
    </w:p>
    <w:p w14:paraId="7AE265B8" w14:textId="32E26677"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El cóndor de los Andes (</w:t>
      </w:r>
      <w:proofErr w:type="spellStart"/>
      <w:r w:rsidRPr="00EF5E59">
        <w:rPr>
          <w:rFonts w:asciiTheme="minorHAnsi" w:eastAsia="Arial" w:hAnsiTheme="minorHAnsi" w:cstheme="minorHAnsi"/>
          <w:i/>
          <w:sz w:val="22"/>
          <w:szCs w:val="22"/>
        </w:rPr>
        <w:t>Vultur</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gryphus</w:t>
      </w:r>
      <w:proofErr w:type="spellEnd"/>
      <w:r w:rsidRPr="00EF5E59">
        <w:rPr>
          <w:rFonts w:asciiTheme="minorHAnsi" w:eastAsia="Arial" w:hAnsiTheme="minorHAnsi" w:cstheme="minorHAnsi"/>
          <w:sz w:val="22"/>
          <w:szCs w:val="22"/>
        </w:rPr>
        <w:t xml:space="preserve"> – VU) sigue en declive por persecución y pérdida de hábitat, mientras que el águila solitaria (</w:t>
      </w:r>
      <w:proofErr w:type="spellStart"/>
      <w:r w:rsidRPr="00EF5E59">
        <w:rPr>
          <w:rFonts w:asciiTheme="minorHAnsi" w:eastAsia="Arial" w:hAnsiTheme="minorHAnsi" w:cstheme="minorHAnsi"/>
          <w:i/>
          <w:sz w:val="22"/>
          <w:szCs w:val="22"/>
        </w:rPr>
        <w:t>Buteogallus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solitarius</w:t>
      </w:r>
      <w:proofErr w:type="spellEnd"/>
      <w:r w:rsidRPr="00EF5E59">
        <w:rPr>
          <w:rFonts w:asciiTheme="minorHAnsi" w:eastAsia="Arial" w:hAnsiTheme="minorHAnsi" w:cstheme="minorHAnsi"/>
          <w:sz w:val="22"/>
          <w:szCs w:val="22"/>
        </w:rPr>
        <w:t xml:space="preserve"> – CR) y el águila crestada (</w:t>
      </w:r>
      <w:proofErr w:type="spellStart"/>
      <w:r w:rsidRPr="00EF5E59">
        <w:rPr>
          <w:rFonts w:asciiTheme="minorHAnsi" w:eastAsia="Arial" w:hAnsiTheme="minorHAnsi" w:cstheme="minorHAnsi"/>
          <w:i/>
          <w:sz w:val="22"/>
          <w:szCs w:val="22"/>
        </w:rPr>
        <w:t>Spizaetus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isidori</w:t>
      </w:r>
      <w:proofErr w:type="spellEnd"/>
      <w:r w:rsidRPr="00EF5E59">
        <w:rPr>
          <w:rFonts w:asciiTheme="minorHAnsi" w:eastAsia="Arial" w:hAnsiTheme="minorHAnsi" w:cstheme="minorHAnsi"/>
          <w:sz w:val="22"/>
          <w:szCs w:val="22"/>
        </w:rPr>
        <w:t xml:space="preserve"> – EN) están afectadas por fragmentación del bosque (IUCN, 2023c).</w:t>
      </w:r>
    </w:p>
    <w:p w14:paraId="5A6534AF" w14:textId="77777777"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Entre especies endémicas de la Sierra Nevada de Santa Marta, destacan el colibrí florido (</w:t>
      </w:r>
      <w:proofErr w:type="spellStart"/>
      <w:r w:rsidRPr="00EF5E59">
        <w:rPr>
          <w:rFonts w:asciiTheme="minorHAnsi" w:eastAsia="Arial" w:hAnsiTheme="minorHAnsi" w:cstheme="minorHAnsi"/>
          <w:i/>
          <w:sz w:val="22"/>
          <w:szCs w:val="22"/>
        </w:rPr>
        <w:t>Anthocephala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floriceps</w:t>
      </w:r>
      <w:proofErr w:type="spellEnd"/>
      <w:r w:rsidRPr="00EF5E59">
        <w:rPr>
          <w:rFonts w:asciiTheme="minorHAnsi" w:eastAsia="Arial" w:hAnsiTheme="minorHAnsi" w:cstheme="minorHAnsi"/>
          <w:sz w:val="22"/>
          <w:szCs w:val="22"/>
        </w:rPr>
        <w:t xml:space="preserve"> – VU), el colibrí chivito de Santa Marta (</w:t>
      </w:r>
      <w:proofErr w:type="spellStart"/>
      <w:r w:rsidRPr="00EF5E59">
        <w:rPr>
          <w:rFonts w:asciiTheme="minorHAnsi" w:eastAsia="Arial" w:hAnsiTheme="minorHAnsi" w:cstheme="minorHAnsi"/>
          <w:i/>
          <w:sz w:val="22"/>
          <w:szCs w:val="22"/>
        </w:rPr>
        <w:t>Oxypogon</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cyanolaemus</w:t>
      </w:r>
      <w:proofErr w:type="spellEnd"/>
      <w:r w:rsidRPr="00EF5E59">
        <w:rPr>
          <w:rFonts w:asciiTheme="minorHAnsi" w:eastAsia="Arial" w:hAnsiTheme="minorHAnsi" w:cstheme="minorHAnsi"/>
          <w:sz w:val="22"/>
          <w:szCs w:val="22"/>
        </w:rPr>
        <w:t xml:space="preserve"> – EN), el colibrí </w:t>
      </w:r>
      <w:proofErr w:type="spellStart"/>
      <w:r w:rsidRPr="00EF5E59">
        <w:rPr>
          <w:rFonts w:asciiTheme="minorHAnsi" w:eastAsia="Arial" w:hAnsiTheme="minorHAnsi" w:cstheme="minorHAnsi"/>
          <w:sz w:val="22"/>
          <w:szCs w:val="22"/>
        </w:rPr>
        <w:t>ventrizafiro</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i/>
          <w:sz w:val="22"/>
          <w:szCs w:val="22"/>
        </w:rPr>
        <w:t>Chrysuronia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lilliae</w:t>
      </w:r>
      <w:proofErr w:type="spellEnd"/>
      <w:r w:rsidRPr="00EF5E59">
        <w:rPr>
          <w:rFonts w:asciiTheme="minorHAnsi" w:eastAsia="Arial" w:hAnsiTheme="minorHAnsi" w:cstheme="minorHAnsi"/>
          <w:sz w:val="22"/>
          <w:szCs w:val="22"/>
        </w:rPr>
        <w:t xml:space="preserve"> – EN) y la cotorra de Santa Marta (</w:t>
      </w:r>
      <w:proofErr w:type="spellStart"/>
      <w:r w:rsidRPr="00EF5E59">
        <w:rPr>
          <w:rFonts w:asciiTheme="minorHAnsi" w:eastAsia="Arial" w:hAnsiTheme="minorHAnsi" w:cstheme="minorHAnsi"/>
          <w:i/>
          <w:sz w:val="22"/>
          <w:szCs w:val="22"/>
        </w:rPr>
        <w:t>Pyrrhura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viridicata</w:t>
      </w:r>
      <w:proofErr w:type="spellEnd"/>
      <w:r w:rsidRPr="00EF5E59">
        <w:rPr>
          <w:rFonts w:asciiTheme="minorHAnsi" w:eastAsia="Arial" w:hAnsiTheme="minorHAnsi" w:cstheme="minorHAnsi"/>
          <w:sz w:val="22"/>
          <w:szCs w:val="22"/>
        </w:rPr>
        <w:t xml:space="preserve"> – EN), todas dependientes de bosques en retroceso (IUCN, 2023a). Otras aves del sotobosque como el cardenal </w:t>
      </w:r>
      <w:proofErr w:type="spellStart"/>
      <w:r w:rsidRPr="00EF5E59">
        <w:rPr>
          <w:rFonts w:asciiTheme="minorHAnsi" w:eastAsia="Arial" w:hAnsiTheme="minorHAnsi" w:cstheme="minorHAnsi"/>
          <w:sz w:val="22"/>
          <w:szCs w:val="22"/>
        </w:rPr>
        <w:t>verdirrubí</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i/>
          <w:sz w:val="22"/>
          <w:szCs w:val="22"/>
        </w:rPr>
        <w:t>Cardinalis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phoeniceus</w:t>
      </w:r>
      <w:proofErr w:type="spellEnd"/>
      <w:r w:rsidRPr="00EF5E59">
        <w:rPr>
          <w:rFonts w:asciiTheme="minorHAnsi" w:eastAsia="Arial" w:hAnsiTheme="minorHAnsi" w:cstheme="minorHAnsi"/>
          <w:sz w:val="22"/>
          <w:szCs w:val="22"/>
        </w:rPr>
        <w:t xml:space="preserve"> – CR), la reinita de Santa Marta (</w:t>
      </w:r>
      <w:proofErr w:type="spellStart"/>
      <w:r w:rsidRPr="00EF5E59">
        <w:rPr>
          <w:rFonts w:asciiTheme="minorHAnsi" w:eastAsia="Arial" w:hAnsiTheme="minorHAnsi" w:cstheme="minorHAnsi"/>
          <w:i/>
          <w:sz w:val="22"/>
          <w:szCs w:val="22"/>
        </w:rPr>
        <w:t>Myiothlypis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basilica</w:t>
      </w:r>
      <w:proofErr w:type="spellEnd"/>
      <w:r w:rsidRPr="00EF5E59">
        <w:rPr>
          <w:rFonts w:asciiTheme="minorHAnsi" w:eastAsia="Arial" w:hAnsiTheme="minorHAnsi" w:cstheme="minorHAnsi"/>
          <w:sz w:val="22"/>
          <w:szCs w:val="22"/>
        </w:rPr>
        <w:t xml:space="preserve"> – EN), la reinita embridada (</w:t>
      </w:r>
      <w:proofErr w:type="spellStart"/>
      <w:r w:rsidRPr="00EF5E59">
        <w:rPr>
          <w:rFonts w:asciiTheme="minorHAnsi" w:eastAsia="Arial" w:hAnsiTheme="minorHAnsi" w:cstheme="minorHAnsi"/>
          <w:i/>
          <w:sz w:val="22"/>
          <w:szCs w:val="22"/>
        </w:rPr>
        <w:t>Myiothlypis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conspicillata</w:t>
      </w:r>
      <w:proofErr w:type="spellEnd"/>
      <w:r w:rsidRPr="00EF5E59">
        <w:rPr>
          <w:rFonts w:asciiTheme="minorHAnsi" w:eastAsia="Arial" w:hAnsiTheme="minorHAnsi" w:cstheme="minorHAnsi"/>
          <w:sz w:val="22"/>
          <w:szCs w:val="22"/>
        </w:rPr>
        <w:t xml:space="preserve"> – VU), el churrín de Santa Marta </w:t>
      </w:r>
      <w:r w:rsidRPr="00EF5E59">
        <w:rPr>
          <w:rFonts w:asciiTheme="minorHAnsi" w:eastAsia="Arial" w:hAnsiTheme="minorHAnsi" w:cstheme="minorHAnsi"/>
          <w:i/>
          <w:sz w:val="22"/>
          <w:szCs w:val="22"/>
        </w:rPr>
        <w:t>(</w:t>
      </w:r>
      <w:proofErr w:type="spellStart"/>
      <w:r w:rsidRPr="00EF5E59">
        <w:rPr>
          <w:rFonts w:asciiTheme="minorHAnsi" w:eastAsia="Arial" w:hAnsiTheme="minorHAnsi" w:cstheme="minorHAnsi"/>
          <w:i/>
          <w:sz w:val="22"/>
          <w:szCs w:val="22"/>
        </w:rPr>
        <w:t>Scytalopus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sanctaemartae</w:t>
      </w:r>
      <w:proofErr w:type="spellEnd"/>
      <w:r w:rsidRPr="00EF5E59">
        <w:rPr>
          <w:rFonts w:asciiTheme="minorHAnsi" w:eastAsia="Arial" w:hAnsiTheme="minorHAnsi" w:cstheme="minorHAnsi"/>
          <w:sz w:val="22"/>
          <w:szCs w:val="22"/>
        </w:rPr>
        <w:t xml:space="preserve"> – VU), el </w:t>
      </w:r>
      <w:proofErr w:type="spellStart"/>
      <w:r w:rsidRPr="00EF5E59">
        <w:rPr>
          <w:rFonts w:asciiTheme="minorHAnsi" w:eastAsia="Arial" w:hAnsiTheme="minorHAnsi" w:cstheme="minorHAnsi"/>
          <w:sz w:val="22"/>
          <w:szCs w:val="22"/>
        </w:rPr>
        <w:t>Tororoí</w:t>
      </w:r>
      <w:proofErr w:type="spellEnd"/>
      <w:r w:rsidRPr="00EF5E59">
        <w:rPr>
          <w:rFonts w:asciiTheme="minorHAnsi" w:eastAsia="Arial" w:hAnsiTheme="minorHAnsi" w:cstheme="minorHAnsi"/>
          <w:sz w:val="22"/>
          <w:szCs w:val="22"/>
        </w:rPr>
        <w:t xml:space="preserve"> de Santa Marta (</w:t>
      </w:r>
      <w:proofErr w:type="spellStart"/>
      <w:r w:rsidRPr="00EF5E59">
        <w:rPr>
          <w:rFonts w:asciiTheme="minorHAnsi" w:eastAsia="Arial" w:hAnsiTheme="minorHAnsi" w:cstheme="minorHAnsi"/>
          <w:i/>
          <w:sz w:val="22"/>
          <w:szCs w:val="22"/>
        </w:rPr>
        <w:t>Grallaria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bangsi</w:t>
      </w:r>
      <w:proofErr w:type="spellEnd"/>
      <w:r w:rsidRPr="00EF5E59">
        <w:rPr>
          <w:rFonts w:asciiTheme="minorHAnsi" w:eastAsia="Arial" w:hAnsiTheme="minorHAnsi" w:cstheme="minorHAnsi"/>
          <w:sz w:val="22"/>
          <w:szCs w:val="22"/>
        </w:rPr>
        <w:t xml:space="preserve"> – VU) y el </w:t>
      </w:r>
      <w:proofErr w:type="spellStart"/>
      <w:r w:rsidRPr="00EF5E59">
        <w:rPr>
          <w:rFonts w:asciiTheme="minorHAnsi" w:eastAsia="Arial" w:hAnsiTheme="minorHAnsi" w:cstheme="minorHAnsi"/>
          <w:sz w:val="22"/>
          <w:szCs w:val="22"/>
        </w:rPr>
        <w:t>Ticotico</w:t>
      </w:r>
      <w:proofErr w:type="spellEnd"/>
      <w:r w:rsidRPr="00EF5E59">
        <w:rPr>
          <w:rFonts w:asciiTheme="minorHAnsi" w:eastAsia="Arial" w:hAnsiTheme="minorHAnsi" w:cstheme="minorHAnsi"/>
          <w:sz w:val="22"/>
          <w:szCs w:val="22"/>
        </w:rPr>
        <w:t xml:space="preserve"> de Santa Marta (</w:t>
      </w:r>
      <w:proofErr w:type="spellStart"/>
      <w:r w:rsidRPr="00EF5E59">
        <w:rPr>
          <w:rFonts w:asciiTheme="minorHAnsi" w:eastAsia="Arial" w:hAnsiTheme="minorHAnsi" w:cstheme="minorHAnsi"/>
          <w:i/>
          <w:sz w:val="22"/>
          <w:szCs w:val="22"/>
        </w:rPr>
        <w:t>Clibanornis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rufipectus</w:t>
      </w:r>
      <w:proofErr w:type="spellEnd"/>
      <w:r w:rsidRPr="00EF5E59">
        <w:rPr>
          <w:rFonts w:asciiTheme="minorHAnsi" w:eastAsia="Arial" w:hAnsiTheme="minorHAnsi" w:cstheme="minorHAnsi"/>
          <w:sz w:val="22"/>
          <w:szCs w:val="22"/>
        </w:rPr>
        <w:t xml:space="preserve"> – VU) muestran alta sensibilidad a la fragmentación (IUCN, 2023a; IUCN, 2023b). </w:t>
      </w:r>
    </w:p>
    <w:p w14:paraId="77A30CB1" w14:textId="2C947C0E" w:rsidR="00B82B89" w:rsidRPr="00EF5E59" w:rsidRDefault="00B82B89"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Finalmente, especies como el Reinita cerúlea (</w:t>
      </w:r>
      <w:proofErr w:type="spellStart"/>
      <w:r w:rsidRPr="00EF5E59">
        <w:rPr>
          <w:rFonts w:asciiTheme="minorHAnsi" w:eastAsia="Arial" w:hAnsiTheme="minorHAnsi" w:cstheme="minorHAnsi"/>
          <w:i/>
          <w:sz w:val="22"/>
          <w:szCs w:val="22"/>
        </w:rPr>
        <w:t>Setophaga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cerulea</w:t>
      </w:r>
      <w:proofErr w:type="spellEnd"/>
      <w:r w:rsidRPr="00EF5E59">
        <w:rPr>
          <w:rFonts w:asciiTheme="minorHAnsi" w:eastAsia="Arial" w:hAnsiTheme="minorHAnsi" w:cstheme="minorHAnsi"/>
          <w:sz w:val="22"/>
          <w:szCs w:val="22"/>
        </w:rPr>
        <w:t xml:space="preserve"> – VU), el chochín montano (</w:t>
      </w:r>
      <w:proofErr w:type="spellStart"/>
      <w:r w:rsidRPr="00EF5E59">
        <w:rPr>
          <w:rFonts w:asciiTheme="minorHAnsi" w:eastAsia="Arial" w:hAnsiTheme="minorHAnsi" w:cstheme="minorHAnsi"/>
          <w:i/>
          <w:sz w:val="22"/>
          <w:szCs w:val="22"/>
        </w:rPr>
        <w:t>Troglodytes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monticola</w:t>
      </w:r>
      <w:proofErr w:type="spellEnd"/>
      <w:r w:rsidRPr="00EF5E59">
        <w:rPr>
          <w:rFonts w:asciiTheme="minorHAnsi" w:eastAsia="Arial" w:hAnsiTheme="minorHAnsi" w:cstheme="minorHAnsi"/>
          <w:sz w:val="22"/>
          <w:szCs w:val="22"/>
        </w:rPr>
        <w:t xml:space="preserve"> – CR) y el atrapamoscas de Santa Marta (</w:t>
      </w:r>
      <w:proofErr w:type="spellStart"/>
      <w:r w:rsidRPr="00EF5E59">
        <w:rPr>
          <w:rFonts w:asciiTheme="minorHAnsi" w:eastAsia="Arial" w:hAnsiTheme="minorHAnsi" w:cstheme="minorHAnsi"/>
          <w:i/>
          <w:sz w:val="22"/>
          <w:szCs w:val="22"/>
        </w:rPr>
        <w:t>Myiotheretes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pernix</w:t>
      </w:r>
      <w:proofErr w:type="spellEnd"/>
      <w:r w:rsidRPr="00EF5E59">
        <w:rPr>
          <w:rFonts w:asciiTheme="minorHAnsi" w:eastAsia="Arial" w:hAnsiTheme="minorHAnsi" w:cstheme="minorHAnsi"/>
          <w:sz w:val="22"/>
          <w:szCs w:val="22"/>
        </w:rPr>
        <w:t xml:space="preserve"> – EN) completan el conjunto de aves en riesgo, cuya conservación requiere mantener la conectividad ecológica y reducir la presión antrópica en la región (IUCN, 2023a).</w:t>
      </w:r>
    </w:p>
    <w:p w14:paraId="48CBBCE0" w14:textId="77777777" w:rsidR="0071058E" w:rsidRPr="00EF5E59" w:rsidRDefault="0071058E" w:rsidP="00F60842">
      <w:pPr>
        <w:spacing w:line="276" w:lineRule="auto"/>
        <w:jc w:val="both"/>
        <w:rPr>
          <w:rFonts w:asciiTheme="minorHAnsi" w:eastAsia="Aptos" w:hAnsiTheme="minorHAnsi" w:cstheme="minorHAnsi"/>
          <w:sz w:val="22"/>
          <w:szCs w:val="22"/>
        </w:rPr>
      </w:pPr>
      <w:r w:rsidRPr="00EF5E59">
        <w:rPr>
          <w:rFonts w:asciiTheme="minorHAnsi" w:eastAsia="Aptos" w:hAnsiTheme="minorHAnsi" w:cstheme="minorHAnsi"/>
          <w:sz w:val="22"/>
          <w:szCs w:val="22"/>
        </w:rPr>
        <w:t>Por otra parte, millones de aves migran cada año y Colombia representa no solo un destino importante, sino también una posición estratégica como zona de despegue y aterrizaje para las aves que cruzan el mar Caribe. Estas especies cumplen funciones ecológicas esenciales en los ecosistemas del continente americano, como la polinización y el control de plagas. En este contexto, la SNSM desempeña un papel estratégico a escala regional para las aves migratorias neotropicales que se desplazan entre el Caribe y Sudamérica, lo que ha impulsado el reconocimiento de la necesidad de ampliar las áreas protegidas e implementar medidas complementarias de conservación que aseguren la preservación de hábitats críticos (Bayly et al., 2012; PNNC, 2022).</w:t>
      </w:r>
    </w:p>
    <w:p w14:paraId="4B19C9F2" w14:textId="77777777" w:rsidR="0071058E" w:rsidRPr="00EF5E59" w:rsidRDefault="0071058E" w:rsidP="00F60842">
      <w:pPr>
        <w:spacing w:line="276" w:lineRule="auto"/>
        <w:jc w:val="both"/>
        <w:rPr>
          <w:rFonts w:asciiTheme="minorHAnsi" w:eastAsia="Aptos" w:hAnsiTheme="minorHAnsi" w:cstheme="minorHAnsi"/>
          <w:sz w:val="22"/>
          <w:szCs w:val="22"/>
        </w:rPr>
      </w:pPr>
      <w:r w:rsidRPr="00EF5E59">
        <w:rPr>
          <w:rFonts w:asciiTheme="minorHAnsi" w:eastAsia="Aptos" w:hAnsiTheme="minorHAnsi" w:cstheme="minorHAnsi"/>
          <w:sz w:val="22"/>
          <w:szCs w:val="22"/>
        </w:rPr>
        <w:t>Al albergar poblaciones de aves migratorias, incluidas especies globalmente amenazadas, el Parque Nacional Natural Sierra Nevada de Santa Marta cumple un rol fundamental en la protección de los hábitats utilizados por estas aves. No obstante, muchas poblaciones han disminuido considerablemente en los últimos 40 años, lo que ha incrementado el grado de amenaza de algunas especies. Diversos estudios han demostrado que la SNSM provee recursos abundantes que permiten a las aves almacenar suficiente energía para cruzar el mar Caribe hacia Norteamérica, y que las aves migratorias prefieren estos hábitats naturales frente a sistemas productivos como las plantaciones de café.</w:t>
      </w:r>
    </w:p>
    <w:p w14:paraId="5767EBBE" w14:textId="1C09433C" w:rsidR="0071058E" w:rsidRPr="00EF5E59" w:rsidRDefault="0071058E" w:rsidP="00F60842">
      <w:pPr>
        <w:spacing w:line="276" w:lineRule="auto"/>
        <w:jc w:val="both"/>
        <w:rPr>
          <w:rFonts w:asciiTheme="minorHAnsi" w:eastAsia="Aptos" w:hAnsiTheme="minorHAnsi" w:cstheme="minorHAnsi"/>
          <w:sz w:val="22"/>
          <w:szCs w:val="22"/>
        </w:rPr>
      </w:pPr>
      <w:r w:rsidRPr="00EF5E59">
        <w:rPr>
          <w:rFonts w:asciiTheme="minorHAnsi" w:eastAsia="Aptos" w:hAnsiTheme="minorHAnsi" w:cstheme="minorHAnsi"/>
          <w:sz w:val="22"/>
          <w:szCs w:val="22"/>
        </w:rPr>
        <w:t xml:space="preserve">La Sierra Nevada de Santa Marta constituye además un punto clave dentro de las rutas migratorias de aves neárticas que ingresan a Colombia desde Norteamérica, especialmente para especies de patos migratorios que se originan en el Ártico y atraviesan Norteamérica y el Caribe antes de ingresar al país por esta región </w:t>
      </w:r>
      <w:sdt>
        <w:sdtPr>
          <w:rPr>
            <w:rFonts w:asciiTheme="minorHAnsi" w:eastAsia="Aptos" w:hAnsiTheme="minorHAnsi" w:cstheme="minorHAnsi"/>
            <w:sz w:val="22"/>
            <w:szCs w:val="22"/>
          </w:rPr>
          <w:id w:val="922914133"/>
          <w:citation/>
        </w:sdtPr>
        <w:sdtEndPr/>
        <w:sdtContent>
          <w:r w:rsidRPr="00EF5E59">
            <w:rPr>
              <w:rFonts w:asciiTheme="minorHAnsi" w:eastAsia="Aptos" w:hAnsiTheme="minorHAnsi" w:cstheme="minorHAnsi"/>
              <w:sz w:val="22"/>
              <w:szCs w:val="22"/>
            </w:rPr>
            <w:fldChar w:fldCharType="begin"/>
          </w:r>
          <w:r w:rsidRPr="00EF5E59">
            <w:rPr>
              <w:rFonts w:asciiTheme="minorHAnsi" w:eastAsia="Aptos" w:hAnsiTheme="minorHAnsi" w:cstheme="minorHAnsi"/>
              <w:sz w:val="22"/>
              <w:szCs w:val="22"/>
            </w:rPr>
            <w:instrText xml:space="preserve"> CITATION Can01 \l 9226 </w:instrText>
          </w:r>
          <w:r w:rsidRPr="00EF5E59">
            <w:rPr>
              <w:rFonts w:asciiTheme="minorHAnsi" w:eastAsia="Aptos" w:hAnsiTheme="minorHAnsi" w:cstheme="minorHAnsi"/>
              <w:sz w:val="22"/>
              <w:szCs w:val="22"/>
            </w:rPr>
            <w:fldChar w:fldCharType="separate"/>
          </w:r>
          <w:r w:rsidRPr="00EF5E59">
            <w:rPr>
              <w:rFonts w:asciiTheme="minorHAnsi" w:eastAsia="Aptos" w:hAnsiTheme="minorHAnsi" w:cstheme="minorHAnsi"/>
              <w:noProof/>
              <w:sz w:val="22"/>
              <w:szCs w:val="22"/>
            </w:rPr>
            <w:t>(Canevari, 2001)</w:t>
          </w:r>
          <w:r w:rsidRPr="00EF5E59">
            <w:rPr>
              <w:rFonts w:asciiTheme="minorHAnsi" w:eastAsia="Aptos" w:hAnsiTheme="minorHAnsi" w:cstheme="minorHAnsi"/>
              <w:sz w:val="22"/>
              <w:szCs w:val="22"/>
            </w:rPr>
            <w:fldChar w:fldCharType="end"/>
          </w:r>
        </w:sdtContent>
      </w:sdt>
      <w:r w:rsidRPr="00EF5E59">
        <w:rPr>
          <w:rFonts w:asciiTheme="minorHAnsi" w:eastAsia="Aptos" w:hAnsiTheme="minorHAnsi" w:cstheme="minorHAnsi"/>
          <w:sz w:val="22"/>
          <w:szCs w:val="22"/>
        </w:rPr>
        <w:t>.</w:t>
      </w:r>
    </w:p>
    <w:p w14:paraId="7831E122" w14:textId="77777777" w:rsidR="0071058E" w:rsidRPr="00EF5E59" w:rsidRDefault="0071058E" w:rsidP="00F60842">
      <w:pPr>
        <w:spacing w:line="276" w:lineRule="auto"/>
        <w:jc w:val="both"/>
        <w:rPr>
          <w:rFonts w:asciiTheme="minorHAnsi" w:eastAsia="Aptos" w:hAnsiTheme="minorHAnsi" w:cstheme="minorHAnsi"/>
          <w:sz w:val="22"/>
          <w:szCs w:val="22"/>
        </w:rPr>
      </w:pPr>
      <w:r w:rsidRPr="00EF5E59">
        <w:rPr>
          <w:rFonts w:asciiTheme="minorHAnsi" w:eastAsia="Aptos" w:hAnsiTheme="minorHAnsi" w:cstheme="minorHAnsi"/>
          <w:sz w:val="22"/>
          <w:szCs w:val="22"/>
        </w:rPr>
        <w:t xml:space="preserve">Asimismo, varias especies de </w:t>
      </w:r>
      <w:proofErr w:type="spellStart"/>
      <w:r w:rsidRPr="00EF5E59">
        <w:rPr>
          <w:rFonts w:asciiTheme="minorHAnsi" w:eastAsia="Aptos" w:hAnsiTheme="minorHAnsi" w:cstheme="minorHAnsi"/>
          <w:sz w:val="22"/>
          <w:szCs w:val="22"/>
        </w:rPr>
        <w:t>Anatidae</w:t>
      </w:r>
      <w:proofErr w:type="spellEnd"/>
      <w:r w:rsidRPr="00EF5E59">
        <w:rPr>
          <w:rFonts w:asciiTheme="minorHAnsi" w:eastAsia="Aptos" w:hAnsiTheme="minorHAnsi" w:cstheme="minorHAnsi"/>
          <w:sz w:val="22"/>
          <w:szCs w:val="22"/>
        </w:rPr>
        <w:t xml:space="preserve"> procedentes de Canadá y Estados Unidos utilizan los humedales asociados a la SNSM como áreas de descanso y alimentación durante la migración, y la </w:t>
      </w:r>
      <w:r w:rsidRPr="00EF5E59">
        <w:rPr>
          <w:rFonts w:asciiTheme="minorHAnsi" w:eastAsia="Aptos" w:hAnsiTheme="minorHAnsi" w:cstheme="minorHAnsi"/>
          <w:sz w:val="22"/>
          <w:szCs w:val="22"/>
        </w:rPr>
        <w:lastRenderedPageBreak/>
        <w:t>región destaca por su alta diversidad y abundancia estacional de aves migratorias boreales, particularmente paseriformes, que utilizan estos ecosistemas como zonas de invernada o de paso</w:t>
      </w:r>
      <w:sdt>
        <w:sdtPr>
          <w:rPr>
            <w:rFonts w:asciiTheme="minorHAnsi" w:eastAsia="Aptos" w:hAnsiTheme="minorHAnsi" w:cstheme="minorHAnsi"/>
            <w:sz w:val="22"/>
            <w:szCs w:val="22"/>
          </w:rPr>
          <w:id w:val="-424495004"/>
          <w:citation/>
        </w:sdtPr>
        <w:sdtEndPr/>
        <w:sdtContent>
          <w:r w:rsidRPr="00EF5E59">
            <w:rPr>
              <w:rFonts w:asciiTheme="minorHAnsi" w:eastAsia="Aptos" w:hAnsiTheme="minorHAnsi" w:cstheme="minorHAnsi"/>
              <w:sz w:val="22"/>
              <w:szCs w:val="22"/>
            </w:rPr>
            <w:fldChar w:fldCharType="begin"/>
          </w:r>
          <w:r w:rsidRPr="00EF5E59">
            <w:rPr>
              <w:rFonts w:asciiTheme="minorHAnsi" w:eastAsia="Aptos" w:hAnsiTheme="minorHAnsi" w:cstheme="minorHAnsi"/>
              <w:sz w:val="22"/>
              <w:szCs w:val="22"/>
            </w:rPr>
            <w:instrText xml:space="preserve"> CITATION Res04 \l 9226 </w:instrText>
          </w:r>
          <w:r w:rsidRPr="00EF5E59">
            <w:rPr>
              <w:rFonts w:asciiTheme="minorHAnsi" w:eastAsia="Aptos" w:hAnsiTheme="minorHAnsi" w:cstheme="minorHAnsi"/>
              <w:sz w:val="22"/>
              <w:szCs w:val="22"/>
            </w:rPr>
            <w:fldChar w:fldCharType="separate"/>
          </w:r>
          <w:r w:rsidRPr="00EF5E59">
            <w:rPr>
              <w:rFonts w:asciiTheme="minorHAnsi" w:eastAsia="Aptos" w:hAnsiTheme="minorHAnsi" w:cstheme="minorHAnsi"/>
              <w:noProof/>
              <w:sz w:val="22"/>
              <w:szCs w:val="22"/>
            </w:rPr>
            <w:t xml:space="preserve"> (Resnatur, 2004)</w:t>
          </w:r>
          <w:r w:rsidRPr="00EF5E59">
            <w:rPr>
              <w:rFonts w:asciiTheme="minorHAnsi" w:eastAsia="Aptos" w:hAnsiTheme="minorHAnsi" w:cstheme="minorHAnsi"/>
              <w:sz w:val="22"/>
              <w:szCs w:val="22"/>
            </w:rPr>
            <w:fldChar w:fldCharType="end"/>
          </w:r>
        </w:sdtContent>
      </w:sdt>
      <w:r w:rsidRPr="00EF5E59">
        <w:rPr>
          <w:rFonts w:asciiTheme="minorHAnsi" w:eastAsia="Aptos" w:hAnsiTheme="minorHAnsi" w:cstheme="minorHAnsi"/>
          <w:sz w:val="22"/>
          <w:szCs w:val="22"/>
        </w:rPr>
        <w:t xml:space="preserve">. La importancia de estos procesos se refuerza por la presencia de sitios de relevancia internacional como la Reserva de la Biosfera Ramsar Ciénaga Grande de Santa Marta y la Isla de Salamanca, reconocidos como áreas clave para aves migratorias acuáticas y playeras en el Caribe colombiano </w:t>
      </w:r>
      <w:sdt>
        <w:sdtPr>
          <w:rPr>
            <w:rFonts w:asciiTheme="minorHAnsi" w:eastAsia="Aptos" w:hAnsiTheme="minorHAnsi" w:cstheme="minorHAnsi"/>
            <w:sz w:val="22"/>
            <w:szCs w:val="22"/>
          </w:rPr>
          <w:id w:val="1977014958"/>
          <w:citation/>
        </w:sdtPr>
        <w:sdtEndPr/>
        <w:sdtContent>
          <w:r w:rsidRPr="00EF5E59">
            <w:rPr>
              <w:rFonts w:asciiTheme="minorHAnsi" w:eastAsia="Aptos" w:hAnsiTheme="minorHAnsi" w:cstheme="minorHAnsi"/>
              <w:sz w:val="22"/>
              <w:szCs w:val="22"/>
            </w:rPr>
            <w:fldChar w:fldCharType="begin"/>
          </w:r>
          <w:r w:rsidRPr="00EF5E59">
            <w:rPr>
              <w:rFonts w:asciiTheme="minorHAnsi" w:eastAsia="Aptos" w:hAnsiTheme="minorHAnsi" w:cstheme="minorHAnsi"/>
              <w:sz w:val="22"/>
              <w:szCs w:val="22"/>
            </w:rPr>
            <w:instrText xml:space="preserve"> CITATION Fra05 \l 9226 </w:instrText>
          </w:r>
          <w:r w:rsidRPr="00EF5E59">
            <w:rPr>
              <w:rFonts w:asciiTheme="minorHAnsi" w:eastAsia="Aptos" w:hAnsiTheme="minorHAnsi" w:cstheme="minorHAnsi"/>
              <w:sz w:val="22"/>
              <w:szCs w:val="22"/>
            </w:rPr>
            <w:fldChar w:fldCharType="separate"/>
          </w:r>
          <w:r w:rsidRPr="00EF5E59">
            <w:rPr>
              <w:rFonts w:asciiTheme="minorHAnsi" w:eastAsia="Aptos" w:hAnsiTheme="minorHAnsi" w:cstheme="minorHAnsi"/>
              <w:noProof/>
              <w:sz w:val="22"/>
              <w:szCs w:val="22"/>
            </w:rPr>
            <w:t>(Franco, 2005)</w:t>
          </w:r>
          <w:r w:rsidRPr="00EF5E59">
            <w:rPr>
              <w:rFonts w:asciiTheme="minorHAnsi" w:eastAsia="Aptos" w:hAnsiTheme="minorHAnsi" w:cstheme="minorHAnsi"/>
              <w:sz w:val="22"/>
              <w:szCs w:val="22"/>
            </w:rPr>
            <w:fldChar w:fldCharType="end"/>
          </w:r>
        </w:sdtContent>
      </w:sdt>
      <w:r w:rsidRPr="00EF5E59">
        <w:rPr>
          <w:rFonts w:asciiTheme="minorHAnsi" w:eastAsia="Aptos" w:hAnsiTheme="minorHAnsi" w:cstheme="minorHAnsi"/>
          <w:sz w:val="22"/>
          <w:szCs w:val="22"/>
        </w:rPr>
        <w:t>.</w:t>
      </w:r>
    </w:p>
    <w:p w14:paraId="175A527E" w14:textId="36A9B5B6" w:rsidR="0071058E" w:rsidRPr="00EF5E59" w:rsidRDefault="0071058E"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eastAsia="Arial" w:hAnsiTheme="minorHAnsi" w:cstheme="minorHAnsi"/>
          <w:sz w:val="22"/>
          <w:szCs w:val="22"/>
        </w:rPr>
        <w:t xml:space="preserve">La diversidad de mamíferos </w:t>
      </w:r>
      <w:r w:rsidRPr="00EF5E59">
        <w:rPr>
          <w:rFonts w:asciiTheme="minorHAnsi" w:hAnsiTheme="minorHAnsi" w:cstheme="minorHAnsi"/>
          <w:sz w:val="22"/>
          <w:szCs w:val="22"/>
        </w:rPr>
        <w:t>incluye primates, murciélagos, carnívoros, roedores, herbívoros y especies de otros órdenes, cada uno cumpliendo roles ecológicos clave como dispersión de semillas, polinización, control de poblaciones y transferencia de energía trófica.</w:t>
      </w:r>
    </w:p>
    <w:p w14:paraId="2BE90394" w14:textId="77777777" w:rsidR="00AC3984" w:rsidRPr="00EF5E59" w:rsidRDefault="00AC3984"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Por otro lado, los mamíferos acuáticos asociados a la Sierra Nevada de Santa Marta incluyen representantes de cetáceos misticetos y odontocetos, cuya presencia refleja la importancia del Caribe colombiano como área de tránsito, uso ocasional y residencia para distintas especies. Entre los misticetos, la ballena jorobada (</w:t>
      </w:r>
      <w:proofErr w:type="spellStart"/>
      <w:r w:rsidRPr="00EF5E59">
        <w:rPr>
          <w:rFonts w:asciiTheme="minorHAnsi" w:hAnsiTheme="minorHAnsi" w:cstheme="minorHAnsi"/>
          <w:i/>
          <w:sz w:val="22"/>
          <w:szCs w:val="22"/>
        </w:rPr>
        <w:t>Megaptera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novaeangliae</w:t>
      </w:r>
      <w:proofErr w:type="spellEnd"/>
      <w:r w:rsidRPr="00EF5E59">
        <w:rPr>
          <w:rFonts w:asciiTheme="minorHAnsi" w:hAnsiTheme="minorHAnsi" w:cstheme="minorHAnsi"/>
          <w:sz w:val="22"/>
          <w:szCs w:val="22"/>
        </w:rPr>
        <w:t>) constituye la especie más emblemática, a pesar de que sus registros sean considerados inusuales y estén asociados a individuos aislados de la población del Atlántico norte que migra anualmente hacia el Gran Caribe (</w:t>
      </w:r>
      <w:sdt>
        <w:sdtPr>
          <w:rPr>
            <w:rFonts w:asciiTheme="minorHAnsi" w:hAnsiTheme="minorHAnsi" w:cstheme="minorHAnsi"/>
            <w:sz w:val="22"/>
            <w:szCs w:val="22"/>
          </w:rPr>
          <w:id w:val="275998298"/>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Fló95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 xml:space="preserve"> (Flórez-González l. &amp;., 1995)</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xml:space="preserve">; </w:t>
      </w:r>
      <w:sdt>
        <w:sdtPr>
          <w:rPr>
            <w:rFonts w:asciiTheme="minorHAnsi" w:hAnsiTheme="minorHAnsi" w:cstheme="minorHAnsi"/>
            <w:sz w:val="22"/>
            <w:szCs w:val="22"/>
          </w:rPr>
          <w:id w:val="798964300"/>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Fra09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(Fraija, 2009)</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xml:space="preserve">). En contraste, la ballena de </w:t>
      </w:r>
      <w:proofErr w:type="spellStart"/>
      <w:r w:rsidRPr="00EF5E59">
        <w:rPr>
          <w:rFonts w:asciiTheme="minorHAnsi" w:hAnsiTheme="minorHAnsi" w:cstheme="minorHAnsi"/>
          <w:sz w:val="22"/>
          <w:szCs w:val="22"/>
        </w:rPr>
        <w:t>Bryde</w:t>
      </w:r>
      <w:proofErr w:type="spellEnd"/>
      <w:r w:rsidRPr="00EF5E59">
        <w:rPr>
          <w:rFonts w:asciiTheme="minorHAnsi" w:hAnsiTheme="minorHAnsi" w:cstheme="minorHAnsi"/>
          <w:sz w:val="22"/>
          <w:szCs w:val="22"/>
        </w:rPr>
        <w:t xml:space="preserve"> (</w:t>
      </w:r>
      <w:proofErr w:type="spellStart"/>
      <w:r w:rsidRPr="00EF5E59">
        <w:rPr>
          <w:rFonts w:asciiTheme="minorHAnsi" w:hAnsiTheme="minorHAnsi" w:cstheme="minorHAnsi"/>
          <w:i/>
          <w:sz w:val="22"/>
          <w:szCs w:val="22"/>
        </w:rPr>
        <w:t>Balaenoptera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edeni</w:t>
      </w:r>
      <w:proofErr w:type="spellEnd"/>
      <w:r w:rsidRPr="00EF5E59">
        <w:rPr>
          <w:rFonts w:asciiTheme="minorHAnsi" w:hAnsiTheme="minorHAnsi" w:cstheme="minorHAnsi"/>
          <w:sz w:val="22"/>
          <w:szCs w:val="22"/>
        </w:rPr>
        <w:t xml:space="preserve">) presenta una ocurrencia más regular en el Caribe colombiano, con avistamientos regulares durante la primera mitad del año desde las costas centrales del Caribe hasta Santa Marta </w:t>
      </w:r>
      <w:sdt>
        <w:sdtPr>
          <w:rPr>
            <w:rFonts w:asciiTheme="minorHAnsi" w:hAnsiTheme="minorHAnsi" w:cstheme="minorHAnsi"/>
            <w:sz w:val="22"/>
            <w:szCs w:val="22"/>
          </w:rPr>
          <w:id w:val="972939447"/>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Fló95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(Flórez-González l. &amp;., 1995)</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w:t>
      </w:r>
    </w:p>
    <w:p w14:paraId="560BC748" w14:textId="77777777" w:rsidR="00AC3984" w:rsidRPr="00EF5E59" w:rsidRDefault="00AC3984"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Entre los odontocetos, las especies con mayor frecuencia de avistamiento y amplia distribución en aguas costeras y oceánicas frente a la SNSM incluyen el delfín nariz de botella (</w:t>
      </w:r>
      <w:proofErr w:type="spellStart"/>
      <w:r w:rsidRPr="00EF5E59">
        <w:rPr>
          <w:rFonts w:asciiTheme="minorHAnsi" w:hAnsiTheme="minorHAnsi" w:cstheme="minorHAnsi"/>
          <w:i/>
          <w:sz w:val="22"/>
          <w:szCs w:val="22"/>
        </w:rPr>
        <w:t>Tursiops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truncatus</w:t>
      </w:r>
      <w:proofErr w:type="spellEnd"/>
      <w:r w:rsidRPr="00EF5E59">
        <w:rPr>
          <w:rFonts w:asciiTheme="minorHAnsi" w:hAnsiTheme="minorHAnsi" w:cstheme="minorHAnsi"/>
          <w:sz w:val="22"/>
          <w:szCs w:val="22"/>
        </w:rPr>
        <w:t>) y el delfín manchado del Atlántico (</w:t>
      </w:r>
      <w:proofErr w:type="spellStart"/>
      <w:r w:rsidRPr="00EF5E59">
        <w:rPr>
          <w:rFonts w:asciiTheme="minorHAnsi" w:hAnsiTheme="minorHAnsi" w:cstheme="minorHAnsi"/>
          <w:i/>
          <w:sz w:val="22"/>
          <w:szCs w:val="22"/>
        </w:rPr>
        <w:t>Stenella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frontalis</w:t>
      </w:r>
      <w:proofErr w:type="spellEnd"/>
      <w:r w:rsidRPr="00EF5E59">
        <w:rPr>
          <w:rFonts w:asciiTheme="minorHAnsi" w:hAnsiTheme="minorHAnsi" w:cstheme="minorHAnsi"/>
          <w:sz w:val="22"/>
          <w:szCs w:val="22"/>
        </w:rPr>
        <w:t>) (Pardo et al., 2009). Adicionalmente, el delfín de Guyana (</w:t>
      </w:r>
      <w:proofErr w:type="spellStart"/>
      <w:r w:rsidRPr="00EF5E59">
        <w:rPr>
          <w:rFonts w:asciiTheme="minorHAnsi" w:hAnsiTheme="minorHAnsi" w:cstheme="minorHAnsi"/>
          <w:i/>
          <w:sz w:val="22"/>
          <w:szCs w:val="22"/>
        </w:rPr>
        <w:t>Sotalia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guianensis</w:t>
      </w:r>
      <w:proofErr w:type="spellEnd"/>
      <w:r w:rsidRPr="00EF5E59">
        <w:rPr>
          <w:rFonts w:asciiTheme="minorHAnsi" w:hAnsiTheme="minorHAnsi" w:cstheme="minorHAnsi"/>
          <w:sz w:val="22"/>
          <w:szCs w:val="22"/>
        </w:rPr>
        <w:t>) ha sido reportado en ambientes estuarinos cercanos al golfo de Salamanca, en el área de Santa Marta</w:t>
      </w:r>
      <w:sdt>
        <w:sdtPr>
          <w:rPr>
            <w:rFonts w:asciiTheme="minorHAnsi" w:hAnsiTheme="minorHAnsi" w:cstheme="minorHAnsi"/>
            <w:sz w:val="22"/>
            <w:szCs w:val="22"/>
          </w:rPr>
          <w:id w:val="2050797142"/>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Par06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 xml:space="preserve"> (Pardo, 2006)</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La presencia del delfín listado (</w:t>
      </w:r>
      <w:proofErr w:type="spellStart"/>
      <w:r w:rsidRPr="00EF5E59">
        <w:rPr>
          <w:rFonts w:asciiTheme="minorHAnsi" w:hAnsiTheme="minorHAnsi" w:cstheme="minorHAnsi"/>
          <w:i/>
          <w:sz w:val="22"/>
          <w:szCs w:val="22"/>
        </w:rPr>
        <w:t>Stenella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coeruleoalba</w:t>
      </w:r>
      <w:proofErr w:type="spellEnd"/>
      <w:r w:rsidRPr="00EF5E59">
        <w:rPr>
          <w:rFonts w:asciiTheme="minorHAnsi" w:hAnsiTheme="minorHAnsi" w:cstheme="minorHAnsi"/>
          <w:sz w:val="22"/>
          <w:szCs w:val="22"/>
        </w:rPr>
        <w:t>) fue confirmada para la región por Pardo (2006), aunque su ocurrencia en aguas costeras de Santa Marta se considera rara debido a sus hábitos oceánicos y baja frecuencia en el Caribe. Para especies menos comunes, como el cachalote pigmeo (</w:t>
      </w:r>
      <w:proofErr w:type="spellStart"/>
      <w:r w:rsidRPr="00EF5E59">
        <w:rPr>
          <w:rFonts w:asciiTheme="minorHAnsi" w:hAnsiTheme="minorHAnsi" w:cstheme="minorHAnsi"/>
          <w:i/>
          <w:sz w:val="22"/>
          <w:szCs w:val="22"/>
        </w:rPr>
        <w:t>Kogia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breviceps</w:t>
      </w:r>
      <w:proofErr w:type="spellEnd"/>
      <w:r w:rsidRPr="00EF5E59">
        <w:rPr>
          <w:rFonts w:asciiTheme="minorHAnsi" w:hAnsiTheme="minorHAnsi" w:cstheme="minorHAnsi"/>
          <w:sz w:val="22"/>
          <w:szCs w:val="22"/>
        </w:rPr>
        <w:t>), la información disponible proviene principalmente de registros de varamientos, incluyendo dos eventos documentados en Santa Marta (Muñoz-Hincapié et al., 1998). Finalmente, la nutria neotropical (</w:t>
      </w:r>
      <w:proofErr w:type="spellStart"/>
      <w:r w:rsidRPr="00EF5E59">
        <w:rPr>
          <w:rFonts w:asciiTheme="minorHAnsi" w:hAnsiTheme="minorHAnsi" w:cstheme="minorHAnsi"/>
          <w:i/>
          <w:sz w:val="22"/>
          <w:szCs w:val="22"/>
        </w:rPr>
        <w:t>Lontra</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longicaudis</w:t>
      </w:r>
      <w:proofErr w:type="spellEnd"/>
      <w:r w:rsidRPr="00EF5E59">
        <w:rPr>
          <w:rFonts w:asciiTheme="minorHAnsi" w:hAnsiTheme="minorHAnsi" w:cstheme="minorHAnsi"/>
          <w:sz w:val="22"/>
          <w:szCs w:val="22"/>
        </w:rPr>
        <w:t>) ha sido reportada en el flanco occidental de la Sierra Nevada de Santa Marta y en sistemas acuáticos asociados, evidenciando la conectividad entre ecosistemas marino-costeros y continentales de la región (Alberico et al., 2000).</w:t>
      </w:r>
    </w:p>
    <w:p w14:paraId="7FCA816A" w14:textId="77777777" w:rsidR="00AC3984" w:rsidRPr="00EF5E59" w:rsidRDefault="00AC398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 importante considerar que la SNSM es también un refugio vital para mamíferos endémicos, como el tití cabeciblanco (</w:t>
      </w:r>
      <w:proofErr w:type="spellStart"/>
      <w:r w:rsidRPr="00EF5E59">
        <w:rPr>
          <w:rFonts w:asciiTheme="minorHAnsi" w:eastAsia="Arial" w:hAnsiTheme="minorHAnsi" w:cstheme="minorHAnsi"/>
          <w:i/>
          <w:iCs/>
          <w:sz w:val="22"/>
          <w:szCs w:val="22"/>
        </w:rPr>
        <w:t>Oedipomidas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oedipus</w:t>
      </w:r>
      <w:proofErr w:type="spellEnd"/>
      <w:r w:rsidRPr="00EF5E59">
        <w:rPr>
          <w:rFonts w:asciiTheme="minorHAnsi" w:eastAsia="Arial" w:hAnsiTheme="minorHAnsi" w:cstheme="minorHAnsi"/>
          <w:sz w:val="22"/>
          <w:szCs w:val="22"/>
        </w:rPr>
        <w:t xml:space="preserve">), un primate en peligro crítico con pelaje blanco distintivo </w:t>
      </w:r>
      <w:r w:rsidRPr="00EF5E59">
        <w:rPr>
          <w:rFonts w:asciiTheme="minorHAnsi" w:eastAsia="Arial" w:hAnsiTheme="minorHAnsi" w:cstheme="minorHAnsi"/>
          <w:sz w:val="22"/>
          <w:szCs w:val="22"/>
        </w:rPr>
        <w:lastRenderedPageBreak/>
        <w:t>que vive en grupos familiares, el cariblanco de Santa Marta (</w:t>
      </w:r>
      <w:proofErr w:type="spellStart"/>
      <w:r w:rsidRPr="00EF5E59">
        <w:rPr>
          <w:rFonts w:asciiTheme="minorHAnsi" w:eastAsia="Arial" w:hAnsiTheme="minorHAnsi" w:cstheme="minorHAnsi"/>
          <w:i/>
          <w:sz w:val="22"/>
          <w:szCs w:val="22"/>
        </w:rPr>
        <w:t>Cebus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malitiosus</w:t>
      </w:r>
      <w:proofErr w:type="spellEnd"/>
      <w:r w:rsidRPr="00EF5E59">
        <w:rPr>
          <w:rFonts w:asciiTheme="minorHAnsi" w:eastAsia="Arial" w:hAnsiTheme="minorHAnsi" w:cstheme="minorHAnsi"/>
          <w:sz w:val="22"/>
          <w:szCs w:val="22"/>
        </w:rPr>
        <w:t xml:space="preserve">), conocido por su inteligencia y dieta omnívora en alturas medias, así como para roedores como </w:t>
      </w:r>
      <w:proofErr w:type="spellStart"/>
      <w:r w:rsidRPr="00EF5E59">
        <w:rPr>
          <w:rFonts w:asciiTheme="minorHAnsi" w:eastAsia="Arial" w:hAnsiTheme="minorHAnsi" w:cstheme="minorHAnsi"/>
          <w:i/>
          <w:sz w:val="22"/>
          <w:szCs w:val="22"/>
        </w:rPr>
        <w:t>Proechimys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mincae</w:t>
      </w:r>
      <w:proofErr w:type="spellEnd"/>
      <w:r w:rsidRPr="00EF5E59">
        <w:rPr>
          <w:rFonts w:asciiTheme="minorHAnsi" w:eastAsia="Arial" w:hAnsiTheme="minorHAnsi" w:cstheme="minorHAnsi"/>
          <w:sz w:val="22"/>
          <w:szCs w:val="22"/>
        </w:rPr>
        <w:t xml:space="preserve">, adaptado a suelos rocosos con hábitos nocturnos. Especies que además resaltan la riqueza única de la región, dada la creciente amenaza por pérdida de hábitat que sufren las poblaciones que habitan el macizo. </w:t>
      </w:r>
    </w:p>
    <w:p w14:paraId="619D755C" w14:textId="77777777" w:rsidR="00AC3984" w:rsidRPr="00EF5E59" w:rsidRDefault="00AC3984"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En conjunto, la fauna de mamíferos terrestres de la Sierra Nevada de Santa Marta combina especies generalistas y adaptables con especies endémicas y vulnerables, con murciélagos frugívoros y nectarívoros clave para polinización y dispersión de semillas, primates esenciales en la regeneración forestal, carnívoros que regulan poblaciones y herbívoros que transfieren energía trófica. La presencia de especies en categorías de amenaza como </w:t>
      </w:r>
      <w:proofErr w:type="spellStart"/>
      <w:r w:rsidRPr="00EF5E59">
        <w:rPr>
          <w:rFonts w:asciiTheme="minorHAnsi" w:hAnsiTheme="minorHAnsi" w:cstheme="minorHAnsi"/>
          <w:i/>
          <w:sz w:val="22"/>
          <w:szCs w:val="22"/>
        </w:rPr>
        <w:t>Saguinus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leucopus</w:t>
      </w:r>
      <w:proofErr w:type="spellEnd"/>
      <w:r w:rsidRPr="00EF5E59">
        <w:rPr>
          <w:rFonts w:asciiTheme="minorHAnsi" w:hAnsiTheme="minorHAnsi" w:cstheme="minorHAnsi"/>
          <w:i/>
          <w:sz w:val="22"/>
          <w:szCs w:val="22"/>
        </w:rPr>
        <w:t xml:space="preserve"> </w:t>
      </w:r>
      <w:r w:rsidRPr="00EF5E59">
        <w:rPr>
          <w:rFonts w:asciiTheme="minorHAnsi" w:hAnsiTheme="minorHAnsi" w:cstheme="minorHAnsi"/>
          <w:sz w:val="22"/>
          <w:szCs w:val="22"/>
        </w:rPr>
        <w:t xml:space="preserve">(EN), </w:t>
      </w:r>
      <w:proofErr w:type="spellStart"/>
      <w:r w:rsidRPr="00EF5E59">
        <w:rPr>
          <w:rFonts w:asciiTheme="minorHAnsi" w:hAnsiTheme="minorHAnsi" w:cstheme="minorHAnsi"/>
          <w:i/>
          <w:sz w:val="22"/>
          <w:szCs w:val="22"/>
        </w:rPr>
        <w:t>Saguinus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oedipus</w:t>
      </w:r>
      <w:proofErr w:type="spellEnd"/>
      <w:r w:rsidRPr="00EF5E59">
        <w:rPr>
          <w:rFonts w:asciiTheme="minorHAnsi" w:hAnsiTheme="minorHAnsi" w:cstheme="minorHAnsi"/>
          <w:sz w:val="22"/>
          <w:szCs w:val="22"/>
        </w:rPr>
        <w:t xml:space="preserve"> (CR), </w:t>
      </w:r>
      <w:proofErr w:type="spellStart"/>
      <w:r w:rsidRPr="00EF5E59">
        <w:rPr>
          <w:rFonts w:asciiTheme="minorHAnsi" w:hAnsiTheme="minorHAnsi" w:cstheme="minorHAnsi"/>
          <w:i/>
          <w:sz w:val="22"/>
          <w:szCs w:val="22"/>
        </w:rPr>
        <w:t>Tremarctos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ornatus</w:t>
      </w:r>
      <w:proofErr w:type="spellEnd"/>
      <w:r w:rsidRPr="00EF5E59">
        <w:rPr>
          <w:rFonts w:asciiTheme="minorHAnsi" w:hAnsiTheme="minorHAnsi" w:cstheme="minorHAnsi"/>
          <w:sz w:val="22"/>
          <w:szCs w:val="22"/>
        </w:rPr>
        <w:t xml:space="preserve"> (VU), </w:t>
      </w:r>
      <w:r w:rsidRPr="00EF5E59">
        <w:rPr>
          <w:rFonts w:asciiTheme="minorHAnsi" w:hAnsiTheme="minorHAnsi" w:cstheme="minorHAnsi"/>
          <w:i/>
          <w:sz w:val="22"/>
          <w:szCs w:val="22"/>
        </w:rPr>
        <w:t xml:space="preserve">Panthera </w:t>
      </w:r>
      <w:proofErr w:type="spellStart"/>
      <w:r w:rsidRPr="00EF5E59">
        <w:rPr>
          <w:rFonts w:asciiTheme="minorHAnsi" w:hAnsiTheme="minorHAnsi" w:cstheme="minorHAnsi"/>
          <w:i/>
          <w:sz w:val="22"/>
          <w:szCs w:val="22"/>
        </w:rPr>
        <w:t>onca</w:t>
      </w:r>
      <w:proofErr w:type="spellEnd"/>
      <w:r w:rsidRPr="00EF5E59">
        <w:rPr>
          <w:rFonts w:asciiTheme="minorHAnsi" w:hAnsiTheme="minorHAnsi" w:cstheme="minorHAnsi"/>
          <w:sz w:val="22"/>
          <w:szCs w:val="22"/>
        </w:rPr>
        <w:t xml:space="preserve"> (NT) y </w:t>
      </w:r>
      <w:proofErr w:type="spellStart"/>
      <w:r w:rsidRPr="00EF5E59">
        <w:rPr>
          <w:rFonts w:asciiTheme="minorHAnsi" w:hAnsiTheme="minorHAnsi" w:cstheme="minorHAnsi"/>
          <w:i/>
          <w:sz w:val="22"/>
          <w:szCs w:val="22"/>
        </w:rPr>
        <w:t>Leopardus</w:t>
      </w:r>
      <w:proofErr w:type="spellEnd"/>
      <w:r w:rsidRPr="00EF5E59">
        <w:rPr>
          <w:rFonts w:asciiTheme="minorHAnsi" w:hAnsiTheme="minorHAnsi" w:cstheme="minorHAnsi"/>
          <w:i/>
          <w:sz w:val="22"/>
          <w:szCs w:val="22"/>
        </w:rPr>
        <w:t xml:space="preserve"> </w:t>
      </w:r>
      <w:proofErr w:type="spellStart"/>
      <w:r w:rsidRPr="00EF5E59">
        <w:rPr>
          <w:rFonts w:asciiTheme="minorHAnsi" w:hAnsiTheme="minorHAnsi" w:cstheme="minorHAnsi"/>
          <w:i/>
          <w:sz w:val="22"/>
          <w:szCs w:val="22"/>
        </w:rPr>
        <w:t>tigrinus</w:t>
      </w:r>
      <w:proofErr w:type="spellEnd"/>
      <w:r w:rsidRPr="00EF5E59">
        <w:rPr>
          <w:rFonts w:asciiTheme="minorHAnsi" w:hAnsiTheme="minorHAnsi" w:cstheme="minorHAnsi"/>
          <w:sz w:val="22"/>
          <w:szCs w:val="22"/>
        </w:rPr>
        <w:t xml:space="preserve"> (VU) resalta la necesidad de conservar una matriz de hábitats que incluya bosques tropicales, </w:t>
      </w:r>
      <w:proofErr w:type="spellStart"/>
      <w:r w:rsidRPr="00EF5E59">
        <w:rPr>
          <w:rFonts w:asciiTheme="minorHAnsi" w:hAnsiTheme="minorHAnsi" w:cstheme="minorHAnsi"/>
          <w:sz w:val="22"/>
          <w:szCs w:val="22"/>
        </w:rPr>
        <w:t>subandinos</w:t>
      </w:r>
      <w:proofErr w:type="spellEnd"/>
      <w:r w:rsidRPr="00EF5E59">
        <w:rPr>
          <w:rFonts w:asciiTheme="minorHAnsi" w:hAnsiTheme="minorHAnsi" w:cstheme="minorHAnsi"/>
          <w:sz w:val="22"/>
          <w:szCs w:val="22"/>
        </w:rPr>
        <w:t xml:space="preserve">, páramos y cuerpos de agua, para asegurar la persistencia de los procesos ecológicos y la biodiversidad regional </w:t>
      </w:r>
      <w:sdt>
        <w:sdtPr>
          <w:rPr>
            <w:rFonts w:asciiTheme="minorHAnsi" w:eastAsia="Aptos" w:hAnsiTheme="minorHAnsi" w:cstheme="minorHAnsi"/>
            <w:sz w:val="22"/>
            <w:szCs w:val="22"/>
            <w:lang w:val="es-419"/>
          </w:rPr>
          <w:id w:val="-1612666903"/>
          <w:citation/>
        </w:sdtPr>
        <w:sdtEndPr/>
        <w:sdtContent>
          <w:r w:rsidRPr="00EF5E59">
            <w:rPr>
              <w:rFonts w:asciiTheme="minorHAnsi" w:eastAsia="Aptos" w:hAnsiTheme="minorHAnsi" w:cstheme="minorHAnsi"/>
              <w:sz w:val="22"/>
              <w:szCs w:val="22"/>
              <w:lang w:val="es-419"/>
            </w:rPr>
            <w:fldChar w:fldCharType="begin"/>
          </w:r>
          <w:r w:rsidRPr="00EF5E59">
            <w:rPr>
              <w:rFonts w:asciiTheme="minorHAnsi" w:eastAsia="Aptos" w:hAnsiTheme="minorHAnsi" w:cstheme="minorHAnsi"/>
              <w:sz w:val="22"/>
              <w:szCs w:val="22"/>
              <w:lang w:val="es-419"/>
            </w:rPr>
            <w:instrText xml:space="preserve"> CITATION Agu12 \l 9226 </w:instrText>
          </w:r>
          <w:r w:rsidRPr="00EF5E59">
            <w:rPr>
              <w:rFonts w:asciiTheme="minorHAnsi" w:eastAsia="Aptos" w:hAnsiTheme="minorHAnsi" w:cstheme="minorHAnsi"/>
              <w:sz w:val="22"/>
              <w:szCs w:val="22"/>
              <w:lang w:val="es-419"/>
            </w:rPr>
            <w:fldChar w:fldCharType="separate"/>
          </w:r>
          <w:r w:rsidRPr="00EF5E59">
            <w:rPr>
              <w:rFonts w:asciiTheme="minorHAnsi" w:eastAsia="Aptos" w:hAnsiTheme="minorHAnsi" w:cstheme="minorHAnsi"/>
              <w:noProof/>
              <w:sz w:val="22"/>
              <w:szCs w:val="22"/>
            </w:rPr>
            <w:t>(Aguirre C., 2012)</w:t>
          </w:r>
          <w:r w:rsidRPr="00EF5E59">
            <w:rPr>
              <w:rFonts w:asciiTheme="minorHAnsi" w:eastAsia="Aptos" w:hAnsiTheme="minorHAnsi" w:cstheme="minorHAnsi"/>
              <w:sz w:val="22"/>
              <w:szCs w:val="22"/>
              <w:lang w:val="es-419"/>
            </w:rPr>
            <w:fldChar w:fldCharType="end"/>
          </w:r>
        </w:sdtContent>
      </w:sdt>
      <w:r w:rsidRPr="00EF5E59">
        <w:rPr>
          <w:rFonts w:asciiTheme="minorHAnsi" w:eastAsia="Aptos" w:hAnsiTheme="minorHAnsi" w:cstheme="minorHAnsi"/>
          <w:sz w:val="22"/>
          <w:szCs w:val="22"/>
          <w:lang w:val="es-419"/>
        </w:rPr>
        <w:t>.</w:t>
      </w:r>
    </w:p>
    <w:p w14:paraId="306DD1A6" w14:textId="77777777" w:rsidR="00AC3984" w:rsidRPr="00EF5E59" w:rsidRDefault="00AC398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mamíferos amenazados de los departamentos de Magdalena, La Guajira y Cesar enfrentan como principales presiones la pérdida y fragmentación de hábitats, cacería y cambios en el uso del suelo, lo cual resalta la necesidad de investigación y conservación de sus territorios y poblaciones (IUCN, 2023a; IUCN, 2023b).</w:t>
      </w:r>
    </w:p>
    <w:p w14:paraId="329793B0" w14:textId="77777777" w:rsidR="00AC3984" w:rsidRPr="00EF5E59" w:rsidRDefault="00AC398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Entre los mamíferos de gran tamaño como el tapir terrestre (</w:t>
      </w:r>
      <w:proofErr w:type="spellStart"/>
      <w:r w:rsidRPr="00EF5E59">
        <w:rPr>
          <w:rFonts w:asciiTheme="minorHAnsi" w:eastAsia="Arial" w:hAnsiTheme="minorHAnsi" w:cstheme="minorHAnsi"/>
          <w:i/>
          <w:sz w:val="22"/>
          <w:szCs w:val="22"/>
        </w:rPr>
        <w:t>Tapirus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terrestris</w:t>
      </w:r>
      <w:proofErr w:type="spellEnd"/>
      <w:r w:rsidRPr="00EF5E59">
        <w:rPr>
          <w:rFonts w:asciiTheme="minorHAnsi" w:eastAsia="Arial" w:hAnsiTheme="minorHAnsi" w:cstheme="minorHAnsi"/>
          <w:sz w:val="22"/>
          <w:szCs w:val="22"/>
        </w:rPr>
        <w:t xml:space="preserve"> – VU), el pecarí de labios blancos (</w:t>
      </w:r>
      <w:proofErr w:type="spellStart"/>
      <w:r w:rsidRPr="00EF5E59">
        <w:rPr>
          <w:rFonts w:asciiTheme="minorHAnsi" w:eastAsia="Arial" w:hAnsiTheme="minorHAnsi" w:cstheme="minorHAnsi"/>
          <w:i/>
          <w:sz w:val="22"/>
          <w:szCs w:val="22"/>
        </w:rPr>
        <w:t>Tayassu</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pecari</w:t>
      </w:r>
      <w:proofErr w:type="spellEnd"/>
      <w:r w:rsidRPr="00EF5E59">
        <w:rPr>
          <w:rFonts w:asciiTheme="minorHAnsi" w:eastAsia="Arial" w:hAnsiTheme="minorHAnsi" w:cstheme="minorHAnsi"/>
          <w:sz w:val="22"/>
          <w:szCs w:val="22"/>
        </w:rPr>
        <w:t xml:space="preserve"> – VU) y el oso hormiguero gigante </w:t>
      </w:r>
      <w:r w:rsidRPr="00EF5E59">
        <w:rPr>
          <w:rFonts w:asciiTheme="minorHAnsi" w:eastAsia="Arial" w:hAnsiTheme="minorHAnsi" w:cstheme="minorHAnsi"/>
          <w:i/>
          <w:sz w:val="22"/>
          <w:szCs w:val="22"/>
        </w:rPr>
        <w:t>(</w:t>
      </w:r>
      <w:proofErr w:type="spellStart"/>
      <w:r w:rsidRPr="00EF5E59">
        <w:rPr>
          <w:rFonts w:asciiTheme="minorHAnsi" w:eastAsia="Arial" w:hAnsiTheme="minorHAnsi" w:cstheme="minorHAnsi"/>
          <w:i/>
          <w:sz w:val="22"/>
          <w:szCs w:val="22"/>
        </w:rPr>
        <w:t>Myrmecophaga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tridactyla</w:t>
      </w:r>
      <w:proofErr w:type="spellEnd"/>
      <w:r w:rsidRPr="00EF5E59">
        <w:rPr>
          <w:rFonts w:asciiTheme="minorHAnsi" w:eastAsia="Arial" w:hAnsiTheme="minorHAnsi" w:cstheme="minorHAnsi"/>
          <w:sz w:val="22"/>
          <w:szCs w:val="22"/>
        </w:rPr>
        <w:t xml:space="preserve"> – VU) se evidencian poblaciones en declive por deforestación y pérdida de conectividad, resaltando la necesidad de programas de conservación y manejo sostenible (IUCN, 2023a; IUCN, 2023b). Asimismo, las poblaciones de jaguar (</w:t>
      </w:r>
      <w:r w:rsidRPr="00EF5E59">
        <w:rPr>
          <w:rFonts w:asciiTheme="minorHAnsi" w:eastAsia="Arial" w:hAnsiTheme="minorHAnsi" w:cstheme="minorHAnsi"/>
          <w:i/>
          <w:sz w:val="22"/>
          <w:szCs w:val="22"/>
        </w:rPr>
        <w:t xml:space="preserve">Panthera </w:t>
      </w:r>
      <w:proofErr w:type="spellStart"/>
      <w:r w:rsidRPr="00EF5E59">
        <w:rPr>
          <w:rFonts w:asciiTheme="minorHAnsi" w:eastAsia="Arial" w:hAnsiTheme="minorHAnsi" w:cstheme="minorHAnsi"/>
          <w:i/>
          <w:sz w:val="22"/>
          <w:szCs w:val="22"/>
        </w:rPr>
        <w:t>onca</w:t>
      </w:r>
      <w:proofErr w:type="spellEnd"/>
      <w:r w:rsidRPr="00EF5E59">
        <w:rPr>
          <w:rFonts w:asciiTheme="minorHAnsi" w:eastAsia="Arial" w:hAnsiTheme="minorHAnsi" w:cstheme="minorHAnsi"/>
          <w:sz w:val="22"/>
          <w:szCs w:val="22"/>
        </w:rPr>
        <w:t xml:space="preserve"> – VU) presentan declives asociados a la deforestación, la degradación de bosques y la pérdida de conectividad de hábitat (IUCN, 2023a), presiones que también afectan a </w:t>
      </w:r>
      <w:proofErr w:type="spellStart"/>
      <w:r w:rsidRPr="00EF5E59">
        <w:rPr>
          <w:rFonts w:asciiTheme="minorHAnsi" w:eastAsia="Arial" w:hAnsiTheme="minorHAnsi" w:cstheme="minorHAnsi"/>
          <w:sz w:val="22"/>
          <w:szCs w:val="22"/>
        </w:rPr>
        <w:t>mesocarnívoros</w:t>
      </w:r>
      <w:proofErr w:type="spellEnd"/>
      <w:r w:rsidRPr="00EF5E59">
        <w:rPr>
          <w:rFonts w:asciiTheme="minorHAnsi" w:eastAsia="Arial" w:hAnsiTheme="minorHAnsi" w:cstheme="minorHAnsi"/>
          <w:sz w:val="22"/>
          <w:szCs w:val="22"/>
        </w:rPr>
        <w:t xml:space="preserve"> como el tigrillo </w:t>
      </w:r>
      <w:r w:rsidRPr="00EF5E59">
        <w:rPr>
          <w:rFonts w:asciiTheme="minorHAnsi" w:eastAsia="Arial" w:hAnsiTheme="minorHAnsi" w:cstheme="minorHAnsi"/>
          <w:i/>
          <w:sz w:val="22"/>
          <w:szCs w:val="22"/>
        </w:rPr>
        <w:t>(</w:t>
      </w:r>
      <w:proofErr w:type="spellStart"/>
      <w:r w:rsidRPr="00EF5E59">
        <w:rPr>
          <w:rFonts w:asciiTheme="minorHAnsi" w:eastAsia="Arial" w:hAnsiTheme="minorHAnsi" w:cstheme="minorHAnsi"/>
          <w:i/>
          <w:sz w:val="22"/>
          <w:szCs w:val="22"/>
        </w:rPr>
        <w:t>Leopardus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tigrinus</w:t>
      </w:r>
      <w:proofErr w:type="spellEnd"/>
      <w:r w:rsidRPr="00EF5E59">
        <w:rPr>
          <w:rFonts w:asciiTheme="minorHAnsi" w:eastAsia="Arial" w:hAnsiTheme="minorHAnsi" w:cstheme="minorHAnsi"/>
          <w:sz w:val="22"/>
          <w:szCs w:val="22"/>
        </w:rPr>
        <w:t xml:space="preserve"> – VU) y la nutria (</w:t>
      </w:r>
      <w:proofErr w:type="spellStart"/>
      <w:r w:rsidRPr="00EF5E59">
        <w:rPr>
          <w:rFonts w:asciiTheme="minorHAnsi" w:eastAsia="Arial" w:hAnsiTheme="minorHAnsi" w:cstheme="minorHAnsi"/>
          <w:i/>
          <w:sz w:val="22"/>
          <w:szCs w:val="22"/>
        </w:rPr>
        <w:t>Lontra</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longicaudis</w:t>
      </w:r>
      <w:proofErr w:type="spellEnd"/>
      <w:r w:rsidRPr="00EF5E59">
        <w:rPr>
          <w:rFonts w:asciiTheme="minorHAnsi" w:eastAsia="Arial" w:hAnsiTheme="minorHAnsi" w:cstheme="minorHAnsi"/>
          <w:sz w:val="22"/>
          <w:szCs w:val="22"/>
        </w:rPr>
        <w:t xml:space="preserve"> – NT), también afectada por alteraciones de ríos y zonas </w:t>
      </w:r>
      <w:proofErr w:type="spellStart"/>
      <w:r w:rsidRPr="00EF5E59">
        <w:rPr>
          <w:rFonts w:asciiTheme="minorHAnsi" w:eastAsia="Arial" w:hAnsiTheme="minorHAnsi" w:cstheme="minorHAnsi"/>
          <w:sz w:val="22"/>
          <w:szCs w:val="22"/>
        </w:rPr>
        <w:t>riparias</w:t>
      </w:r>
      <w:proofErr w:type="spellEnd"/>
      <w:r w:rsidRPr="00EF5E59">
        <w:rPr>
          <w:rFonts w:asciiTheme="minorHAnsi" w:eastAsia="Arial" w:hAnsiTheme="minorHAnsi" w:cstheme="minorHAnsi"/>
          <w:sz w:val="22"/>
          <w:szCs w:val="22"/>
        </w:rPr>
        <w:t xml:space="preserve"> (IUCN, 2023b).</w:t>
      </w:r>
    </w:p>
    <w:p w14:paraId="6BDBEC05" w14:textId="77777777" w:rsidR="00AC3984" w:rsidRPr="00EF5E59" w:rsidRDefault="00AC3984" w:rsidP="00F60842">
      <w:pPr>
        <w:spacing w:before="100" w:beforeAutospacing="1" w:after="100" w:afterAutospacing="1"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este contexto es importante señalar que la SNSM ha sido reconocido como una de las zonas prioritarias de conservación no solo para carnívoros, sino también para la mayoría de los grupos de mamíferos del Caribe colombiano</w:t>
      </w:r>
      <w:sdt>
        <w:sdtPr>
          <w:rPr>
            <w:rFonts w:asciiTheme="minorHAnsi" w:eastAsia="Arial" w:hAnsiTheme="minorHAnsi" w:cstheme="minorHAnsi"/>
            <w:sz w:val="22"/>
            <w:szCs w:val="22"/>
          </w:rPr>
          <w:id w:val="-85418505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Gon13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 xml:space="preserve"> (González-Maya, 2013)</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w:t>
      </w:r>
      <w:sdt>
        <w:sdtPr>
          <w:rPr>
            <w:rFonts w:asciiTheme="minorHAnsi" w:eastAsia="Arial" w:hAnsiTheme="minorHAnsi" w:cstheme="minorHAnsi"/>
            <w:sz w:val="22"/>
            <w:szCs w:val="22"/>
          </w:rPr>
          <w:id w:val="2081546828"/>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LeS13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(Le Saout S, 2013)</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Actualmente, la SNSM enfrenta fuertes presiones de degradación y pérdida de hábitats debido a la expansión de la frontera agrícola y ganadera, así como a conflictos derivados de la depredación de animales domésticos y la cacería. Por ello, resulta indispensable definir acciones de conservación prioritarias que permitan revertir estos procesos de degradación, restaurar hábitats y proteger la biodiversidad de la región en general </w:t>
      </w:r>
      <w:sdt>
        <w:sdtPr>
          <w:rPr>
            <w:rFonts w:asciiTheme="minorHAnsi" w:eastAsia="Arial" w:hAnsiTheme="minorHAnsi" w:cstheme="minorHAnsi"/>
            <w:sz w:val="22"/>
            <w:szCs w:val="22"/>
          </w:rPr>
          <w:id w:val="-1001040917"/>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Lóp08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(López-Londoño, 2008)</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36EFDCA1" w14:textId="77777777" w:rsidR="00AC3984" w:rsidRPr="00EF5E59" w:rsidRDefault="00AC398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En el Caribe colombiano, la SNSM y sus áreas marino-costeras adyacentes forman parte de las rutas migratorias de diversas especies de fauna. En este contexto, la ballena jorobada (</w:t>
      </w:r>
      <w:proofErr w:type="spellStart"/>
      <w:r w:rsidRPr="00EF5E59">
        <w:rPr>
          <w:rFonts w:asciiTheme="minorHAnsi" w:eastAsia="Arial" w:hAnsiTheme="minorHAnsi" w:cstheme="minorHAnsi"/>
          <w:i/>
          <w:iCs/>
          <w:sz w:val="22"/>
          <w:szCs w:val="22"/>
        </w:rPr>
        <w:t>Megaptera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novaeangliae</w:t>
      </w:r>
      <w:proofErr w:type="spellEnd"/>
      <w:r w:rsidRPr="00EF5E59">
        <w:rPr>
          <w:rFonts w:asciiTheme="minorHAnsi" w:eastAsia="Arial" w:hAnsiTheme="minorHAnsi" w:cstheme="minorHAnsi"/>
          <w:sz w:val="22"/>
          <w:szCs w:val="22"/>
        </w:rPr>
        <w:t>) utiliza aguas costeras cercanas a Santa Marta como zonas de tránsito estacional durante sus desplazamientos migratorios en el Caribe, lo que resalta la relevancia de este sector para especies marinas altamente móviles</w:t>
      </w:r>
      <w:sdt>
        <w:sdtPr>
          <w:rPr>
            <w:rFonts w:asciiTheme="minorHAnsi" w:eastAsia="Arial" w:hAnsiTheme="minorHAnsi" w:cstheme="minorHAnsi"/>
            <w:sz w:val="22"/>
            <w:szCs w:val="22"/>
          </w:rPr>
          <w:id w:val="773286468"/>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Fló07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 xml:space="preserve"> (Flórez-González L. I., 2007)</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De igual manera, se han registrado movimientos del manatí (</w:t>
      </w:r>
      <w:proofErr w:type="spellStart"/>
      <w:r w:rsidRPr="00EF5E59">
        <w:rPr>
          <w:rFonts w:asciiTheme="minorHAnsi" w:eastAsia="Arial" w:hAnsiTheme="minorHAnsi" w:cstheme="minorHAnsi"/>
          <w:i/>
          <w:iCs/>
          <w:sz w:val="22"/>
          <w:szCs w:val="22"/>
        </w:rPr>
        <w:t>Trichechus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manatus</w:t>
      </w:r>
      <w:proofErr w:type="spellEnd"/>
      <w:r w:rsidRPr="00EF5E59">
        <w:rPr>
          <w:rFonts w:asciiTheme="minorHAnsi" w:eastAsia="Arial" w:hAnsiTheme="minorHAnsi" w:cstheme="minorHAnsi"/>
          <w:sz w:val="22"/>
          <w:szCs w:val="22"/>
        </w:rPr>
        <w:t>) en ambientes costeros y fluviales asociados a la Sierra Nevada de Santa Marta, evidenciando la conectividad ecológica entre los ecosistemas continentales y marino-costeros de la región</w:t>
      </w:r>
      <w:sdt>
        <w:sdtPr>
          <w:rPr>
            <w:rFonts w:asciiTheme="minorHAnsi" w:eastAsia="Arial" w:hAnsiTheme="minorHAnsi" w:cstheme="minorHAnsi"/>
            <w:sz w:val="22"/>
            <w:szCs w:val="22"/>
          </w:rPr>
          <w:id w:val="179023140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Mil99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 xml:space="preserve"> (Millán, 1999)</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Adicionalmente, la SNSM se encuentra inmersa dentro del área de distribución potencial del murciélago </w:t>
      </w:r>
      <w:proofErr w:type="spellStart"/>
      <w:r w:rsidRPr="00EF5E59">
        <w:rPr>
          <w:rFonts w:asciiTheme="minorHAnsi" w:eastAsia="Arial" w:hAnsiTheme="minorHAnsi" w:cstheme="minorHAnsi"/>
          <w:sz w:val="22"/>
          <w:szCs w:val="22"/>
        </w:rPr>
        <w:t>cardonero</w:t>
      </w:r>
      <w:proofErr w:type="spellEnd"/>
      <w:r w:rsidRPr="00EF5E59">
        <w:rPr>
          <w:rFonts w:asciiTheme="minorHAnsi" w:eastAsia="Arial" w:hAnsiTheme="minorHAnsi" w:cstheme="minorHAnsi"/>
          <w:sz w:val="22"/>
          <w:szCs w:val="22"/>
        </w:rPr>
        <w:t xml:space="preserve"> migratorio </w:t>
      </w:r>
      <w:proofErr w:type="spellStart"/>
      <w:r w:rsidRPr="00EF5E59">
        <w:rPr>
          <w:rFonts w:asciiTheme="minorHAnsi" w:eastAsia="Arial" w:hAnsiTheme="minorHAnsi" w:cstheme="minorHAnsi"/>
          <w:i/>
          <w:iCs/>
          <w:sz w:val="22"/>
          <w:szCs w:val="22"/>
        </w:rPr>
        <w:t>Leptonycteris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curasoae</w:t>
      </w:r>
      <w:proofErr w:type="spellEnd"/>
      <w:r w:rsidRPr="00EF5E59">
        <w:rPr>
          <w:rFonts w:asciiTheme="minorHAnsi" w:eastAsia="Arial" w:hAnsiTheme="minorHAnsi" w:cstheme="minorHAnsi"/>
          <w:sz w:val="22"/>
          <w:szCs w:val="22"/>
        </w:rPr>
        <w:t xml:space="preserve">, cuya movilidad estacional contribuye a procesos ecológicos clave en los ecosistemas de este macizo montañoso </w:t>
      </w:r>
      <w:sdt>
        <w:sdtPr>
          <w:rPr>
            <w:rFonts w:asciiTheme="minorHAnsi" w:hAnsiTheme="minorHAnsi" w:cstheme="minorHAnsi"/>
            <w:sz w:val="22"/>
            <w:szCs w:val="22"/>
          </w:rPr>
          <w:id w:val="-944846115"/>
          <w:citation/>
        </w:sdtPr>
        <w:sdtEndPr/>
        <w:sdtContent>
          <w:r w:rsidRPr="00EF5E59">
            <w:rPr>
              <w:rFonts w:asciiTheme="minorHAnsi" w:hAnsiTheme="minorHAnsi" w:cstheme="minorHAnsi"/>
              <w:sz w:val="22"/>
              <w:szCs w:val="22"/>
            </w:rPr>
            <w:fldChar w:fldCharType="begin"/>
          </w:r>
          <w:r w:rsidRPr="00EF5E59">
            <w:rPr>
              <w:rFonts w:asciiTheme="minorHAnsi" w:hAnsiTheme="minorHAnsi" w:cstheme="minorHAnsi"/>
              <w:sz w:val="22"/>
              <w:szCs w:val="22"/>
            </w:rPr>
            <w:instrText xml:space="preserve"> CITATION Otá24 \l 9226 </w:instrText>
          </w:r>
          <w:r w:rsidRPr="00EF5E59">
            <w:rPr>
              <w:rFonts w:asciiTheme="minorHAnsi" w:hAnsiTheme="minorHAnsi" w:cstheme="minorHAnsi"/>
              <w:sz w:val="22"/>
              <w:szCs w:val="22"/>
            </w:rPr>
            <w:fldChar w:fldCharType="separate"/>
          </w:r>
          <w:r w:rsidRPr="00EF5E59">
            <w:rPr>
              <w:rFonts w:asciiTheme="minorHAnsi" w:hAnsiTheme="minorHAnsi" w:cstheme="minorHAnsi"/>
              <w:noProof/>
              <w:sz w:val="22"/>
              <w:szCs w:val="22"/>
            </w:rPr>
            <w:t>(Otálora-Ardila, 2024)</w:t>
          </w:r>
          <w:r w:rsidRPr="00EF5E59">
            <w:rPr>
              <w:rFonts w:asciiTheme="minorHAnsi" w:hAnsiTheme="minorHAnsi" w:cstheme="minorHAnsi"/>
              <w:sz w:val="22"/>
              <w:szCs w:val="22"/>
            </w:rPr>
            <w:fldChar w:fldCharType="end"/>
          </w:r>
        </w:sdtContent>
      </w:sdt>
      <w:r w:rsidRPr="00EF5E59">
        <w:rPr>
          <w:rFonts w:asciiTheme="minorHAnsi" w:hAnsiTheme="minorHAnsi" w:cstheme="minorHAnsi"/>
          <w:sz w:val="22"/>
          <w:szCs w:val="22"/>
        </w:rPr>
        <w:t xml:space="preserve">. </w:t>
      </w:r>
    </w:p>
    <w:p w14:paraId="53D7C2F5" w14:textId="49A7EB53" w:rsidR="00EC3EB5" w:rsidRPr="00EF5E59" w:rsidRDefault="00EC3EB5" w:rsidP="00F60842">
      <w:pPr>
        <w:pStyle w:val="Ttulo3"/>
        <w:spacing w:line="276" w:lineRule="auto"/>
        <w:rPr>
          <w:rFonts w:asciiTheme="minorHAnsi" w:hAnsiTheme="minorHAnsi" w:cstheme="minorHAnsi"/>
          <w:sz w:val="22"/>
          <w:szCs w:val="22"/>
        </w:rPr>
      </w:pPr>
      <w:bookmarkStart w:id="74" w:name="_Toc223275186"/>
      <w:bookmarkStart w:id="75" w:name="_Toc223993226"/>
      <w:r w:rsidRPr="00EF5E59">
        <w:rPr>
          <w:rFonts w:asciiTheme="minorHAnsi" w:hAnsiTheme="minorHAnsi" w:cstheme="minorHAnsi"/>
          <w:sz w:val="22"/>
          <w:szCs w:val="22"/>
        </w:rPr>
        <w:t>3.2.3 Ecosistemas estratégicos</w:t>
      </w:r>
      <w:bookmarkEnd w:id="74"/>
      <w:bookmarkEnd w:id="75"/>
    </w:p>
    <w:p w14:paraId="010DDF71" w14:textId="6BD48DD3" w:rsidR="00CB1CD1" w:rsidRPr="00EF5E59" w:rsidRDefault="00CB1C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grupo de Biodiversidad de la Dirección de Bosques, Biodiversidad y Servicios Ecosistémicos del Ministerios de Ambiente y Desarrollo Sostenible, en el marco del cumplimiento de las metas de la Política Nacional Ambiental de 1994 sobre la salvaguarda de ecosistemas estratégicos, definió los ecosistemas estratégicos (Bosque seco tropical, Humedal, Páramos) que son áreas clave para la provisión de bienes y servicios ambientales indispensables como el agua, regulación climática y biodiversidad (MIAMBIENTE, 2025), y juegan un papel fundamental en el sostenimiento de procesos naturales, sociales, económicos, ecológicos o de otra índole, en donde se concentran funciones naturales de las cuales dependen bienes y servicios ecológicos vitales para el mantenimiento de la sociedad y la naturaleza (</w:t>
      </w:r>
      <w:proofErr w:type="spellStart"/>
      <w:r w:rsidRPr="00EF5E59">
        <w:rPr>
          <w:rFonts w:asciiTheme="minorHAnsi" w:eastAsia="Arial" w:hAnsiTheme="minorHAnsi" w:cstheme="minorHAnsi"/>
          <w:sz w:val="22"/>
          <w:szCs w:val="22"/>
        </w:rPr>
        <w:t>Marquez</w:t>
      </w:r>
      <w:proofErr w:type="spellEnd"/>
      <w:r w:rsidRPr="00EF5E59">
        <w:rPr>
          <w:rFonts w:asciiTheme="minorHAnsi" w:eastAsia="Arial" w:hAnsiTheme="minorHAnsi" w:cstheme="minorHAnsi"/>
          <w:sz w:val="22"/>
          <w:szCs w:val="22"/>
        </w:rPr>
        <w:t>, 2003).</w:t>
      </w:r>
    </w:p>
    <w:p w14:paraId="2E4BC644" w14:textId="2C01F074" w:rsidR="00D643EE" w:rsidRPr="00EF5E59" w:rsidRDefault="00CB1C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Para la zona de protección y desarrollo se presentan ecosistemas con alto riesgo de desaparición como el bosque seco tropical, uno de los ecosistemas más raros, transformados y fragmentados en Colombia (</w:t>
      </w:r>
      <w:proofErr w:type="spellStart"/>
      <w:r w:rsidRPr="00EF5E59">
        <w:rPr>
          <w:rFonts w:asciiTheme="minorHAnsi" w:eastAsia="Arial" w:hAnsiTheme="minorHAnsi" w:cstheme="minorHAnsi"/>
          <w:sz w:val="22"/>
          <w:szCs w:val="22"/>
        </w:rPr>
        <w:t>IAvH</w:t>
      </w:r>
      <w:proofErr w:type="spellEnd"/>
      <w:r w:rsidRPr="00EF5E59">
        <w:rPr>
          <w:rFonts w:asciiTheme="minorHAnsi" w:eastAsia="Arial" w:hAnsiTheme="minorHAnsi" w:cstheme="minorHAnsi"/>
          <w:sz w:val="22"/>
          <w:szCs w:val="22"/>
        </w:rPr>
        <w:t>, 2015), y los bosques nublados los cuales presentan una vulnerabilidad adicional frente al cambio climático y presiones antrópicas directas (</w:t>
      </w:r>
      <w:proofErr w:type="spellStart"/>
      <w:r w:rsidRPr="00EF5E59">
        <w:rPr>
          <w:rFonts w:asciiTheme="minorHAnsi" w:eastAsia="Arial" w:hAnsiTheme="minorHAnsi" w:cstheme="minorHAnsi"/>
          <w:sz w:val="22"/>
          <w:szCs w:val="22"/>
        </w:rPr>
        <w:t>Dinerstein</w:t>
      </w:r>
      <w:proofErr w:type="spellEnd"/>
      <w:r w:rsidRPr="00EF5E59">
        <w:rPr>
          <w:rFonts w:asciiTheme="minorHAnsi" w:eastAsia="Arial" w:hAnsiTheme="minorHAnsi" w:cstheme="minorHAnsi"/>
          <w:sz w:val="22"/>
          <w:szCs w:val="22"/>
        </w:rPr>
        <w:t xml:space="preserve"> et al., 2021).</w:t>
      </w:r>
    </w:p>
    <w:p w14:paraId="6CCE0EBF" w14:textId="3FBBFD67" w:rsidR="00CB1CD1" w:rsidRPr="00EF5E59" w:rsidRDefault="00CB1CD1"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3.2.3.1 Manglares</w:t>
      </w:r>
    </w:p>
    <w:p w14:paraId="3BC4601C" w14:textId="77777777" w:rsidR="00D643EE" w:rsidRPr="00EF5E59" w:rsidRDefault="00D643EE" w:rsidP="00F60842">
      <w:pPr>
        <w:spacing w:line="276" w:lineRule="auto"/>
        <w:jc w:val="both"/>
        <w:rPr>
          <w:rFonts w:asciiTheme="minorHAnsi" w:eastAsia="Arial" w:hAnsiTheme="minorHAnsi" w:cstheme="minorHAnsi"/>
          <w:sz w:val="22"/>
          <w:szCs w:val="22"/>
        </w:rPr>
      </w:pPr>
    </w:p>
    <w:p w14:paraId="5298B06A" w14:textId="29F51F74" w:rsidR="00CB1CD1" w:rsidRPr="00EF5E59" w:rsidRDefault="00CB1C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manglares son ecosistemas conformados por un componente arbóreo y arbustivo, conocidos como mangles, que colonizan las líneas de costa en las zonas tropicales y subtropicales del planeta. Estas especies poseen adaptaciones morfológicas, fisiológicas y reproductivas que les permiten crecer en suelos inundados, inestables y con bajas concentraciones de oxígeno, tolerando además amplias fluctuaciones de salinidad y mareas. Además de funcionar como zonas de crianza, refugio y alimentación para una amplia variedad de especies, los manglares actúan como barreras naturales que mitigan la erosión costera al reducir la energía del oleaje. Asimismo, brindan protección a las comunidades humanas frente a los efectos de huracanes, marejadas y tsunamis, y son reconocidos como sumideros de carbono (INVEMAR, 2023).</w:t>
      </w:r>
    </w:p>
    <w:p w14:paraId="49FBA59F" w14:textId="228E46B8" w:rsidR="00CB1CD1" w:rsidRPr="00EF5E59" w:rsidRDefault="00C221FB" w:rsidP="00F60842">
      <w:pPr>
        <w:pStyle w:val="Ttulo3"/>
        <w:spacing w:line="276" w:lineRule="auto"/>
        <w:jc w:val="both"/>
        <w:rPr>
          <w:rFonts w:asciiTheme="minorHAnsi" w:eastAsia="Aptos" w:hAnsiTheme="minorHAnsi" w:cstheme="minorHAnsi"/>
          <w:b w:val="0"/>
          <w:bCs w:val="0"/>
          <w:kern w:val="2"/>
          <w:sz w:val="22"/>
          <w:szCs w:val="22"/>
          <w:lang w:eastAsia="en-US"/>
          <w14:ligatures w14:val="standardContextual"/>
        </w:rPr>
      </w:pPr>
      <w:bookmarkStart w:id="76" w:name="_Toc223993227"/>
      <w:r w:rsidRPr="00EF5E59">
        <w:rPr>
          <w:rFonts w:asciiTheme="minorHAnsi" w:eastAsia="Aptos" w:hAnsiTheme="minorHAnsi" w:cstheme="minorHAnsi"/>
          <w:b w:val="0"/>
          <w:bCs w:val="0"/>
          <w:kern w:val="2"/>
          <w:sz w:val="22"/>
          <w:szCs w:val="22"/>
          <w:lang w:eastAsia="en-US"/>
          <w14:ligatures w14:val="standardContextual"/>
        </w:rPr>
        <w:lastRenderedPageBreak/>
        <w:t>El estado de los manglares cercanos a la Sierra Nevada de Santa Marta está fuertemente condicionado por la variabilidad de las características fisicoquímicas del agua, las cuales controlan el establecimiento, la productividad y la riqueza del ecosistema (INVEMAR, 2024).</w:t>
      </w:r>
      <w:bookmarkEnd w:id="76"/>
    </w:p>
    <w:p w14:paraId="34E9B59A" w14:textId="77777777" w:rsidR="00D643EE" w:rsidRPr="00EF5E59" w:rsidRDefault="00C221FB" w:rsidP="00F60842">
      <w:pPr>
        <w:spacing w:line="276" w:lineRule="auto"/>
        <w:jc w:val="both"/>
        <w:rPr>
          <w:rFonts w:asciiTheme="minorHAnsi" w:eastAsia="Aptos" w:hAnsiTheme="minorHAnsi" w:cstheme="minorHAnsi"/>
          <w:sz w:val="22"/>
          <w:szCs w:val="22"/>
        </w:rPr>
      </w:pPr>
      <w:r w:rsidRPr="00EF5E59">
        <w:rPr>
          <w:rFonts w:asciiTheme="minorHAnsi" w:eastAsia="Aptos" w:hAnsiTheme="minorHAnsi" w:cstheme="minorHAnsi"/>
          <w:sz w:val="22"/>
          <w:szCs w:val="22"/>
        </w:rPr>
        <w:t>Estos manglares presentan un estado ecológico heterogéneo, que va desde condiciones buenas hasta escenarios de alerta y degradación, influenciados principalmente por la variabilidad en la salinidad. En sectores mejor conservados, la salinidad se mantiene en rangos favorables, lo que permite una estructura forestal estable, alta resiliencia y una regeneración natural sostenida, evidenciada por la presencia constante de plántulas y propágulos. En contraste, otras áreas muestran salinidades elevadas o fluctuantes, asociadas a una reducción en la calidad estructural del bosque y a signos de degradación; aunque en algunos casos recientes se observa una disminución de la salinidad acompañada por un aumento en la densidad de propágulos, lo que sugiere un potencial incipiente de recuperación. En conjunto, estos patrones reflejan un mosaico de manglares donde coexisten ecosistemas funcionales y resilientes con otros que aún presentan limitaciones estructurales y requieren seguimiento y manejo para favorecer su recuperación (INVEMAR, 2024).</w:t>
      </w:r>
    </w:p>
    <w:p w14:paraId="6D8346D1" w14:textId="77777777" w:rsidR="00D643EE" w:rsidRPr="00EF5E59" w:rsidRDefault="00D643EE" w:rsidP="00F60842">
      <w:pPr>
        <w:pStyle w:val="Ttulo4"/>
        <w:spacing w:line="276" w:lineRule="auto"/>
        <w:rPr>
          <w:rFonts w:asciiTheme="minorHAnsi" w:eastAsia="Aptos" w:hAnsiTheme="minorHAnsi" w:cstheme="minorHAnsi"/>
          <w:color w:val="auto"/>
        </w:rPr>
      </w:pPr>
    </w:p>
    <w:p w14:paraId="34DF3A89" w14:textId="6040C3CC" w:rsidR="00D643EE" w:rsidRPr="00EF5E59" w:rsidRDefault="00C221FB" w:rsidP="00F60842">
      <w:pPr>
        <w:pStyle w:val="Ttulo4"/>
        <w:spacing w:line="276" w:lineRule="auto"/>
        <w:rPr>
          <w:rFonts w:asciiTheme="minorHAnsi" w:eastAsia="Aptos" w:hAnsiTheme="minorHAnsi" w:cstheme="minorHAnsi"/>
          <w:color w:val="auto"/>
        </w:rPr>
      </w:pPr>
      <w:r w:rsidRPr="00EF5E59">
        <w:rPr>
          <w:rFonts w:asciiTheme="minorHAnsi" w:eastAsia="Arial" w:hAnsiTheme="minorHAnsi" w:cstheme="minorHAnsi"/>
          <w:b/>
          <w:bCs/>
          <w:color w:val="auto"/>
        </w:rPr>
        <w:t xml:space="preserve">3.2.3.2 </w:t>
      </w:r>
      <w:r w:rsidRPr="00EF5E59">
        <w:rPr>
          <w:rFonts w:asciiTheme="minorHAnsi" w:hAnsiTheme="minorHAnsi" w:cstheme="minorHAnsi"/>
          <w:b/>
          <w:bCs/>
          <w:color w:val="auto"/>
        </w:rPr>
        <w:t>Humedales</w:t>
      </w:r>
    </w:p>
    <w:p w14:paraId="4A0443D4" w14:textId="77777777" w:rsidR="00C221FB" w:rsidRPr="00EF5E59" w:rsidRDefault="00C221F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humedales son ecosistemas de gran importancia ecológica debido a condiciones geomorfológicos e hidrológicas permiten la acumulación de agua temporal o permanente, dando  características al suelo y organismos adaptados a las condiciones, los cuales presentan degradación afectando características físicas, biológicos y químicas así la flora y fauna presente en ellos, los humedales se clasifican en humedales marinos y costeros, humedales continentales y humedales artificiales donde la extensión total es de 2.589.839 hectáreas. En la Zona de reserva de la Sierra Nevada de Santa Marta cuenta con un área aproximada de 153.710,58 hectáreas representando cerca 8% del área total, el cambio en las características de los ecosistemas por causa de la acción humana ocasiona también la cantidad de emisiones naturales de Gases Efecto Invernadero (GEI) a la atmosfera, situación que también viene afectando la naturalidad de los ecosistemas de humedal (IPCC, 2001).</w:t>
      </w:r>
    </w:p>
    <w:p w14:paraId="11813B3B" w14:textId="77777777" w:rsidR="00C221FB" w:rsidRPr="00EF5E59" w:rsidRDefault="00C221F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Sin embargo, aproximadamente el 88% de los humedales del país no se encuentran bajo figuras de protección, es así como las acciones de gestión y manejo sobre estos complejos deben incluir medidas de adaptación y cambios en relación entre población y el ecosistema (MINIAMBIENTE, 2026; Burbano-Girón et al., 2020).</w:t>
      </w:r>
    </w:p>
    <w:p w14:paraId="17ABEF36" w14:textId="77777777" w:rsidR="00C221FB" w:rsidRPr="00EF5E59" w:rsidRDefault="00C221FB" w:rsidP="00F60842">
      <w:pPr>
        <w:pStyle w:val="Ttulo4"/>
        <w:spacing w:line="276" w:lineRule="auto"/>
        <w:jc w:val="both"/>
        <w:rPr>
          <w:rFonts w:asciiTheme="minorHAnsi" w:eastAsia="Arial" w:hAnsiTheme="minorHAnsi" w:cstheme="minorHAnsi"/>
          <w:b/>
          <w:bCs/>
          <w:i w:val="0"/>
          <w:iCs w:val="0"/>
          <w:color w:val="auto"/>
        </w:rPr>
      </w:pPr>
    </w:p>
    <w:p w14:paraId="5966DDF8" w14:textId="720A3858" w:rsidR="00D643EE" w:rsidRPr="00EF5E59" w:rsidRDefault="00C221FB"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 xml:space="preserve">3.2.3.3 Bosque seco </w:t>
      </w:r>
      <w:r w:rsidR="00D643EE" w:rsidRPr="00EF5E59">
        <w:rPr>
          <w:rFonts w:asciiTheme="minorHAnsi" w:hAnsiTheme="minorHAnsi" w:cstheme="minorHAnsi"/>
          <w:b/>
          <w:bCs/>
          <w:color w:val="auto"/>
        </w:rPr>
        <w:t>tropical</w:t>
      </w:r>
    </w:p>
    <w:p w14:paraId="300CE016" w14:textId="77777777" w:rsidR="00D643EE" w:rsidRPr="00EF5E59" w:rsidRDefault="00D643EE" w:rsidP="00F60842">
      <w:pPr>
        <w:pStyle w:val="Ttulo4"/>
        <w:spacing w:line="276" w:lineRule="auto"/>
        <w:jc w:val="both"/>
        <w:rPr>
          <w:rFonts w:asciiTheme="minorHAnsi" w:eastAsia="Arial" w:hAnsiTheme="minorHAnsi" w:cstheme="minorHAnsi"/>
          <w:b/>
          <w:bCs/>
          <w:i w:val="0"/>
          <w:iCs w:val="0"/>
          <w:color w:val="auto"/>
        </w:rPr>
      </w:pPr>
    </w:p>
    <w:p w14:paraId="4E592588" w14:textId="0D206D46" w:rsidR="00C221FB" w:rsidRPr="00EF5E59" w:rsidRDefault="00C221FB" w:rsidP="00F60842">
      <w:pPr>
        <w:pStyle w:val="Ttulo4"/>
        <w:spacing w:line="276" w:lineRule="auto"/>
        <w:jc w:val="both"/>
        <w:rPr>
          <w:rFonts w:asciiTheme="minorHAnsi" w:eastAsia="Arial" w:hAnsiTheme="minorHAnsi" w:cstheme="minorHAnsi"/>
          <w:b/>
          <w:bCs/>
          <w:i w:val="0"/>
          <w:iCs w:val="0"/>
          <w:color w:val="auto"/>
        </w:rPr>
      </w:pPr>
      <w:r w:rsidRPr="00EF5E59">
        <w:rPr>
          <w:rFonts w:asciiTheme="minorHAnsi" w:eastAsia="Arial" w:hAnsiTheme="minorHAnsi" w:cstheme="minorHAnsi"/>
          <w:i w:val="0"/>
          <w:iCs w:val="0"/>
          <w:color w:val="auto"/>
        </w:rPr>
        <w:t>El bosque seco tropical se encuentra entre los 0-1000 msnm, presenta temperaturas superiores a los 24°C (piso termino cálido) y precipitaciones entre los 700 y 2000 mm anuales con dos periodos marcados de sequía al año, presenta una vegetación características xerofíticas, correspondientes a formaciones secas tropicales los cuales se caracterizan por diversidad de fauna y flora con distintos tipos de adaptación a su medio ambiente en particular expuestos a regímenes de grave sequía y temperaturas extremas (IAVH, 1998; Hernández, 1990).</w:t>
      </w:r>
    </w:p>
    <w:p w14:paraId="473BC028" w14:textId="3B27BA87" w:rsidR="00C221FB" w:rsidRPr="00EF5E59" w:rsidRDefault="00C221FB" w:rsidP="00F60842">
      <w:pPr>
        <w:pStyle w:val="Ttulo3"/>
        <w:spacing w:line="276" w:lineRule="auto"/>
        <w:jc w:val="both"/>
        <w:rPr>
          <w:rFonts w:asciiTheme="minorHAnsi" w:eastAsia="Arial" w:hAnsiTheme="minorHAnsi" w:cstheme="minorHAnsi"/>
          <w:b w:val="0"/>
          <w:bCs w:val="0"/>
          <w:kern w:val="2"/>
          <w:sz w:val="22"/>
          <w:szCs w:val="22"/>
          <w:lang w:eastAsia="en-US"/>
          <w14:ligatures w14:val="standardContextual"/>
        </w:rPr>
      </w:pPr>
      <w:bookmarkStart w:id="77" w:name="_Toc223993228"/>
      <w:r w:rsidRPr="00EF5E59">
        <w:rPr>
          <w:rFonts w:asciiTheme="minorHAnsi" w:eastAsia="Arial" w:hAnsiTheme="minorHAnsi" w:cstheme="minorHAnsi"/>
          <w:b w:val="0"/>
          <w:bCs w:val="0"/>
          <w:kern w:val="2"/>
          <w:sz w:val="22"/>
          <w:szCs w:val="22"/>
          <w:lang w:eastAsia="en-US"/>
          <w14:ligatures w14:val="standardContextual"/>
        </w:rPr>
        <w:t>El bosque seco tropical (bs-T) es actualmente uno de los ecosistemas más fragmentados, degradados y amenazados del país (Burbano-Girón, 2013; Etter et al., 2008).</w:t>
      </w:r>
      <w:bookmarkEnd w:id="77"/>
    </w:p>
    <w:p w14:paraId="6FB5A069" w14:textId="703C14FA" w:rsidR="00C221FB" w:rsidRPr="00EF5E59" w:rsidRDefault="00C221FB" w:rsidP="00F60842">
      <w:pPr>
        <w:spacing w:before="240" w:after="240" w:line="276" w:lineRule="auto"/>
        <w:jc w:val="both"/>
        <w:rPr>
          <w:rFonts w:asciiTheme="minorHAnsi" w:eastAsia="Aptos" w:hAnsiTheme="minorHAnsi" w:cstheme="minorHAnsi"/>
          <w:sz w:val="22"/>
          <w:szCs w:val="22"/>
        </w:rPr>
      </w:pPr>
      <w:r w:rsidRPr="00EF5E59">
        <w:rPr>
          <w:rFonts w:asciiTheme="minorHAnsi" w:eastAsia="Arial" w:hAnsiTheme="minorHAnsi" w:cstheme="minorHAnsi"/>
          <w:sz w:val="22"/>
          <w:szCs w:val="22"/>
        </w:rPr>
        <w:t xml:space="preserve">La región con mayor representatividad de bosque seco tropical es la región Caribe representa aproximadamente el 40% a nivel nacional, en el área de la zona Sierra Nevada de Santa Marta (SNSM) en el año 2014 se presenta un área aproximada 187.199,13 ha representan el 26% del área total, así mismo en el año 2018 se evidencia un área de 187.177,45 ha. En donde se evidencia la perdida aproximada 21,68 ha lo cual es significativo, debido a la amenaza que presenta este ecosistema en donde se estima que solo se encuentra el 12% del área original (MINIAMBIENTE, 2021). </w:t>
      </w:r>
      <w:r w:rsidRPr="00EF5E59">
        <w:rPr>
          <w:rFonts w:asciiTheme="minorHAnsi" w:eastAsia="Aptos" w:hAnsiTheme="minorHAnsi" w:cstheme="minorHAnsi"/>
          <w:sz w:val="22"/>
          <w:szCs w:val="22"/>
        </w:rPr>
        <w:t>En donde se ha determinado que las presiones antrópicas como obras de infraestructura, actividades de fuego, ganadería, plantaciones y monocultivos agrícolas (Álvarez-</w:t>
      </w:r>
      <w:proofErr w:type="spellStart"/>
      <w:r w:rsidRPr="00EF5E59">
        <w:rPr>
          <w:rFonts w:asciiTheme="minorHAnsi" w:eastAsia="Aptos" w:hAnsiTheme="minorHAnsi" w:cstheme="minorHAnsi"/>
          <w:sz w:val="22"/>
          <w:szCs w:val="22"/>
        </w:rPr>
        <w:t>Davila</w:t>
      </w:r>
      <w:proofErr w:type="spellEnd"/>
      <w:r w:rsidRPr="00EF5E59">
        <w:rPr>
          <w:rFonts w:asciiTheme="minorHAnsi" w:eastAsia="Aptos" w:hAnsiTheme="minorHAnsi" w:cstheme="minorHAnsi"/>
          <w:sz w:val="22"/>
          <w:szCs w:val="22"/>
        </w:rPr>
        <w:t>, 2019).</w:t>
      </w:r>
    </w:p>
    <w:p w14:paraId="60B49EA6" w14:textId="411E7A66" w:rsidR="00C221FB" w:rsidRPr="00EF5E59" w:rsidRDefault="00C221FB"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3.2.3.4 Bosques de niebla</w:t>
      </w:r>
    </w:p>
    <w:p w14:paraId="0C372B76" w14:textId="77777777" w:rsidR="00C221FB" w:rsidRPr="00EF5E59" w:rsidRDefault="00C221F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bosques húmedos tropicales son ecosistemas fundamentales por su elevada biodiversidad y por su función en servicios ecosistémicos como la captura de carbono, la regulación climática, la protección del suelo y la regulación del agua. Dentro de estos se incluyen los bosques montanos húmedos y los bosques de niebla (bosques nublados), caracterizados por alta humedad atmosférica, nubosidad frecuente y complejidad estructural, condiciones que favorecen comunidades biológicas altamente especializadas y vulnerables a la fragmentación; en la Sierra Nevada de Santa Marta (SNSM) estos bosques son estratégicos por su papel en la conectividad altitudinal y el abastecimiento hídrico regional. (</w:t>
      </w:r>
      <w:proofErr w:type="spellStart"/>
      <w:r w:rsidRPr="00EF5E59">
        <w:rPr>
          <w:rFonts w:asciiTheme="minorHAnsi" w:eastAsia="Arial" w:hAnsiTheme="minorHAnsi" w:cstheme="minorHAnsi"/>
          <w:sz w:val="22"/>
          <w:szCs w:val="22"/>
        </w:rPr>
        <w:t>Clerici</w:t>
      </w:r>
      <w:proofErr w:type="spellEnd"/>
      <w:r w:rsidRPr="00EF5E59">
        <w:rPr>
          <w:rFonts w:asciiTheme="minorHAnsi" w:eastAsia="Arial" w:hAnsiTheme="minorHAnsi" w:cstheme="minorHAnsi"/>
          <w:sz w:val="22"/>
          <w:szCs w:val="22"/>
        </w:rPr>
        <w:t xml:space="preserve"> et al., 2020).</w:t>
      </w:r>
    </w:p>
    <w:p w14:paraId="3B8B0996" w14:textId="289B5557" w:rsidR="00C221FB" w:rsidRPr="00EF5E59" w:rsidRDefault="00C221F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bosques de niebla o bosques nublados, también conocidos como selvas nubladas o bosques nubosos de montaña, constituyen un ecosistema único y estratégico de gran valor ecológico y social. Su importancia radica en el papel fundamental que desempeñan como reguladores del ciclo hidrológico y en el mantenimiento de las fuentes de agua, así como en su función como sumideros de carbono, contribuyendo a la estabilidad climática. Adicionalmente, estos ecosistemas albergan </w:t>
      </w:r>
      <w:r w:rsidRPr="00EF5E59">
        <w:rPr>
          <w:rFonts w:asciiTheme="minorHAnsi" w:eastAsia="Arial" w:hAnsiTheme="minorHAnsi" w:cstheme="minorHAnsi"/>
          <w:sz w:val="22"/>
          <w:szCs w:val="22"/>
        </w:rPr>
        <w:lastRenderedPageBreak/>
        <w:t>especies útiles y promisorias y proporcionan ingresos alternativos para las poblaciones locales a través del aprovechamiento sostenible de sus recursos m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w:t>
      </w:r>
    </w:p>
    <w:p w14:paraId="4BB166FE" w14:textId="77777777" w:rsidR="00C221FB" w:rsidRPr="00EF5E59" w:rsidRDefault="00C221F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 escala mundial, los bosques de niebla son considerados ecosistemas prioritarios debido a su elevada riqueza de especies de flora y fauna, muchas de ellas endémicas. El bosque de niebla constituye además el hábitat de mamíferos amenazados y emblemáticos, como el oso de anteojos (</w:t>
      </w:r>
      <w:proofErr w:type="spellStart"/>
      <w:r w:rsidRPr="00EF5E59">
        <w:rPr>
          <w:rFonts w:asciiTheme="minorHAnsi" w:eastAsia="Arial" w:hAnsiTheme="minorHAnsi" w:cstheme="minorHAnsi"/>
          <w:i/>
          <w:sz w:val="22"/>
          <w:szCs w:val="22"/>
        </w:rPr>
        <w:t>Tremarctos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ornatus</w:t>
      </w:r>
      <w:proofErr w:type="spellEnd"/>
      <w:r w:rsidRPr="00EF5E59">
        <w:rPr>
          <w:rFonts w:asciiTheme="minorHAnsi" w:eastAsia="Arial" w:hAnsiTheme="minorHAnsi" w:cstheme="minorHAnsi"/>
          <w:sz w:val="22"/>
          <w:szCs w:val="22"/>
        </w:rPr>
        <w:t>) y el tapir de montaña (</w:t>
      </w:r>
      <w:proofErr w:type="spellStart"/>
      <w:r w:rsidRPr="00EF5E59">
        <w:rPr>
          <w:rFonts w:asciiTheme="minorHAnsi" w:eastAsia="Arial" w:hAnsiTheme="minorHAnsi" w:cstheme="minorHAnsi"/>
          <w:i/>
          <w:sz w:val="22"/>
          <w:szCs w:val="22"/>
        </w:rPr>
        <w:t>Tapirus</w:t>
      </w:r>
      <w:proofErr w:type="spellEnd"/>
      <w:r w:rsidRPr="00EF5E59">
        <w:rPr>
          <w:rFonts w:asciiTheme="minorHAnsi" w:eastAsia="Arial" w:hAnsiTheme="minorHAnsi" w:cstheme="minorHAnsi"/>
          <w:i/>
          <w:sz w:val="22"/>
          <w:szCs w:val="22"/>
        </w:rPr>
        <w:t xml:space="preserve"> </w:t>
      </w:r>
      <w:proofErr w:type="spellStart"/>
      <w:r w:rsidRPr="00EF5E59">
        <w:rPr>
          <w:rFonts w:asciiTheme="minorHAnsi" w:eastAsia="Arial" w:hAnsiTheme="minorHAnsi" w:cstheme="minorHAnsi"/>
          <w:i/>
          <w:sz w:val="22"/>
          <w:szCs w:val="22"/>
        </w:rPr>
        <w:t>pinchaque</w:t>
      </w:r>
      <w:proofErr w:type="spellEnd"/>
      <w:r w:rsidRPr="00EF5E59">
        <w:rPr>
          <w:rFonts w:asciiTheme="minorHAnsi" w:eastAsia="Arial" w:hAnsiTheme="minorHAnsi" w:cstheme="minorHAnsi"/>
          <w:sz w:val="22"/>
          <w:szCs w:val="22"/>
        </w:rPr>
        <w:t>). En este contexto, la Sierra Nevada de Santa Marta (SNSM) se destaca como una de las regiones con mayor endemismo de anfibios en el país, particularmente de ranas y sapos, lo que refuerza la importancia de estos ecosistemas para la conservación de la biodiversidad nacional m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w:t>
      </w:r>
    </w:p>
    <w:p w14:paraId="1A8855B8" w14:textId="1E3E151C" w:rsidR="00C221FB" w:rsidRPr="00EF5E59" w:rsidRDefault="00C221F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bosques húmedos de la Sierra Nevada de Santa Marta incluidos los bosques de niebla son ecosistemas críticos por su rol en la regulación hídrica, protección del suelo y sostenimiento de biodiversidad; sin embargo, enfrentan presiones persistentes asociadas a deforestación, degradación y transformación del paisaje. En consecuencia, su conservación debe orientarse no solo a frenar la pérdida de cobertura, sino también a reducir fragmentación y fortalecer conectividad ecológica, especialmente en bordes y zonas de transición del territorio.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et al., 2013; IDEAM, 2022; Correa-</w:t>
      </w:r>
      <w:proofErr w:type="spellStart"/>
      <w:r w:rsidRPr="00EF5E59">
        <w:rPr>
          <w:rFonts w:asciiTheme="minorHAnsi" w:eastAsia="Arial" w:hAnsiTheme="minorHAnsi" w:cstheme="minorHAnsi"/>
          <w:sz w:val="22"/>
          <w:szCs w:val="22"/>
        </w:rPr>
        <w:t>Ayram</w:t>
      </w:r>
      <w:proofErr w:type="spellEnd"/>
      <w:r w:rsidRPr="00EF5E59">
        <w:rPr>
          <w:rFonts w:asciiTheme="minorHAnsi" w:eastAsia="Arial" w:hAnsiTheme="minorHAnsi" w:cstheme="minorHAnsi"/>
          <w:sz w:val="22"/>
          <w:szCs w:val="22"/>
        </w:rPr>
        <w:t xml:space="preserve"> et al., 2025).</w:t>
      </w:r>
    </w:p>
    <w:p w14:paraId="0935EF26" w14:textId="48F2DC47" w:rsidR="00C221FB" w:rsidRPr="00EF5E59" w:rsidRDefault="00C221FB"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t>3.2.3.5 Páramos</w:t>
      </w:r>
    </w:p>
    <w:p w14:paraId="7524458A" w14:textId="77777777" w:rsidR="00C221FB" w:rsidRPr="00EF5E59" w:rsidRDefault="00C221F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SNSM cuenta con un área aproximada de 147.839 hectáreas entre páramos y nevados. En esta región, las formaciones vegetales predominantes corresponden al subpáramo arbustivo, cuyo límite superior se ubica alrededor de los 3200 m en la vertiente occidental y los 3500 m en la vertiente oriental. Entre estos límites y aproximadamente los 4100 m se presenta el páramo propiamente dicho. A partir de esta altitud y hasta cerca de los 4800 m, se encuentra el </w:t>
      </w:r>
      <w:proofErr w:type="spellStart"/>
      <w:r w:rsidRPr="00EF5E59">
        <w:rPr>
          <w:rFonts w:asciiTheme="minorHAnsi" w:eastAsia="Arial" w:hAnsiTheme="minorHAnsi" w:cstheme="minorHAnsi"/>
          <w:sz w:val="22"/>
          <w:szCs w:val="22"/>
        </w:rPr>
        <w:t>superpáramo</w:t>
      </w:r>
      <w:proofErr w:type="spellEnd"/>
      <w:r w:rsidRPr="00EF5E59">
        <w:rPr>
          <w:rFonts w:asciiTheme="minorHAnsi" w:eastAsia="Arial" w:hAnsiTheme="minorHAnsi" w:cstheme="minorHAnsi"/>
          <w:sz w:val="22"/>
          <w:szCs w:val="22"/>
        </w:rPr>
        <w:t>, seguido por las nieves perpetuas, que culminan hacia los 5775 m de altitud (Rangel-Ch., 2000).</w:t>
      </w:r>
    </w:p>
    <w:p w14:paraId="5D1EA753" w14:textId="77777777" w:rsidR="00C221FB" w:rsidRPr="00EF5E59" w:rsidRDefault="00C221F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Colombia, los páramos constituyen el mayor reducto de ecosistemas intertropicales únicos y altamente restringidos a escala mundial, por lo cual deberían ser protegidos y conservados. Además, debido a sus condiciones climáticas extremas, fuertes pendientes y su evolución geográfica, estos ecosistemas presentan limitaciones ecológicas importantes y una alta fragilidad frente a actividades humanas, especialmente aquellas relacionadas con la agricultura y la ganadería (Rangel-Ch., 2000).</w:t>
      </w:r>
    </w:p>
    <w:p w14:paraId="5E9F2939" w14:textId="6E570AC3" w:rsidR="00D643EE" w:rsidRDefault="004619D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vegetación del páramo de la Sierra Nevada de Santa Marta presenta una importancia ambiental crítica, debido a su alta riqueza florística y su papel esencial en la conservación de la biodiversidad y el equilibrio ecológico de la alta montaña.</w:t>
      </w:r>
    </w:p>
    <w:p w14:paraId="1C44C790" w14:textId="15A8A85F" w:rsidR="00DA2EFE" w:rsidRDefault="00DA2EFE" w:rsidP="00F60842">
      <w:pPr>
        <w:spacing w:line="276" w:lineRule="auto"/>
        <w:jc w:val="both"/>
        <w:rPr>
          <w:rFonts w:asciiTheme="minorHAnsi" w:eastAsia="Arial" w:hAnsiTheme="minorHAnsi" w:cstheme="minorHAnsi"/>
          <w:sz w:val="22"/>
          <w:szCs w:val="22"/>
        </w:rPr>
      </w:pPr>
    </w:p>
    <w:p w14:paraId="024FFBD0" w14:textId="77777777" w:rsidR="00DA2EFE" w:rsidRPr="00EF5E59" w:rsidRDefault="00DA2EFE" w:rsidP="00F60842">
      <w:pPr>
        <w:spacing w:line="276" w:lineRule="auto"/>
        <w:jc w:val="both"/>
        <w:rPr>
          <w:rFonts w:asciiTheme="minorHAnsi" w:eastAsia="Arial" w:hAnsiTheme="minorHAnsi" w:cstheme="minorHAnsi"/>
          <w:sz w:val="22"/>
          <w:szCs w:val="22"/>
        </w:rPr>
      </w:pPr>
    </w:p>
    <w:p w14:paraId="3139D56D" w14:textId="2FCBF9D5" w:rsidR="0074631F" w:rsidRPr="00EF5E59" w:rsidRDefault="00C221FB" w:rsidP="00F60842">
      <w:pPr>
        <w:pStyle w:val="Ttulo4"/>
        <w:spacing w:line="276" w:lineRule="auto"/>
        <w:rPr>
          <w:rFonts w:asciiTheme="minorHAnsi" w:hAnsiTheme="minorHAnsi" w:cstheme="minorHAnsi"/>
          <w:b/>
          <w:bCs/>
          <w:color w:val="auto"/>
        </w:rPr>
      </w:pPr>
      <w:r w:rsidRPr="00EF5E59">
        <w:rPr>
          <w:rFonts w:asciiTheme="minorHAnsi" w:hAnsiTheme="minorHAnsi" w:cstheme="minorHAnsi"/>
          <w:b/>
          <w:bCs/>
          <w:color w:val="auto"/>
        </w:rPr>
        <w:lastRenderedPageBreak/>
        <w:t xml:space="preserve"> </w:t>
      </w:r>
      <w:r w:rsidR="0074631F" w:rsidRPr="00EF5E59">
        <w:rPr>
          <w:rFonts w:asciiTheme="minorHAnsi" w:hAnsiTheme="minorHAnsi" w:cstheme="minorHAnsi"/>
          <w:b/>
          <w:bCs/>
          <w:color w:val="auto"/>
        </w:rPr>
        <w:t>3.2.3.6 Ecosistemas en categoría de amenaza</w:t>
      </w:r>
    </w:p>
    <w:p w14:paraId="59F1BDD3" w14:textId="77777777" w:rsidR="00D643EE" w:rsidRPr="00EF5E59" w:rsidRDefault="00D643EE" w:rsidP="00F60842">
      <w:pPr>
        <w:spacing w:line="276" w:lineRule="auto"/>
        <w:jc w:val="both"/>
        <w:rPr>
          <w:rFonts w:asciiTheme="minorHAnsi" w:hAnsiTheme="minorHAnsi" w:cstheme="minorHAnsi"/>
          <w:sz w:val="22"/>
          <w:szCs w:val="22"/>
        </w:rPr>
      </w:pPr>
    </w:p>
    <w:p w14:paraId="12BD911D" w14:textId="2266911D" w:rsidR="0074631F" w:rsidRPr="00EF5E59" w:rsidRDefault="0074631F" w:rsidP="00F60842">
      <w:pPr>
        <w:spacing w:line="276" w:lineRule="auto"/>
        <w:jc w:val="both"/>
        <w:rPr>
          <w:rFonts w:asciiTheme="minorHAnsi" w:eastAsia="MS PGothic" w:hAnsiTheme="minorHAnsi" w:cstheme="minorHAnsi"/>
          <w:bCs/>
          <w:sz w:val="22"/>
          <w:szCs w:val="22"/>
        </w:rPr>
      </w:pPr>
      <w:r w:rsidRPr="00EF5E59">
        <w:rPr>
          <w:rFonts w:asciiTheme="minorHAnsi" w:eastAsia="Calibri" w:hAnsiTheme="minorHAnsi" w:cstheme="minorHAnsi"/>
          <w:bCs/>
          <w:sz w:val="22"/>
          <w:szCs w:val="22"/>
        </w:rPr>
        <w:t xml:space="preserve">Según el mapa de ecosistemas en categoría de amenaza Etter, 1998, teniendo en cuenta la actualización de los criterios desarrollados por la IUCN para evaluar el estado de los ecosistemas se desarrolló la herramienta de la Lista Roja de Ecosistemas (LRE) (Etter et al., 2017). En la zona de Reserva </w:t>
      </w:r>
      <w:r w:rsidRPr="00EF5E59">
        <w:rPr>
          <w:rFonts w:asciiTheme="minorHAnsi" w:eastAsia="MS PGothic" w:hAnsiTheme="minorHAnsi" w:cstheme="minorHAnsi"/>
          <w:bCs/>
          <w:sz w:val="22"/>
          <w:szCs w:val="22"/>
        </w:rPr>
        <w:t>Sierra Nevada de Santa Marta (SNSM), se registran diferentes categorías de amenaza representa el 34% del área total, con un área aproximada 417.227,138 hectáreas se encuentra en como Vulnerable (VU), seguido Preocupación Menor (LC) con un área de 148.936,114 ha, en Peligro Crítico (CR) presenta 70.712,719 ha y finalmente En Peligro (EN) un área 12.831,795 ha, en diferentes tipos de biomas (</w:t>
      </w:r>
      <w:proofErr w:type="spellStart"/>
      <w:r w:rsidRPr="00EF5E59">
        <w:rPr>
          <w:rFonts w:asciiTheme="minorHAnsi" w:eastAsia="MS PGothic" w:hAnsiTheme="minorHAnsi" w:cstheme="minorHAnsi"/>
          <w:bCs/>
          <w:sz w:val="22"/>
          <w:szCs w:val="22"/>
        </w:rPr>
        <w:t>Zonobioma</w:t>
      </w:r>
      <w:proofErr w:type="spellEnd"/>
      <w:r w:rsidRPr="00EF5E59">
        <w:rPr>
          <w:rFonts w:asciiTheme="minorHAnsi" w:eastAsia="MS PGothic" w:hAnsiTheme="minorHAnsi" w:cstheme="minorHAnsi"/>
          <w:bCs/>
          <w:sz w:val="22"/>
          <w:szCs w:val="22"/>
        </w:rPr>
        <w:t xml:space="preserve">, </w:t>
      </w:r>
      <w:proofErr w:type="spellStart"/>
      <w:r w:rsidRPr="00EF5E59">
        <w:rPr>
          <w:rFonts w:asciiTheme="minorHAnsi" w:eastAsia="MS PGothic" w:hAnsiTheme="minorHAnsi" w:cstheme="minorHAnsi"/>
          <w:bCs/>
          <w:sz w:val="22"/>
          <w:szCs w:val="22"/>
        </w:rPr>
        <w:t>Orobioma</w:t>
      </w:r>
      <w:proofErr w:type="spellEnd"/>
      <w:r w:rsidRPr="00EF5E59">
        <w:rPr>
          <w:rFonts w:asciiTheme="minorHAnsi" w:eastAsia="MS PGothic" w:hAnsiTheme="minorHAnsi" w:cstheme="minorHAnsi"/>
          <w:bCs/>
          <w:sz w:val="22"/>
          <w:szCs w:val="22"/>
        </w:rPr>
        <w:t xml:space="preserve">, </w:t>
      </w:r>
      <w:proofErr w:type="spellStart"/>
      <w:r w:rsidRPr="00EF5E59">
        <w:rPr>
          <w:rFonts w:asciiTheme="minorHAnsi" w:eastAsia="MS PGothic" w:hAnsiTheme="minorHAnsi" w:cstheme="minorHAnsi"/>
          <w:bCs/>
          <w:sz w:val="22"/>
          <w:szCs w:val="22"/>
        </w:rPr>
        <w:t>Halobioma</w:t>
      </w:r>
      <w:proofErr w:type="spellEnd"/>
      <w:r w:rsidRPr="00EF5E59">
        <w:rPr>
          <w:rFonts w:asciiTheme="minorHAnsi" w:eastAsia="MS PGothic" w:hAnsiTheme="minorHAnsi" w:cstheme="minorHAnsi"/>
          <w:bCs/>
          <w:sz w:val="22"/>
          <w:szCs w:val="22"/>
        </w:rPr>
        <w:t xml:space="preserve">, </w:t>
      </w:r>
      <w:proofErr w:type="spellStart"/>
      <w:r w:rsidRPr="00EF5E59">
        <w:rPr>
          <w:rFonts w:asciiTheme="minorHAnsi" w:eastAsia="MS PGothic" w:hAnsiTheme="minorHAnsi" w:cstheme="minorHAnsi"/>
          <w:bCs/>
          <w:sz w:val="22"/>
          <w:szCs w:val="22"/>
        </w:rPr>
        <w:t>Pedobiomas</w:t>
      </w:r>
      <w:proofErr w:type="spellEnd"/>
      <w:r w:rsidRPr="00EF5E59">
        <w:rPr>
          <w:rFonts w:asciiTheme="minorHAnsi" w:eastAsia="MS PGothic" w:hAnsiTheme="minorHAnsi" w:cstheme="minorHAnsi"/>
          <w:bCs/>
          <w:sz w:val="22"/>
          <w:szCs w:val="22"/>
        </w:rPr>
        <w:t xml:space="preserve"> entre otros) en diferentes estratos desde bosque denso, bosque semidenso, matorrales, pastizales, sabanas, pastos densos y lagos (</w:t>
      </w:r>
      <w:r w:rsidRPr="00EF5E59">
        <w:rPr>
          <w:rFonts w:asciiTheme="minorHAnsi" w:eastAsia="MS PGothic" w:hAnsiTheme="minorHAnsi" w:cstheme="minorHAnsi"/>
          <w:bCs/>
          <w:sz w:val="22"/>
          <w:szCs w:val="22"/>
        </w:rPr>
        <w:fldChar w:fldCharType="begin"/>
      </w:r>
      <w:r w:rsidRPr="00EF5E59">
        <w:rPr>
          <w:rFonts w:asciiTheme="minorHAnsi" w:eastAsia="MS PGothic" w:hAnsiTheme="minorHAnsi" w:cstheme="minorHAnsi"/>
          <w:bCs/>
          <w:sz w:val="22"/>
          <w:szCs w:val="22"/>
        </w:rPr>
        <w:instrText xml:space="preserve"> REF _Ref221633482 \h  \* MERGEFORMAT </w:instrText>
      </w:r>
      <w:r w:rsidRPr="00EF5E59">
        <w:rPr>
          <w:rFonts w:asciiTheme="minorHAnsi" w:eastAsia="MS PGothic" w:hAnsiTheme="minorHAnsi" w:cstheme="minorHAnsi"/>
          <w:bCs/>
          <w:sz w:val="22"/>
          <w:szCs w:val="22"/>
        </w:rPr>
      </w:r>
      <w:r w:rsidRPr="00EF5E59">
        <w:rPr>
          <w:rFonts w:asciiTheme="minorHAnsi" w:eastAsia="MS PGothic" w:hAnsiTheme="minorHAnsi" w:cstheme="minorHAnsi"/>
          <w:bCs/>
          <w:sz w:val="22"/>
          <w:szCs w:val="22"/>
        </w:rPr>
        <w:fldChar w:fldCharType="separate"/>
      </w:r>
      <w:r w:rsidRPr="00EF5E59">
        <w:rPr>
          <w:rFonts w:asciiTheme="minorHAnsi" w:eastAsia="Calibri" w:hAnsiTheme="minorHAnsi" w:cstheme="minorHAnsi"/>
          <w:bCs/>
          <w:sz w:val="22"/>
          <w:szCs w:val="22"/>
        </w:rPr>
        <w:t>Figura</w:t>
      </w:r>
      <w:r w:rsidR="009D55D9" w:rsidRPr="00EF5E59">
        <w:rPr>
          <w:rFonts w:asciiTheme="minorHAnsi" w:eastAsia="Calibri" w:hAnsiTheme="minorHAnsi" w:cstheme="minorHAnsi"/>
          <w:bCs/>
          <w:sz w:val="22"/>
          <w:szCs w:val="22"/>
        </w:rPr>
        <w:t>13</w:t>
      </w:r>
      <w:r w:rsidRPr="00EF5E59">
        <w:rPr>
          <w:rFonts w:asciiTheme="minorHAnsi" w:eastAsia="Calibri" w:hAnsiTheme="minorHAnsi" w:cstheme="minorHAnsi"/>
          <w:bCs/>
          <w:sz w:val="22"/>
          <w:szCs w:val="22"/>
        </w:rPr>
        <w:t xml:space="preserve"> </w:t>
      </w:r>
      <w:r w:rsidRPr="00EF5E59">
        <w:rPr>
          <w:rFonts w:asciiTheme="minorHAnsi" w:eastAsia="MS PGothic" w:hAnsiTheme="minorHAnsi" w:cstheme="minorHAnsi"/>
          <w:bCs/>
          <w:sz w:val="22"/>
          <w:szCs w:val="22"/>
        </w:rPr>
        <w:fldChar w:fldCharType="end"/>
      </w:r>
      <w:r w:rsidRPr="00EF5E59">
        <w:rPr>
          <w:rFonts w:asciiTheme="minorHAnsi" w:eastAsia="MS PGothic" w:hAnsiTheme="minorHAnsi" w:cstheme="minorHAnsi"/>
          <w:bCs/>
          <w:sz w:val="22"/>
          <w:szCs w:val="22"/>
        </w:rPr>
        <w:t xml:space="preserve">; </w:t>
      </w:r>
      <w:r w:rsidRPr="00EF5E59">
        <w:rPr>
          <w:rFonts w:asciiTheme="minorHAnsi" w:eastAsia="MS PGothic" w:hAnsiTheme="minorHAnsi" w:cstheme="minorHAnsi"/>
          <w:bCs/>
          <w:sz w:val="22"/>
          <w:szCs w:val="22"/>
        </w:rPr>
        <w:fldChar w:fldCharType="begin"/>
      </w:r>
      <w:r w:rsidRPr="00EF5E59">
        <w:rPr>
          <w:rFonts w:asciiTheme="minorHAnsi" w:eastAsia="MS PGothic" w:hAnsiTheme="minorHAnsi" w:cstheme="minorHAnsi"/>
          <w:bCs/>
          <w:sz w:val="22"/>
          <w:szCs w:val="22"/>
        </w:rPr>
        <w:instrText xml:space="preserve"> REF _Ref221633499 \h  \* MERGEFORMAT </w:instrText>
      </w:r>
      <w:r w:rsidRPr="00EF5E59">
        <w:rPr>
          <w:rFonts w:asciiTheme="minorHAnsi" w:eastAsia="MS PGothic" w:hAnsiTheme="minorHAnsi" w:cstheme="minorHAnsi"/>
          <w:bCs/>
          <w:sz w:val="22"/>
          <w:szCs w:val="22"/>
        </w:rPr>
      </w:r>
      <w:r w:rsidRPr="00EF5E59">
        <w:rPr>
          <w:rFonts w:asciiTheme="minorHAnsi" w:eastAsia="MS PGothic" w:hAnsiTheme="minorHAnsi" w:cstheme="minorHAnsi"/>
          <w:bCs/>
          <w:sz w:val="22"/>
          <w:szCs w:val="22"/>
        </w:rPr>
        <w:fldChar w:fldCharType="separate"/>
      </w:r>
      <w:r w:rsidRPr="00EF5E59">
        <w:rPr>
          <w:rFonts w:asciiTheme="minorHAnsi" w:eastAsia="Calibri" w:hAnsiTheme="minorHAnsi" w:cstheme="minorHAnsi"/>
          <w:bCs/>
          <w:sz w:val="22"/>
          <w:szCs w:val="22"/>
        </w:rPr>
        <w:t xml:space="preserve">Tabla </w:t>
      </w:r>
      <w:r w:rsidRPr="00EF5E59">
        <w:rPr>
          <w:rFonts w:asciiTheme="minorHAnsi" w:eastAsia="MS PGothic" w:hAnsiTheme="minorHAnsi" w:cstheme="minorHAnsi"/>
          <w:bCs/>
          <w:sz w:val="22"/>
          <w:szCs w:val="22"/>
        </w:rPr>
        <w:fldChar w:fldCharType="end"/>
      </w:r>
      <w:r w:rsidR="009D55D9" w:rsidRPr="00EF5E59">
        <w:rPr>
          <w:rFonts w:asciiTheme="minorHAnsi" w:eastAsia="MS PGothic" w:hAnsiTheme="minorHAnsi" w:cstheme="minorHAnsi"/>
          <w:bCs/>
          <w:sz w:val="22"/>
          <w:szCs w:val="22"/>
        </w:rPr>
        <w:t>11</w:t>
      </w:r>
      <w:r w:rsidRPr="00EF5E59">
        <w:rPr>
          <w:rFonts w:asciiTheme="minorHAnsi" w:eastAsia="MS PGothic" w:hAnsiTheme="minorHAnsi" w:cstheme="minorHAnsi"/>
          <w:bCs/>
          <w:sz w:val="22"/>
          <w:szCs w:val="22"/>
        </w:rPr>
        <w:t>). Lo cual es debido principalmente por la degradación del suelo por erosión debido a procesos de deforestación y fragmentación de los ecosistemas (</w:t>
      </w:r>
      <w:proofErr w:type="spellStart"/>
      <w:r w:rsidRPr="00EF5E59">
        <w:rPr>
          <w:rFonts w:asciiTheme="minorHAnsi" w:eastAsia="MS PGothic" w:hAnsiTheme="minorHAnsi" w:cstheme="minorHAnsi"/>
          <w:bCs/>
          <w:sz w:val="22"/>
          <w:szCs w:val="22"/>
        </w:rPr>
        <w:t>Orme</w:t>
      </w:r>
      <w:proofErr w:type="spellEnd"/>
      <w:r w:rsidRPr="00EF5E59">
        <w:rPr>
          <w:rFonts w:asciiTheme="minorHAnsi" w:eastAsia="MS PGothic" w:hAnsiTheme="minorHAnsi" w:cstheme="minorHAnsi"/>
          <w:bCs/>
          <w:sz w:val="22"/>
          <w:szCs w:val="22"/>
        </w:rPr>
        <w:t xml:space="preserve"> et al., 2005; Myers et al., 2000). </w:t>
      </w:r>
    </w:p>
    <w:p w14:paraId="6DB9FD8D" w14:textId="1340EC62" w:rsidR="0074631F" w:rsidRPr="00EF5E59" w:rsidRDefault="0074631F" w:rsidP="00F60842">
      <w:pPr>
        <w:spacing w:line="276" w:lineRule="auto"/>
        <w:jc w:val="both"/>
        <w:rPr>
          <w:rFonts w:asciiTheme="minorHAnsi" w:eastAsia="MS PGothic" w:hAnsiTheme="minorHAnsi" w:cstheme="minorHAnsi"/>
          <w:bCs/>
          <w:sz w:val="22"/>
          <w:szCs w:val="22"/>
        </w:rPr>
      </w:pPr>
    </w:p>
    <w:p w14:paraId="24A5170B" w14:textId="3516525B" w:rsidR="0074631F" w:rsidRDefault="0074631F" w:rsidP="00F60842">
      <w:pPr>
        <w:spacing w:line="276" w:lineRule="auto"/>
        <w:jc w:val="both"/>
        <w:rPr>
          <w:rFonts w:asciiTheme="minorHAnsi" w:eastAsia="Calibri" w:hAnsiTheme="minorHAnsi" w:cstheme="minorHAnsi"/>
          <w:bCs/>
          <w:sz w:val="22"/>
          <w:szCs w:val="22"/>
        </w:rPr>
      </w:pPr>
      <w:r w:rsidRPr="00EF5E59">
        <w:rPr>
          <w:rFonts w:asciiTheme="minorHAnsi" w:eastAsia="MS PGothic" w:hAnsiTheme="minorHAnsi" w:cstheme="minorHAnsi"/>
          <w:bCs/>
          <w:sz w:val="22"/>
          <w:szCs w:val="22"/>
        </w:rPr>
        <w:t>Presentan</w:t>
      </w:r>
      <w:r w:rsidRPr="00EF5E59">
        <w:rPr>
          <w:rFonts w:asciiTheme="minorHAnsi" w:eastAsia="Calibri" w:hAnsiTheme="minorHAnsi" w:cstheme="minorHAnsi"/>
          <w:bCs/>
          <w:sz w:val="22"/>
          <w:szCs w:val="22"/>
        </w:rPr>
        <w:t xml:space="preserve"> alta prioridad para la conservación y restauración, debido que se evidencia que los ecosistemas más afectados no todos presentan alguna figura de protección que permita la conservación, restauración y manejo de las áreas (González et al., 2011). Se ha venido evidenciando</w:t>
      </w:r>
      <w:r w:rsidR="00D643EE" w:rsidRPr="00EF5E59">
        <w:rPr>
          <w:rFonts w:asciiTheme="minorHAnsi" w:eastAsia="Calibri" w:hAnsiTheme="minorHAnsi" w:cstheme="minorHAnsi"/>
          <w:bCs/>
          <w:sz w:val="22"/>
          <w:szCs w:val="22"/>
        </w:rPr>
        <w:t xml:space="preserve"> </w:t>
      </w:r>
      <w:r w:rsidRPr="00EF5E59">
        <w:rPr>
          <w:rFonts w:asciiTheme="minorHAnsi" w:eastAsia="Calibri" w:hAnsiTheme="minorHAnsi" w:cstheme="minorHAnsi"/>
          <w:bCs/>
          <w:sz w:val="22"/>
          <w:szCs w:val="22"/>
        </w:rPr>
        <w:t>la concentración e intensidad del impacto en ecosistemas de la región Caribe teniendo en cuenta cambios históricos y previsibles futuras debido al cambio climático, los procesos bióticos y abióticos en donde los patrones espaciales observados explican perdidas en funciones ecosistémicas como la dispersión y polinización como una respuesta a cambios o disturbios en los rangos de distribución de las especies de fauna y flora (</w:t>
      </w:r>
      <w:proofErr w:type="spellStart"/>
      <w:r w:rsidRPr="00EF5E59">
        <w:rPr>
          <w:rFonts w:asciiTheme="minorHAnsi" w:eastAsia="Calibri" w:hAnsiTheme="minorHAnsi" w:cstheme="minorHAnsi"/>
          <w:bCs/>
          <w:sz w:val="22"/>
          <w:szCs w:val="22"/>
        </w:rPr>
        <w:t>Armenteras</w:t>
      </w:r>
      <w:proofErr w:type="spellEnd"/>
      <w:r w:rsidRPr="00EF5E59">
        <w:rPr>
          <w:rFonts w:asciiTheme="minorHAnsi" w:eastAsia="Calibri" w:hAnsiTheme="minorHAnsi" w:cstheme="minorHAnsi"/>
          <w:bCs/>
          <w:sz w:val="22"/>
          <w:szCs w:val="22"/>
        </w:rPr>
        <w:t xml:space="preserve"> et al., 2003).</w:t>
      </w:r>
    </w:p>
    <w:p w14:paraId="346231D8" w14:textId="77777777" w:rsidR="00A12FF0" w:rsidRPr="00EF5E59" w:rsidRDefault="00A12FF0" w:rsidP="00F60842">
      <w:pPr>
        <w:spacing w:line="276" w:lineRule="auto"/>
        <w:jc w:val="both"/>
        <w:rPr>
          <w:rFonts w:asciiTheme="minorHAnsi" w:eastAsia="Calibri" w:hAnsiTheme="minorHAnsi" w:cstheme="minorHAnsi"/>
          <w:b/>
          <w:bCs/>
          <w:sz w:val="22"/>
          <w:szCs w:val="22"/>
        </w:rPr>
      </w:pPr>
    </w:p>
    <w:p w14:paraId="1D71FE73" w14:textId="77777777" w:rsidR="0049084A" w:rsidRDefault="0049084A" w:rsidP="00F60842">
      <w:pPr>
        <w:spacing w:line="276" w:lineRule="auto"/>
        <w:jc w:val="center"/>
        <w:rPr>
          <w:rFonts w:asciiTheme="minorHAnsi" w:eastAsia="Calibri" w:hAnsiTheme="minorHAnsi" w:cstheme="minorHAnsi"/>
          <w:bCs/>
          <w:sz w:val="22"/>
          <w:szCs w:val="22"/>
        </w:rPr>
        <w:sectPr w:rsidR="0049084A" w:rsidSect="00C20F16">
          <w:pgSz w:w="12240" w:h="15840"/>
          <w:pgMar w:top="2126" w:right="1701" w:bottom="1418" w:left="1701" w:header="709" w:footer="709" w:gutter="0"/>
          <w:pgNumType w:start="1"/>
          <w:cols w:space="708"/>
          <w:docGrid w:linePitch="360"/>
        </w:sectPr>
      </w:pPr>
      <w:bookmarkStart w:id="78" w:name="_Ref221633482"/>
      <w:bookmarkStart w:id="79" w:name="_Toc220677475"/>
      <w:bookmarkStart w:id="80" w:name="_Toc223270633"/>
    </w:p>
    <w:p w14:paraId="719224C3" w14:textId="2E521164" w:rsidR="0074631F" w:rsidRPr="00EF5E59" w:rsidRDefault="0074631F" w:rsidP="00F60842">
      <w:pPr>
        <w:spacing w:line="276" w:lineRule="auto"/>
        <w:jc w:val="center"/>
        <w:rPr>
          <w:rFonts w:asciiTheme="minorHAnsi" w:eastAsia="Calibri" w:hAnsiTheme="minorHAnsi" w:cstheme="minorHAnsi"/>
          <w:b/>
          <w:bCs/>
          <w:sz w:val="22"/>
          <w:szCs w:val="22"/>
        </w:rPr>
      </w:pPr>
      <w:r w:rsidRPr="00EF5E59">
        <w:rPr>
          <w:rFonts w:asciiTheme="minorHAnsi" w:eastAsia="Calibri" w:hAnsiTheme="minorHAnsi" w:cstheme="minorHAnsi"/>
          <w:bCs/>
          <w:sz w:val="22"/>
          <w:szCs w:val="22"/>
        </w:rPr>
        <w:lastRenderedPageBreak/>
        <w:t>Figura</w:t>
      </w:r>
      <w:bookmarkEnd w:id="78"/>
      <w:r w:rsidR="009D55D9" w:rsidRPr="00EF5E59">
        <w:rPr>
          <w:rFonts w:asciiTheme="minorHAnsi" w:eastAsia="Calibri" w:hAnsiTheme="minorHAnsi" w:cstheme="minorHAnsi"/>
          <w:bCs/>
          <w:sz w:val="22"/>
          <w:szCs w:val="22"/>
        </w:rPr>
        <w:t xml:space="preserve"> </w:t>
      </w:r>
      <w:r w:rsidR="0049084A">
        <w:rPr>
          <w:rFonts w:asciiTheme="minorHAnsi" w:eastAsia="Calibri" w:hAnsiTheme="minorHAnsi" w:cstheme="minorHAnsi"/>
          <w:bCs/>
          <w:sz w:val="22"/>
          <w:szCs w:val="22"/>
        </w:rPr>
        <w:t>21</w:t>
      </w:r>
      <w:r w:rsidRPr="00EF5E59">
        <w:rPr>
          <w:rFonts w:asciiTheme="minorHAnsi" w:eastAsia="Calibri" w:hAnsiTheme="minorHAnsi" w:cstheme="minorHAnsi"/>
          <w:bCs/>
          <w:sz w:val="22"/>
          <w:szCs w:val="22"/>
        </w:rPr>
        <w:t xml:space="preserve"> Ecosistemas en categoría de amenaza Etter</w:t>
      </w:r>
      <w:bookmarkEnd w:id="79"/>
      <w:bookmarkEnd w:id="80"/>
    </w:p>
    <w:p w14:paraId="3CB91D48" w14:textId="6A6FFD43" w:rsidR="0074631F" w:rsidRPr="00EF5E59" w:rsidRDefault="0074631F" w:rsidP="00F60842">
      <w:pPr>
        <w:spacing w:line="276" w:lineRule="auto"/>
        <w:jc w:val="center"/>
        <w:rPr>
          <w:rFonts w:asciiTheme="minorHAnsi" w:eastAsia="MS PGothic" w:hAnsiTheme="minorHAnsi" w:cstheme="minorHAnsi"/>
          <w:b/>
          <w:bCs/>
          <w:sz w:val="22"/>
          <w:szCs w:val="22"/>
        </w:rPr>
      </w:pPr>
      <w:r w:rsidRPr="00EF5E59">
        <w:rPr>
          <w:rFonts w:asciiTheme="minorHAnsi" w:eastAsia="Arial" w:hAnsiTheme="minorHAnsi" w:cstheme="minorHAnsi"/>
          <w:noProof/>
          <w:sz w:val="22"/>
          <w:szCs w:val="22"/>
        </w:rPr>
        <w:drawing>
          <wp:inline distT="0" distB="0" distL="0" distR="0" wp14:anchorId="1CFE4228" wp14:editId="229BA6A7">
            <wp:extent cx="3811971" cy="2989940"/>
            <wp:effectExtent l="19050" t="19050" r="17145" b="20320"/>
            <wp:docPr id="485754347" name="Imagen 1" descr="Map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754347" name="Imagen 1" descr="Mapa&#10;&#10;El contenido generado por IA puede ser incorrecto."/>
                    <pic:cNvPicPr/>
                  </pic:nvPicPr>
                  <pic:blipFill>
                    <a:blip r:embed="rId35"/>
                    <a:stretch>
                      <a:fillRect/>
                    </a:stretch>
                  </pic:blipFill>
                  <pic:spPr>
                    <a:xfrm>
                      <a:off x="0" y="0"/>
                      <a:ext cx="3868424" cy="3034219"/>
                    </a:xfrm>
                    <a:prstGeom prst="rect">
                      <a:avLst/>
                    </a:prstGeom>
                    <a:ln w="3175">
                      <a:solidFill>
                        <a:schemeClr val="tx1"/>
                      </a:solidFill>
                    </a:ln>
                  </pic:spPr>
                </pic:pic>
              </a:graphicData>
            </a:graphic>
          </wp:inline>
        </w:drawing>
      </w:r>
    </w:p>
    <w:p w14:paraId="70173B12" w14:textId="77777777" w:rsidR="0074631F" w:rsidRPr="00EF5E59" w:rsidRDefault="0074631F"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bCs/>
          <w:sz w:val="22"/>
          <w:szCs w:val="22"/>
        </w:rPr>
        <w:t>Fuente:</w:t>
      </w:r>
      <w:r w:rsidRPr="00EF5E59">
        <w:rPr>
          <w:rFonts w:asciiTheme="minorHAnsi" w:eastAsia="Arial" w:hAnsiTheme="minorHAnsi" w:cstheme="minorHAnsi"/>
          <w:b/>
          <w:sz w:val="22"/>
          <w:szCs w:val="22"/>
        </w:rPr>
        <w:t xml:space="preserve"> </w:t>
      </w:r>
      <w:r w:rsidRPr="00EF5E59">
        <w:rPr>
          <w:rFonts w:asciiTheme="minorHAnsi" w:eastAsia="Arial" w:hAnsiTheme="minorHAnsi" w:cstheme="minorHAnsi"/>
          <w:sz w:val="22"/>
          <w:szCs w:val="22"/>
        </w:rPr>
        <w:t>Etter, 2017</w:t>
      </w:r>
    </w:p>
    <w:p w14:paraId="1608C211" w14:textId="76C39F31" w:rsidR="0074631F" w:rsidRPr="00EF5E59" w:rsidRDefault="0074631F" w:rsidP="00F60842">
      <w:pPr>
        <w:spacing w:line="276" w:lineRule="auto"/>
        <w:jc w:val="center"/>
        <w:rPr>
          <w:rFonts w:asciiTheme="minorHAnsi" w:eastAsia="Calibri" w:hAnsiTheme="minorHAnsi" w:cstheme="minorHAnsi"/>
          <w:bCs/>
          <w:sz w:val="22"/>
          <w:szCs w:val="22"/>
        </w:rPr>
      </w:pPr>
      <w:bookmarkStart w:id="81" w:name="_Ref221633499"/>
      <w:bookmarkStart w:id="82" w:name="_Toc221868145"/>
      <w:bookmarkStart w:id="83" w:name="_Toc223335515"/>
      <w:r w:rsidRPr="00EF5E59">
        <w:rPr>
          <w:rFonts w:asciiTheme="minorHAnsi" w:eastAsia="Calibri" w:hAnsiTheme="minorHAnsi" w:cstheme="minorHAnsi"/>
          <w:bCs/>
          <w:sz w:val="22"/>
          <w:szCs w:val="22"/>
        </w:rPr>
        <w:t xml:space="preserve">Tabla </w:t>
      </w:r>
      <w:bookmarkEnd w:id="81"/>
      <w:r w:rsidR="009D55D9" w:rsidRPr="00EF5E59">
        <w:rPr>
          <w:rFonts w:asciiTheme="minorHAnsi" w:eastAsia="Calibri" w:hAnsiTheme="minorHAnsi" w:cstheme="minorHAnsi"/>
          <w:bCs/>
          <w:sz w:val="22"/>
          <w:szCs w:val="22"/>
        </w:rPr>
        <w:t>11</w:t>
      </w:r>
      <w:r w:rsidRPr="00EF5E59">
        <w:rPr>
          <w:rFonts w:asciiTheme="minorHAnsi" w:eastAsia="Calibri" w:hAnsiTheme="minorHAnsi" w:cstheme="minorHAnsi"/>
          <w:bCs/>
          <w:sz w:val="22"/>
          <w:szCs w:val="22"/>
        </w:rPr>
        <w:t xml:space="preserve"> Tipo de ecosistemas y fisionomía en categoría de amenaza Etter en la </w:t>
      </w:r>
      <w:bookmarkEnd w:id="82"/>
      <w:r w:rsidRPr="00EF5E59">
        <w:rPr>
          <w:rFonts w:asciiTheme="minorHAnsi" w:eastAsia="Calibri" w:hAnsiTheme="minorHAnsi" w:cstheme="minorHAnsi"/>
          <w:bCs/>
          <w:sz w:val="22"/>
          <w:szCs w:val="22"/>
        </w:rPr>
        <w:t>SNSM</w:t>
      </w:r>
      <w:bookmarkEnd w:id="83"/>
    </w:p>
    <w:tbl>
      <w:tblPr>
        <w:tblW w:w="4814" w:type="pct"/>
        <w:jc w:val="center"/>
        <w:tblCellMar>
          <w:left w:w="70" w:type="dxa"/>
          <w:right w:w="70" w:type="dxa"/>
        </w:tblCellMar>
        <w:tblLook w:val="04A0" w:firstRow="1" w:lastRow="0" w:firstColumn="1" w:lastColumn="0" w:noHBand="0" w:noVBand="1"/>
      </w:tblPr>
      <w:tblGrid>
        <w:gridCol w:w="1484"/>
        <w:gridCol w:w="770"/>
        <w:gridCol w:w="2195"/>
        <w:gridCol w:w="2148"/>
        <w:gridCol w:w="1148"/>
        <w:gridCol w:w="755"/>
      </w:tblGrid>
      <w:tr w:rsidR="0074631F" w:rsidRPr="00EF5E59" w14:paraId="3F2FE687" w14:textId="77777777" w:rsidTr="00D643EE">
        <w:trPr>
          <w:trHeight w:val="288"/>
          <w:tblHeader/>
          <w:jc w:val="center"/>
        </w:trPr>
        <w:tc>
          <w:tcPr>
            <w:tcW w:w="915" w:type="pct"/>
            <w:tcBorders>
              <w:top w:val="single" w:sz="4" w:space="0" w:color="auto"/>
              <w:left w:val="single" w:sz="4" w:space="0" w:color="auto"/>
              <w:bottom w:val="single" w:sz="4" w:space="0" w:color="auto"/>
              <w:right w:val="single" w:sz="4" w:space="0" w:color="auto"/>
            </w:tcBorders>
            <w:shd w:val="clear" w:color="auto" w:fill="D9F2D0"/>
            <w:vAlign w:val="center"/>
          </w:tcPr>
          <w:p w14:paraId="6909BFF1"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Categoría de amenaza</w:t>
            </w:r>
          </w:p>
        </w:tc>
        <w:tc>
          <w:tcPr>
            <w:tcW w:w="334" w:type="pct"/>
            <w:tcBorders>
              <w:top w:val="single" w:sz="4" w:space="0" w:color="auto"/>
              <w:left w:val="single" w:sz="4" w:space="0" w:color="auto"/>
              <w:bottom w:val="single" w:sz="4" w:space="0" w:color="auto"/>
              <w:right w:val="single" w:sz="4" w:space="0" w:color="auto"/>
            </w:tcBorders>
            <w:shd w:val="clear" w:color="auto" w:fill="D9F2D0"/>
            <w:vAlign w:val="center"/>
            <w:hideMark/>
          </w:tcPr>
          <w:p w14:paraId="3615827A"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No. Código</w:t>
            </w:r>
          </w:p>
        </w:tc>
        <w:tc>
          <w:tcPr>
            <w:tcW w:w="1333" w:type="pct"/>
            <w:tcBorders>
              <w:top w:val="single" w:sz="4" w:space="0" w:color="auto"/>
              <w:left w:val="nil"/>
              <w:bottom w:val="single" w:sz="4" w:space="0" w:color="auto"/>
              <w:right w:val="single" w:sz="4" w:space="0" w:color="auto"/>
            </w:tcBorders>
            <w:shd w:val="clear" w:color="auto" w:fill="D9F2D0"/>
            <w:vAlign w:val="center"/>
            <w:hideMark/>
          </w:tcPr>
          <w:p w14:paraId="723B5ACF"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Tipo de Bioma</w:t>
            </w:r>
          </w:p>
        </w:tc>
        <w:tc>
          <w:tcPr>
            <w:tcW w:w="1305" w:type="pct"/>
            <w:tcBorders>
              <w:top w:val="single" w:sz="4" w:space="0" w:color="auto"/>
              <w:left w:val="nil"/>
              <w:bottom w:val="single" w:sz="4" w:space="0" w:color="auto"/>
              <w:right w:val="single" w:sz="4" w:space="0" w:color="auto"/>
            </w:tcBorders>
            <w:shd w:val="clear" w:color="auto" w:fill="D9F2D0"/>
            <w:vAlign w:val="center"/>
            <w:hideMark/>
          </w:tcPr>
          <w:p w14:paraId="6A17A4E4"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Fisionomía</w:t>
            </w:r>
          </w:p>
        </w:tc>
        <w:tc>
          <w:tcPr>
            <w:tcW w:w="671" w:type="pct"/>
            <w:tcBorders>
              <w:top w:val="single" w:sz="4" w:space="0" w:color="auto"/>
              <w:left w:val="nil"/>
              <w:bottom w:val="single" w:sz="4" w:space="0" w:color="auto"/>
              <w:right w:val="single" w:sz="4" w:space="0" w:color="auto"/>
            </w:tcBorders>
            <w:shd w:val="clear" w:color="auto" w:fill="D9F2D0"/>
            <w:vAlign w:val="center"/>
            <w:hideMark/>
          </w:tcPr>
          <w:p w14:paraId="281DBC09"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Área (ha)</w:t>
            </w:r>
          </w:p>
        </w:tc>
        <w:tc>
          <w:tcPr>
            <w:tcW w:w="442" w:type="pct"/>
            <w:tcBorders>
              <w:top w:val="single" w:sz="4" w:space="0" w:color="auto"/>
              <w:left w:val="nil"/>
              <w:bottom w:val="single" w:sz="4" w:space="0" w:color="auto"/>
              <w:right w:val="single" w:sz="4" w:space="0" w:color="auto"/>
            </w:tcBorders>
            <w:shd w:val="clear" w:color="auto" w:fill="D9F2D0"/>
            <w:vAlign w:val="center"/>
            <w:hideMark/>
          </w:tcPr>
          <w:p w14:paraId="17C36CC1"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Área (%)</w:t>
            </w:r>
          </w:p>
        </w:tc>
      </w:tr>
      <w:tr w:rsidR="0074631F" w:rsidRPr="00EF5E59" w14:paraId="1DAA08F9"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2BABAEA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w:t>
            </w:r>
          </w:p>
        </w:tc>
        <w:tc>
          <w:tcPr>
            <w:tcW w:w="334" w:type="pct"/>
            <w:tcBorders>
              <w:top w:val="nil"/>
              <w:left w:val="single" w:sz="4" w:space="0" w:color="auto"/>
              <w:bottom w:val="single" w:sz="4" w:space="0" w:color="auto"/>
              <w:right w:val="single" w:sz="4" w:space="0" w:color="auto"/>
            </w:tcBorders>
            <w:vAlign w:val="center"/>
            <w:hideMark/>
          </w:tcPr>
          <w:p w14:paraId="7457D577"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A1</w:t>
            </w:r>
          </w:p>
        </w:tc>
        <w:tc>
          <w:tcPr>
            <w:tcW w:w="1333" w:type="pct"/>
            <w:tcBorders>
              <w:top w:val="nil"/>
              <w:left w:val="nil"/>
              <w:bottom w:val="single" w:sz="4" w:space="0" w:color="auto"/>
              <w:right w:val="single" w:sz="4" w:space="0" w:color="auto"/>
            </w:tcBorders>
            <w:vAlign w:val="center"/>
            <w:hideMark/>
          </w:tcPr>
          <w:p w14:paraId="68A53B27"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los desiertos tropicales</w:t>
            </w:r>
          </w:p>
        </w:tc>
        <w:tc>
          <w:tcPr>
            <w:tcW w:w="1305" w:type="pct"/>
            <w:tcBorders>
              <w:top w:val="nil"/>
              <w:left w:val="nil"/>
              <w:bottom w:val="single" w:sz="4" w:space="0" w:color="auto"/>
              <w:right w:val="single" w:sz="4" w:space="0" w:color="auto"/>
            </w:tcBorders>
            <w:vAlign w:val="center"/>
            <w:hideMark/>
          </w:tcPr>
          <w:p w14:paraId="25DB2A0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Matorral abierto y suculento</w:t>
            </w:r>
          </w:p>
        </w:tc>
        <w:tc>
          <w:tcPr>
            <w:tcW w:w="671" w:type="pct"/>
            <w:tcBorders>
              <w:top w:val="nil"/>
              <w:left w:val="nil"/>
              <w:bottom w:val="single" w:sz="4" w:space="0" w:color="auto"/>
              <w:right w:val="single" w:sz="4" w:space="0" w:color="auto"/>
            </w:tcBorders>
            <w:vAlign w:val="center"/>
            <w:hideMark/>
          </w:tcPr>
          <w:p w14:paraId="63E70BE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3,51</w:t>
            </w:r>
          </w:p>
        </w:tc>
        <w:tc>
          <w:tcPr>
            <w:tcW w:w="442" w:type="pct"/>
            <w:tcBorders>
              <w:top w:val="nil"/>
              <w:left w:val="nil"/>
              <w:bottom w:val="single" w:sz="4" w:space="0" w:color="auto"/>
              <w:right w:val="single" w:sz="4" w:space="0" w:color="auto"/>
            </w:tcBorders>
            <w:noWrap/>
            <w:vAlign w:val="center"/>
            <w:hideMark/>
          </w:tcPr>
          <w:p w14:paraId="31BF9453"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0,00</w:t>
            </w:r>
          </w:p>
        </w:tc>
      </w:tr>
      <w:tr w:rsidR="0074631F" w:rsidRPr="00EF5E59" w14:paraId="4B1A7365" w14:textId="77777777" w:rsidTr="00D643EE">
        <w:trPr>
          <w:trHeight w:val="708"/>
          <w:jc w:val="center"/>
        </w:trPr>
        <w:tc>
          <w:tcPr>
            <w:tcW w:w="915" w:type="pct"/>
            <w:tcBorders>
              <w:top w:val="nil"/>
              <w:left w:val="single" w:sz="4" w:space="0" w:color="auto"/>
              <w:bottom w:val="single" w:sz="4" w:space="0" w:color="auto"/>
              <w:right w:val="single" w:sz="4" w:space="0" w:color="auto"/>
            </w:tcBorders>
            <w:shd w:val="clear" w:color="auto" w:fill="00B050"/>
            <w:vAlign w:val="center"/>
          </w:tcPr>
          <w:p w14:paraId="1F27039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LC</w:t>
            </w:r>
          </w:p>
        </w:tc>
        <w:tc>
          <w:tcPr>
            <w:tcW w:w="334" w:type="pct"/>
            <w:tcBorders>
              <w:top w:val="nil"/>
              <w:left w:val="single" w:sz="4" w:space="0" w:color="auto"/>
              <w:bottom w:val="single" w:sz="4" w:space="0" w:color="auto"/>
              <w:right w:val="single" w:sz="4" w:space="0" w:color="auto"/>
            </w:tcBorders>
            <w:vAlign w:val="center"/>
            <w:hideMark/>
          </w:tcPr>
          <w:p w14:paraId="36C258A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Agua</w:t>
            </w:r>
          </w:p>
        </w:tc>
        <w:tc>
          <w:tcPr>
            <w:tcW w:w="1333" w:type="pct"/>
            <w:tcBorders>
              <w:top w:val="nil"/>
              <w:left w:val="nil"/>
              <w:bottom w:val="single" w:sz="4" w:space="0" w:color="auto"/>
              <w:right w:val="single" w:sz="4" w:space="0" w:color="auto"/>
            </w:tcBorders>
            <w:vAlign w:val="center"/>
            <w:hideMark/>
          </w:tcPr>
          <w:p w14:paraId="58CEF3F9"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Hidrobiomas</w:t>
            </w:r>
            <w:proofErr w:type="spellEnd"/>
          </w:p>
        </w:tc>
        <w:tc>
          <w:tcPr>
            <w:tcW w:w="1305" w:type="pct"/>
            <w:tcBorders>
              <w:top w:val="nil"/>
              <w:left w:val="nil"/>
              <w:bottom w:val="single" w:sz="4" w:space="0" w:color="auto"/>
              <w:right w:val="single" w:sz="4" w:space="0" w:color="auto"/>
            </w:tcBorders>
            <w:vAlign w:val="center"/>
            <w:hideMark/>
          </w:tcPr>
          <w:p w14:paraId="16728F5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Lagos, lagunas, humedales permanentes y cauces de ríos principales</w:t>
            </w:r>
          </w:p>
        </w:tc>
        <w:tc>
          <w:tcPr>
            <w:tcW w:w="671" w:type="pct"/>
            <w:tcBorders>
              <w:top w:val="nil"/>
              <w:left w:val="nil"/>
              <w:bottom w:val="single" w:sz="4" w:space="0" w:color="auto"/>
              <w:right w:val="single" w:sz="4" w:space="0" w:color="auto"/>
            </w:tcBorders>
            <w:vAlign w:val="center"/>
            <w:hideMark/>
          </w:tcPr>
          <w:p w14:paraId="43F1EE6C"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49.491,75</w:t>
            </w:r>
          </w:p>
        </w:tc>
        <w:tc>
          <w:tcPr>
            <w:tcW w:w="442" w:type="pct"/>
            <w:tcBorders>
              <w:top w:val="nil"/>
              <w:left w:val="nil"/>
              <w:bottom w:val="single" w:sz="4" w:space="0" w:color="auto"/>
              <w:right w:val="single" w:sz="4" w:space="0" w:color="auto"/>
            </w:tcBorders>
            <w:noWrap/>
            <w:vAlign w:val="center"/>
            <w:hideMark/>
          </w:tcPr>
          <w:p w14:paraId="33547BB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7,62</w:t>
            </w:r>
          </w:p>
        </w:tc>
      </w:tr>
      <w:tr w:rsidR="0074631F" w:rsidRPr="00EF5E59" w14:paraId="33AD5279"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50C9BCB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w:t>
            </w:r>
          </w:p>
        </w:tc>
        <w:tc>
          <w:tcPr>
            <w:tcW w:w="334" w:type="pct"/>
            <w:tcBorders>
              <w:top w:val="nil"/>
              <w:left w:val="single" w:sz="4" w:space="0" w:color="auto"/>
              <w:bottom w:val="single" w:sz="4" w:space="0" w:color="auto"/>
              <w:right w:val="single" w:sz="4" w:space="0" w:color="auto"/>
            </w:tcBorders>
            <w:vAlign w:val="center"/>
            <w:hideMark/>
          </w:tcPr>
          <w:p w14:paraId="665975D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B10</w:t>
            </w:r>
          </w:p>
        </w:tc>
        <w:tc>
          <w:tcPr>
            <w:tcW w:w="1333" w:type="pct"/>
            <w:tcBorders>
              <w:top w:val="nil"/>
              <w:left w:val="nil"/>
              <w:bottom w:val="single" w:sz="4" w:space="0" w:color="auto"/>
              <w:right w:val="single" w:sz="4" w:space="0" w:color="auto"/>
            </w:tcBorders>
            <w:vAlign w:val="center"/>
            <w:hideMark/>
          </w:tcPr>
          <w:p w14:paraId="110AD69C"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los bosques secos tropicales</w:t>
            </w:r>
          </w:p>
        </w:tc>
        <w:tc>
          <w:tcPr>
            <w:tcW w:w="1305" w:type="pct"/>
            <w:tcBorders>
              <w:top w:val="nil"/>
              <w:left w:val="nil"/>
              <w:bottom w:val="single" w:sz="4" w:space="0" w:color="auto"/>
              <w:right w:val="single" w:sz="4" w:space="0" w:color="auto"/>
            </w:tcBorders>
            <w:vAlign w:val="center"/>
            <w:hideMark/>
          </w:tcPr>
          <w:p w14:paraId="67D7CAC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de alta densidad</w:t>
            </w:r>
          </w:p>
        </w:tc>
        <w:tc>
          <w:tcPr>
            <w:tcW w:w="671" w:type="pct"/>
            <w:tcBorders>
              <w:top w:val="nil"/>
              <w:left w:val="nil"/>
              <w:bottom w:val="single" w:sz="4" w:space="0" w:color="auto"/>
              <w:right w:val="single" w:sz="4" w:space="0" w:color="auto"/>
            </w:tcBorders>
            <w:vAlign w:val="center"/>
            <w:hideMark/>
          </w:tcPr>
          <w:p w14:paraId="5C8C1A2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4.405,63</w:t>
            </w:r>
          </w:p>
        </w:tc>
        <w:tc>
          <w:tcPr>
            <w:tcW w:w="442" w:type="pct"/>
            <w:tcBorders>
              <w:top w:val="nil"/>
              <w:left w:val="nil"/>
              <w:bottom w:val="single" w:sz="4" w:space="0" w:color="auto"/>
              <w:right w:val="single" w:sz="4" w:space="0" w:color="auto"/>
            </w:tcBorders>
            <w:noWrap/>
            <w:vAlign w:val="center"/>
            <w:hideMark/>
          </w:tcPr>
          <w:p w14:paraId="05D4116E"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0,68</w:t>
            </w:r>
          </w:p>
        </w:tc>
      </w:tr>
      <w:tr w:rsidR="0074631F" w:rsidRPr="00EF5E59" w14:paraId="42FCF41E"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1B41B79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w:t>
            </w:r>
          </w:p>
        </w:tc>
        <w:tc>
          <w:tcPr>
            <w:tcW w:w="334" w:type="pct"/>
            <w:tcBorders>
              <w:top w:val="nil"/>
              <w:left w:val="single" w:sz="4" w:space="0" w:color="auto"/>
              <w:bottom w:val="single" w:sz="4" w:space="0" w:color="auto"/>
              <w:right w:val="single" w:sz="4" w:space="0" w:color="auto"/>
            </w:tcBorders>
            <w:vAlign w:val="center"/>
            <w:hideMark/>
          </w:tcPr>
          <w:p w14:paraId="432BCD5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B11</w:t>
            </w:r>
          </w:p>
        </w:tc>
        <w:tc>
          <w:tcPr>
            <w:tcW w:w="1333" w:type="pct"/>
            <w:tcBorders>
              <w:top w:val="nil"/>
              <w:left w:val="nil"/>
              <w:bottom w:val="single" w:sz="4" w:space="0" w:color="auto"/>
              <w:right w:val="single" w:sz="4" w:space="0" w:color="auto"/>
            </w:tcBorders>
            <w:vAlign w:val="center"/>
            <w:hideMark/>
          </w:tcPr>
          <w:p w14:paraId="0271DED3"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los bosques secos tropicales</w:t>
            </w:r>
          </w:p>
        </w:tc>
        <w:tc>
          <w:tcPr>
            <w:tcW w:w="1305" w:type="pct"/>
            <w:tcBorders>
              <w:top w:val="nil"/>
              <w:left w:val="nil"/>
              <w:bottom w:val="single" w:sz="4" w:space="0" w:color="auto"/>
              <w:right w:val="single" w:sz="4" w:space="0" w:color="auto"/>
            </w:tcBorders>
            <w:vAlign w:val="center"/>
            <w:hideMark/>
          </w:tcPr>
          <w:p w14:paraId="657DF20F"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semidenso</w:t>
            </w:r>
          </w:p>
        </w:tc>
        <w:tc>
          <w:tcPr>
            <w:tcW w:w="671" w:type="pct"/>
            <w:tcBorders>
              <w:top w:val="nil"/>
              <w:left w:val="nil"/>
              <w:bottom w:val="single" w:sz="4" w:space="0" w:color="auto"/>
              <w:right w:val="single" w:sz="4" w:space="0" w:color="auto"/>
            </w:tcBorders>
            <w:vAlign w:val="center"/>
            <w:hideMark/>
          </w:tcPr>
          <w:p w14:paraId="2BBC062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1.714,79</w:t>
            </w:r>
          </w:p>
        </w:tc>
        <w:tc>
          <w:tcPr>
            <w:tcW w:w="442" w:type="pct"/>
            <w:tcBorders>
              <w:top w:val="nil"/>
              <w:left w:val="nil"/>
              <w:bottom w:val="single" w:sz="4" w:space="0" w:color="auto"/>
              <w:right w:val="single" w:sz="4" w:space="0" w:color="auto"/>
            </w:tcBorders>
            <w:noWrap/>
            <w:vAlign w:val="center"/>
            <w:hideMark/>
          </w:tcPr>
          <w:p w14:paraId="674451A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0,26</w:t>
            </w:r>
          </w:p>
        </w:tc>
      </w:tr>
      <w:tr w:rsidR="0074631F" w:rsidRPr="00EF5E59" w14:paraId="4A98ADAE"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7D2E002E"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w:t>
            </w:r>
          </w:p>
        </w:tc>
        <w:tc>
          <w:tcPr>
            <w:tcW w:w="334" w:type="pct"/>
            <w:tcBorders>
              <w:top w:val="nil"/>
              <w:left w:val="single" w:sz="4" w:space="0" w:color="auto"/>
              <w:bottom w:val="single" w:sz="4" w:space="0" w:color="auto"/>
              <w:right w:val="single" w:sz="4" w:space="0" w:color="auto"/>
            </w:tcBorders>
            <w:vAlign w:val="center"/>
            <w:hideMark/>
          </w:tcPr>
          <w:p w14:paraId="68C9EA6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B12</w:t>
            </w:r>
          </w:p>
        </w:tc>
        <w:tc>
          <w:tcPr>
            <w:tcW w:w="1333" w:type="pct"/>
            <w:tcBorders>
              <w:top w:val="nil"/>
              <w:left w:val="nil"/>
              <w:bottom w:val="single" w:sz="4" w:space="0" w:color="auto"/>
              <w:right w:val="single" w:sz="4" w:space="0" w:color="auto"/>
            </w:tcBorders>
            <w:vAlign w:val="center"/>
            <w:hideMark/>
          </w:tcPr>
          <w:p w14:paraId="25318D3E"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los bosques secos tropicales</w:t>
            </w:r>
          </w:p>
        </w:tc>
        <w:tc>
          <w:tcPr>
            <w:tcW w:w="1305" w:type="pct"/>
            <w:tcBorders>
              <w:top w:val="nil"/>
              <w:left w:val="nil"/>
              <w:bottom w:val="single" w:sz="4" w:space="0" w:color="auto"/>
              <w:right w:val="single" w:sz="4" w:space="0" w:color="auto"/>
            </w:tcBorders>
            <w:vAlign w:val="center"/>
            <w:hideMark/>
          </w:tcPr>
          <w:p w14:paraId="79043C9E"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semidenso</w:t>
            </w:r>
          </w:p>
        </w:tc>
        <w:tc>
          <w:tcPr>
            <w:tcW w:w="671" w:type="pct"/>
            <w:tcBorders>
              <w:top w:val="nil"/>
              <w:left w:val="nil"/>
              <w:bottom w:val="single" w:sz="4" w:space="0" w:color="auto"/>
              <w:right w:val="single" w:sz="4" w:space="0" w:color="auto"/>
            </w:tcBorders>
            <w:vAlign w:val="center"/>
            <w:hideMark/>
          </w:tcPr>
          <w:p w14:paraId="329662F9"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60.939,55</w:t>
            </w:r>
          </w:p>
        </w:tc>
        <w:tc>
          <w:tcPr>
            <w:tcW w:w="442" w:type="pct"/>
            <w:tcBorders>
              <w:top w:val="nil"/>
              <w:left w:val="nil"/>
              <w:bottom w:val="single" w:sz="4" w:space="0" w:color="auto"/>
              <w:right w:val="single" w:sz="4" w:space="0" w:color="auto"/>
            </w:tcBorders>
            <w:noWrap/>
            <w:vAlign w:val="center"/>
            <w:hideMark/>
          </w:tcPr>
          <w:p w14:paraId="4E5FC1BF"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9,38</w:t>
            </w:r>
          </w:p>
        </w:tc>
      </w:tr>
      <w:tr w:rsidR="0074631F" w:rsidRPr="00EF5E59" w14:paraId="3BFAD318"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5E4BB843"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CR</w:t>
            </w:r>
          </w:p>
        </w:tc>
        <w:tc>
          <w:tcPr>
            <w:tcW w:w="334" w:type="pct"/>
            <w:tcBorders>
              <w:top w:val="nil"/>
              <w:left w:val="single" w:sz="4" w:space="0" w:color="auto"/>
              <w:bottom w:val="single" w:sz="4" w:space="0" w:color="auto"/>
              <w:right w:val="single" w:sz="4" w:space="0" w:color="auto"/>
            </w:tcBorders>
            <w:vAlign w:val="center"/>
            <w:hideMark/>
          </w:tcPr>
          <w:p w14:paraId="19E8CA3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B13</w:t>
            </w:r>
          </w:p>
        </w:tc>
        <w:tc>
          <w:tcPr>
            <w:tcW w:w="1333" w:type="pct"/>
            <w:tcBorders>
              <w:top w:val="nil"/>
              <w:left w:val="nil"/>
              <w:bottom w:val="single" w:sz="4" w:space="0" w:color="auto"/>
              <w:right w:val="single" w:sz="4" w:space="0" w:color="auto"/>
            </w:tcBorders>
            <w:vAlign w:val="center"/>
            <w:hideMark/>
          </w:tcPr>
          <w:p w14:paraId="12A18A34"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los bosques secos tropicales</w:t>
            </w:r>
          </w:p>
        </w:tc>
        <w:tc>
          <w:tcPr>
            <w:tcW w:w="1305" w:type="pct"/>
            <w:tcBorders>
              <w:top w:val="nil"/>
              <w:left w:val="nil"/>
              <w:bottom w:val="single" w:sz="4" w:space="0" w:color="auto"/>
              <w:right w:val="single" w:sz="4" w:space="0" w:color="auto"/>
            </w:tcBorders>
            <w:vAlign w:val="center"/>
            <w:hideMark/>
          </w:tcPr>
          <w:p w14:paraId="5A3F9C8B"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bajo y matorrales densos</w:t>
            </w:r>
          </w:p>
        </w:tc>
        <w:tc>
          <w:tcPr>
            <w:tcW w:w="671" w:type="pct"/>
            <w:tcBorders>
              <w:top w:val="nil"/>
              <w:left w:val="nil"/>
              <w:bottom w:val="single" w:sz="4" w:space="0" w:color="auto"/>
              <w:right w:val="single" w:sz="4" w:space="0" w:color="auto"/>
            </w:tcBorders>
            <w:vAlign w:val="center"/>
            <w:hideMark/>
          </w:tcPr>
          <w:p w14:paraId="55656E6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772,30</w:t>
            </w:r>
          </w:p>
        </w:tc>
        <w:tc>
          <w:tcPr>
            <w:tcW w:w="442" w:type="pct"/>
            <w:tcBorders>
              <w:top w:val="nil"/>
              <w:left w:val="nil"/>
              <w:bottom w:val="single" w:sz="4" w:space="0" w:color="auto"/>
              <w:right w:val="single" w:sz="4" w:space="0" w:color="auto"/>
            </w:tcBorders>
            <w:noWrap/>
            <w:vAlign w:val="center"/>
            <w:hideMark/>
          </w:tcPr>
          <w:p w14:paraId="2F49C442"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0,12</w:t>
            </w:r>
          </w:p>
        </w:tc>
      </w:tr>
      <w:tr w:rsidR="0074631F" w:rsidRPr="00EF5E59" w14:paraId="608A9014"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FFFF00"/>
            <w:vAlign w:val="center"/>
          </w:tcPr>
          <w:p w14:paraId="208125A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VU</w:t>
            </w:r>
          </w:p>
        </w:tc>
        <w:tc>
          <w:tcPr>
            <w:tcW w:w="334" w:type="pct"/>
            <w:tcBorders>
              <w:top w:val="nil"/>
              <w:left w:val="single" w:sz="4" w:space="0" w:color="auto"/>
              <w:bottom w:val="single" w:sz="4" w:space="0" w:color="auto"/>
              <w:right w:val="single" w:sz="4" w:space="0" w:color="auto"/>
            </w:tcBorders>
            <w:vAlign w:val="center"/>
            <w:hideMark/>
          </w:tcPr>
          <w:p w14:paraId="158D1FC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B19b</w:t>
            </w:r>
          </w:p>
        </w:tc>
        <w:tc>
          <w:tcPr>
            <w:tcW w:w="1333" w:type="pct"/>
            <w:tcBorders>
              <w:top w:val="nil"/>
              <w:left w:val="nil"/>
              <w:bottom w:val="single" w:sz="4" w:space="0" w:color="auto"/>
              <w:right w:val="single" w:sz="4" w:space="0" w:color="auto"/>
            </w:tcBorders>
            <w:vAlign w:val="center"/>
            <w:hideMark/>
          </w:tcPr>
          <w:p w14:paraId="6209C98C"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2C85E40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alta densidad</w:t>
            </w:r>
          </w:p>
        </w:tc>
        <w:tc>
          <w:tcPr>
            <w:tcW w:w="671" w:type="pct"/>
            <w:tcBorders>
              <w:top w:val="nil"/>
              <w:left w:val="nil"/>
              <w:bottom w:val="single" w:sz="4" w:space="0" w:color="auto"/>
              <w:right w:val="single" w:sz="4" w:space="0" w:color="auto"/>
            </w:tcBorders>
            <w:vAlign w:val="center"/>
            <w:hideMark/>
          </w:tcPr>
          <w:p w14:paraId="278A27DB"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138.629,16</w:t>
            </w:r>
          </w:p>
        </w:tc>
        <w:tc>
          <w:tcPr>
            <w:tcW w:w="442" w:type="pct"/>
            <w:tcBorders>
              <w:top w:val="nil"/>
              <w:left w:val="nil"/>
              <w:bottom w:val="single" w:sz="4" w:space="0" w:color="auto"/>
              <w:right w:val="single" w:sz="4" w:space="0" w:color="auto"/>
            </w:tcBorders>
            <w:noWrap/>
            <w:vAlign w:val="center"/>
            <w:hideMark/>
          </w:tcPr>
          <w:p w14:paraId="7A27B653"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21,34</w:t>
            </w:r>
          </w:p>
        </w:tc>
      </w:tr>
      <w:tr w:rsidR="0074631F" w:rsidRPr="00EF5E59" w14:paraId="7C4DF968"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FFFF00"/>
            <w:vAlign w:val="center"/>
          </w:tcPr>
          <w:p w14:paraId="3EC627E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VU</w:t>
            </w:r>
          </w:p>
        </w:tc>
        <w:tc>
          <w:tcPr>
            <w:tcW w:w="334" w:type="pct"/>
            <w:tcBorders>
              <w:top w:val="nil"/>
              <w:left w:val="single" w:sz="4" w:space="0" w:color="auto"/>
              <w:bottom w:val="single" w:sz="4" w:space="0" w:color="auto"/>
              <w:right w:val="single" w:sz="4" w:space="0" w:color="auto"/>
            </w:tcBorders>
            <w:vAlign w:val="center"/>
            <w:hideMark/>
          </w:tcPr>
          <w:p w14:paraId="52F5C48C"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B20b</w:t>
            </w:r>
          </w:p>
        </w:tc>
        <w:tc>
          <w:tcPr>
            <w:tcW w:w="1333" w:type="pct"/>
            <w:tcBorders>
              <w:top w:val="nil"/>
              <w:left w:val="nil"/>
              <w:bottom w:val="single" w:sz="4" w:space="0" w:color="auto"/>
              <w:right w:val="single" w:sz="4" w:space="0" w:color="auto"/>
            </w:tcBorders>
            <w:vAlign w:val="center"/>
            <w:hideMark/>
          </w:tcPr>
          <w:p w14:paraId="398223D3"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50A51DE2"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semidenso</w:t>
            </w:r>
          </w:p>
        </w:tc>
        <w:tc>
          <w:tcPr>
            <w:tcW w:w="671" w:type="pct"/>
            <w:tcBorders>
              <w:top w:val="nil"/>
              <w:left w:val="nil"/>
              <w:bottom w:val="single" w:sz="4" w:space="0" w:color="auto"/>
              <w:right w:val="single" w:sz="4" w:space="0" w:color="auto"/>
            </w:tcBorders>
            <w:vAlign w:val="center"/>
            <w:hideMark/>
          </w:tcPr>
          <w:p w14:paraId="697844D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152.885,15</w:t>
            </w:r>
          </w:p>
        </w:tc>
        <w:tc>
          <w:tcPr>
            <w:tcW w:w="442" w:type="pct"/>
            <w:tcBorders>
              <w:top w:val="nil"/>
              <w:left w:val="nil"/>
              <w:bottom w:val="single" w:sz="4" w:space="0" w:color="auto"/>
              <w:right w:val="single" w:sz="4" w:space="0" w:color="auto"/>
            </w:tcBorders>
            <w:noWrap/>
            <w:vAlign w:val="center"/>
            <w:hideMark/>
          </w:tcPr>
          <w:p w14:paraId="45F5A87F"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23,53</w:t>
            </w:r>
          </w:p>
        </w:tc>
      </w:tr>
      <w:tr w:rsidR="0074631F" w:rsidRPr="00EF5E59" w14:paraId="0525AB27"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FFFF00"/>
            <w:vAlign w:val="center"/>
          </w:tcPr>
          <w:p w14:paraId="566612D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VU</w:t>
            </w:r>
          </w:p>
        </w:tc>
        <w:tc>
          <w:tcPr>
            <w:tcW w:w="334" w:type="pct"/>
            <w:tcBorders>
              <w:top w:val="nil"/>
              <w:left w:val="single" w:sz="4" w:space="0" w:color="auto"/>
              <w:bottom w:val="single" w:sz="4" w:space="0" w:color="auto"/>
              <w:right w:val="single" w:sz="4" w:space="0" w:color="auto"/>
            </w:tcBorders>
            <w:vAlign w:val="center"/>
            <w:hideMark/>
          </w:tcPr>
          <w:p w14:paraId="24EE09A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B21b</w:t>
            </w:r>
          </w:p>
        </w:tc>
        <w:tc>
          <w:tcPr>
            <w:tcW w:w="1333" w:type="pct"/>
            <w:tcBorders>
              <w:top w:val="nil"/>
              <w:left w:val="nil"/>
              <w:bottom w:val="single" w:sz="4" w:space="0" w:color="auto"/>
              <w:right w:val="single" w:sz="4" w:space="0" w:color="auto"/>
            </w:tcBorders>
            <w:vAlign w:val="center"/>
            <w:hideMark/>
          </w:tcPr>
          <w:p w14:paraId="5AF4A740"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76C137CF"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semidenso</w:t>
            </w:r>
          </w:p>
        </w:tc>
        <w:tc>
          <w:tcPr>
            <w:tcW w:w="671" w:type="pct"/>
            <w:tcBorders>
              <w:top w:val="nil"/>
              <w:left w:val="nil"/>
              <w:bottom w:val="single" w:sz="4" w:space="0" w:color="auto"/>
              <w:right w:val="single" w:sz="4" w:space="0" w:color="auto"/>
            </w:tcBorders>
            <w:vAlign w:val="center"/>
            <w:hideMark/>
          </w:tcPr>
          <w:p w14:paraId="6D87002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82.914,40</w:t>
            </w:r>
          </w:p>
        </w:tc>
        <w:tc>
          <w:tcPr>
            <w:tcW w:w="442" w:type="pct"/>
            <w:tcBorders>
              <w:top w:val="nil"/>
              <w:left w:val="nil"/>
              <w:bottom w:val="single" w:sz="4" w:space="0" w:color="auto"/>
              <w:right w:val="single" w:sz="4" w:space="0" w:color="auto"/>
            </w:tcBorders>
            <w:noWrap/>
            <w:vAlign w:val="center"/>
            <w:hideMark/>
          </w:tcPr>
          <w:p w14:paraId="6F1EA17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12,76</w:t>
            </w:r>
          </w:p>
        </w:tc>
      </w:tr>
      <w:tr w:rsidR="0074631F" w:rsidRPr="00EF5E59" w14:paraId="6C87967D" w14:textId="77777777" w:rsidTr="00D643EE">
        <w:trPr>
          <w:trHeight w:val="480"/>
          <w:jc w:val="center"/>
        </w:trPr>
        <w:tc>
          <w:tcPr>
            <w:tcW w:w="915" w:type="pct"/>
            <w:tcBorders>
              <w:top w:val="nil"/>
              <w:left w:val="single" w:sz="4" w:space="0" w:color="auto"/>
              <w:bottom w:val="single" w:sz="4" w:space="0" w:color="auto"/>
              <w:right w:val="single" w:sz="4" w:space="0" w:color="auto"/>
            </w:tcBorders>
            <w:shd w:val="clear" w:color="auto" w:fill="FFC000"/>
            <w:vAlign w:val="center"/>
          </w:tcPr>
          <w:p w14:paraId="1123A4F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w:t>
            </w:r>
          </w:p>
        </w:tc>
        <w:tc>
          <w:tcPr>
            <w:tcW w:w="334" w:type="pct"/>
            <w:tcBorders>
              <w:top w:val="nil"/>
              <w:left w:val="single" w:sz="4" w:space="0" w:color="auto"/>
              <w:bottom w:val="single" w:sz="4" w:space="0" w:color="auto"/>
              <w:right w:val="single" w:sz="4" w:space="0" w:color="auto"/>
            </w:tcBorders>
            <w:vAlign w:val="center"/>
            <w:hideMark/>
          </w:tcPr>
          <w:p w14:paraId="1F7BD772"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B24</w:t>
            </w:r>
          </w:p>
        </w:tc>
        <w:tc>
          <w:tcPr>
            <w:tcW w:w="1333" w:type="pct"/>
            <w:tcBorders>
              <w:top w:val="nil"/>
              <w:left w:val="nil"/>
              <w:bottom w:val="single" w:sz="4" w:space="0" w:color="auto"/>
              <w:right w:val="single" w:sz="4" w:space="0" w:color="auto"/>
            </w:tcBorders>
            <w:vAlign w:val="center"/>
            <w:hideMark/>
          </w:tcPr>
          <w:p w14:paraId="6D04E9BB"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Helobioma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del bosque húmedo tropical</w:t>
            </w:r>
          </w:p>
        </w:tc>
        <w:tc>
          <w:tcPr>
            <w:tcW w:w="1305" w:type="pct"/>
            <w:tcBorders>
              <w:top w:val="nil"/>
              <w:left w:val="nil"/>
              <w:bottom w:val="single" w:sz="4" w:space="0" w:color="auto"/>
              <w:right w:val="single" w:sz="4" w:space="0" w:color="auto"/>
            </w:tcBorders>
            <w:vAlign w:val="center"/>
            <w:hideMark/>
          </w:tcPr>
          <w:p w14:paraId="7087A969"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densos y humedales</w:t>
            </w:r>
          </w:p>
        </w:tc>
        <w:tc>
          <w:tcPr>
            <w:tcW w:w="671" w:type="pct"/>
            <w:tcBorders>
              <w:top w:val="nil"/>
              <w:left w:val="nil"/>
              <w:bottom w:val="single" w:sz="4" w:space="0" w:color="auto"/>
              <w:right w:val="single" w:sz="4" w:space="0" w:color="auto"/>
            </w:tcBorders>
            <w:vAlign w:val="center"/>
            <w:hideMark/>
          </w:tcPr>
          <w:p w14:paraId="1F7B125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58,21</w:t>
            </w:r>
          </w:p>
        </w:tc>
        <w:tc>
          <w:tcPr>
            <w:tcW w:w="442" w:type="pct"/>
            <w:tcBorders>
              <w:top w:val="nil"/>
              <w:left w:val="nil"/>
              <w:bottom w:val="single" w:sz="4" w:space="0" w:color="auto"/>
              <w:right w:val="single" w:sz="4" w:space="0" w:color="auto"/>
            </w:tcBorders>
            <w:noWrap/>
            <w:vAlign w:val="center"/>
            <w:hideMark/>
          </w:tcPr>
          <w:p w14:paraId="4F7C3EF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r>
      <w:tr w:rsidR="0074631F" w:rsidRPr="00EF5E59" w14:paraId="48A8DEC1"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EE0000"/>
            <w:vAlign w:val="center"/>
          </w:tcPr>
          <w:p w14:paraId="28A52BAD"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CR</w:t>
            </w:r>
          </w:p>
        </w:tc>
        <w:tc>
          <w:tcPr>
            <w:tcW w:w="334" w:type="pct"/>
            <w:tcBorders>
              <w:top w:val="nil"/>
              <w:left w:val="single" w:sz="4" w:space="0" w:color="auto"/>
              <w:bottom w:val="single" w:sz="4" w:space="0" w:color="auto"/>
              <w:right w:val="single" w:sz="4" w:space="0" w:color="auto"/>
            </w:tcBorders>
            <w:vAlign w:val="center"/>
            <w:hideMark/>
          </w:tcPr>
          <w:p w14:paraId="638965D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B33</w:t>
            </w:r>
          </w:p>
        </w:tc>
        <w:tc>
          <w:tcPr>
            <w:tcW w:w="1333" w:type="pct"/>
            <w:tcBorders>
              <w:top w:val="nil"/>
              <w:left w:val="nil"/>
              <w:bottom w:val="single" w:sz="4" w:space="0" w:color="auto"/>
              <w:right w:val="single" w:sz="4" w:space="0" w:color="auto"/>
            </w:tcBorders>
            <w:vAlign w:val="center"/>
            <w:hideMark/>
          </w:tcPr>
          <w:p w14:paraId="2914A25A"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Halobioma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húmedo tropical</w:t>
            </w:r>
          </w:p>
        </w:tc>
        <w:tc>
          <w:tcPr>
            <w:tcW w:w="1305" w:type="pct"/>
            <w:tcBorders>
              <w:top w:val="nil"/>
              <w:left w:val="nil"/>
              <w:bottom w:val="single" w:sz="4" w:space="0" w:color="auto"/>
              <w:right w:val="single" w:sz="4" w:space="0" w:color="auto"/>
            </w:tcBorders>
            <w:vAlign w:val="center"/>
            <w:hideMark/>
          </w:tcPr>
          <w:p w14:paraId="17A527D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de densidad media y baja</w:t>
            </w:r>
          </w:p>
        </w:tc>
        <w:tc>
          <w:tcPr>
            <w:tcW w:w="671" w:type="pct"/>
            <w:tcBorders>
              <w:top w:val="nil"/>
              <w:left w:val="nil"/>
              <w:bottom w:val="single" w:sz="4" w:space="0" w:color="auto"/>
              <w:right w:val="single" w:sz="4" w:space="0" w:color="auto"/>
            </w:tcBorders>
            <w:vAlign w:val="center"/>
            <w:hideMark/>
          </w:tcPr>
          <w:p w14:paraId="35F65872"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2.876,94</w:t>
            </w:r>
          </w:p>
        </w:tc>
        <w:tc>
          <w:tcPr>
            <w:tcW w:w="442" w:type="pct"/>
            <w:tcBorders>
              <w:top w:val="nil"/>
              <w:left w:val="nil"/>
              <w:bottom w:val="single" w:sz="4" w:space="0" w:color="auto"/>
              <w:right w:val="single" w:sz="4" w:space="0" w:color="auto"/>
            </w:tcBorders>
            <w:noWrap/>
            <w:vAlign w:val="center"/>
            <w:hideMark/>
          </w:tcPr>
          <w:p w14:paraId="46ABD22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0,44</w:t>
            </w:r>
          </w:p>
        </w:tc>
      </w:tr>
      <w:tr w:rsidR="0074631F" w:rsidRPr="00EF5E59" w14:paraId="598CC92F" w14:textId="77777777" w:rsidTr="00D643EE">
        <w:trPr>
          <w:trHeight w:val="480"/>
          <w:jc w:val="center"/>
        </w:trPr>
        <w:tc>
          <w:tcPr>
            <w:tcW w:w="915" w:type="pct"/>
            <w:tcBorders>
              <w:top w:val="nil"/>
              <w:left w:val="single" w:sz="4" w:space="0" w:color="auto"/>
              <w:bottom w:val="single" w:sz="4" w:space="0" w:color="auto"/>
              <w:right w:val="single" w:sz="4" w:space="0" w:color="auto"/>
            </w:tcBorders>
            <w:shd w:val="clear" w:color="auto" w:fill="FFC000"/>
            <w:vAlign w:val="center"/>
          </w:tcPr>
          <w:p w14:paraId="117676BF"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w:t>
            </w:r>
          </w:p>
        </w:tc>
        <w:tc>
          <w:tcPr>
            <w:tcW w:w="334" w:type="pct"/>
            <w:tcBorders>
              <w:top w:val="nil"/>
              <w:left w:val="single" w:sz="4" w:space="0" w:color="auto"/>
              <w:bottom w:val="single" w:sz="4" w:space="0" w:color="auto"/>
              <w:right w:val="single" w:sz="4" w:space="0" w:color="auto"/>
            </w:tcBorders>
            <w:vAlign w:val="center"/>
            <w:hideMark/>
          </w:tcPr>
          <w:p w14:paraId="08B62EB1"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B36</w:t>
            </w:r>
          </w:p>
        </w:tc>
        <w:tc>
          <w:tcPr>
            <w:tcW w:w="1333" w:type="pct"/>
            <w:tcBorders>
              <w:top w:val="nil"/>
              <w:left w:val="nil"/>
              <w:bottom w:val="single" w:sz="4" w:space="0" w:color="auto"/>
              <w:right w:val="single" w:sz="4" w:space="0" w:color="auto"/>
            </w:tcBorders>
            <w:vAlign w:val="center"/>
            <w:hideMark/>
          </w:tcPr>
          <w:p w14:paraId="502A03B5"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Halobioma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seco tropical</w:t>
            </w:r>
          </w:p>
        </w:tc>
        <w:tc>
          <w:tcPr>
            <w:tcW w:w="1305" w:type="pct"/>
            <w:tcBorders>
              <w:top w:val="nil"/>
              <w:left w:val="nil"/>
              <w:bottom w:val="single" w:sz="4" w:space="0" w:color="auto"/>
              <w:right w:val="single" w:sz="4" w:space="0" w:color="auto"/>
            </w:tcBorders>
            <w:vAlign w:val="center"/>
            <w:hideMark/>
          </w:tcPr>
          <w:p w14:paraId="76DD149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Bosque bajo denso y matorrales de manglares</w:t>
            </w:r>
          </w:p>
        </w:tc>
        <w:tc>
          <w:tcPr>
            <w:tcW w:w="671" w:type="pct"/>
            <w:tcBorders>
              <w:top w:val="nil"/>
              <w:left w:val="nil"/>
              <w:bottom w:val="single" w:sz="4" w:space="0" w:color="auto"/>
              <w:right w:val="single" w:sz="4" w:space="0" w:color="auto"/>
            </w:tcBorders>
            <w:vAlign w:val="center"/>
            <w:hideMark/>
          </w:tcPr>
          <w:p w14:paraId="1A6AC20A"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5.924,26</w:t>
            </w:r>
          </w:p>
        </w:tc>
        <w:tc>
          <w:tcPr>
            <w:tcW w:w="442" w:type="pct"/>
            <w:tcBorders>
              <w:top w:val="nil"/>
              <w:left w:val="nil"/>
              <w:bottom w:val="single" w:sz="4" w:space="0" w:color="auto"/>
              <w:right w:val="single" w:sz="4" w:space="0" w:color="auto"/>
            </w:tcBorders>
            <w:noWrap/>
            <w:vAlign w:val="center"/>
            <w:hideMark/>
          </w:tcPr>
          <w:p w14:paraId="0CA2B88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0,91</w:t>
            </w:r>
          </w:p>
        </w:tc>
      </w:tr>
      <w:tr w:rsidR="0074631F" w:rsidRPr="00EF5E59" w14:paraId="2C4DB44E"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FFFF00"/>
            <w:vAlign w:val="center"/>
          </w:tcPr>
          <w:p w14:paraId="090F033E"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VU</w:t>
            </w:r>
          </w:p>
        </w:tc>
        <w:tc>
          <w:tcPr>
            <w:tcW w:w="334" w:type="pct"/>
            <w:tcBorders>
              <w:top w:val="nil"/>
              <w:left w:val="single" w:sz="4" w:space="0" w:color="auto"/>
              <w:bottom w:val="single" w:sz="4" w:space="0" w:color="auto"/>
              <w:right w:val="single" w:sz="4" w:space="0" w:color="auto"/>
            </w:tcBorders>
            <w:vAlign w:val="center"/>
            <w:hideMark/>
          </w:tcPr>
          <w:p w14:paraId="1FFC1BF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N</w:t>
            </w:r>
          </w:p>
        </w:tc>
        <w:tc>
          <w:tcPr>
            <w:tcW w:w="1333" w:type="pct"/>
            <w:tcBorders>
              <w:top w:val="nil"/>
              <w:left w:val="nil"/>
              <w:bottom w:val="single" w:sz="4" w:space="0" w:color="auto"/>
              <w:right w:val="single" w:sz="4" w:space="0" w:color="auto"/>
            </w:tcBorders>
            <w:vAlign w:val="center"/>
            <w:hideMark/>
          </w:tcPr>
          <w:p w14:paraId="25C9C6A5"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48D681B5"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Pastizal abierto y nieve</w:t>
            </w:r>
          </w:p>
        </w:tc>
        <w:tc>
          <w:tcPr>
            <w:tcW w:w="671" w:type="pct"/>
            <w:tcBorders>
              <w:top w:val="nil"/>
              <w:left w:val="nil"/>
              <w:bottom w:val="single" w:sz="4" w:space="0" w:color="auto"/>
              <w:right w:val="single" w:sz="4" w:space="0" w:color="auto"/>
            </w:tcBorders>
            <w:vAlign w:val="center"/>
            <w:hideMark/>
          </w:tcPr>
          <w:p w14:paraId="683AC775"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42.798,43</w:t>
            </w:r>
          </w:p>
        </w:tc>
        <w:tc>
          <w:tcPr>
            <w:tcW w:w="442" w:type="pct"/>
            <w:tcBorders>
              <w:top w:val="nil"/>
              <w:left w:val="nil"/>
              <w:bottom w:val="single" w:sz="4" w:space="0" w:color="auto"/>
              <w:right w:val="single" w:sz="4" w:space="0" w:color="auto"/>
            </w:tcBorders>
            <w:noWrap/>
            <w:vAlign w:val="center"/>
            <w:hideMark/>
          </w:tcPr>
          <w:p w14:paraId="3202B10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6,59</w:t>
            </w:r>
          </w:p>
        </w:tc>
      </w:tr>
      <w:tr w:rsidR="0074631F" w:rsidRPr="00EF5E59" w14:paraId="395C04F0" w14:textId="77777777" w:rsidTr="00D643EE">
        <w:trPr>
          <w:trHeight w:val="480"/>
          <w:jc w:val="center"/>
        </w:trPr>
        <w:tc>
          <w:tcPr>
            <w:tcW w:w="915" w:type="pct"/>
            <w:tcBorders>
              <w:top w:val="nil"/>
              <w:left w:val="single" w:sz="4" w:space="0" w:color="auto"/>
              <w:bottom w:val="single" w:sz="4" w:space="0" w:color="auto"/>
              <w:right w:val="single" w:sz="4" w:space="0" w:color="auto"/>
            </w:tcBorders>
            <w:shd w:val="clear" w:color="auto" w:fill="FFC000"/>
            <w:vAlign w:val="center"/>
          </w:tcPr>
          <w:p w14:paraId="3C0AE39C"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EN</w:t>
            </w:r>
          </w:p>
        </w:tc>
        <w:tc>
          <w:tcPr>
            <w:tcW w:w="334" w:type="pct"/>
            <w:tcBorders>
              <w:top w:val="nil"/>
              <w:left w:val="single" w:sz="4" w:space="0" w:color="auto"/>
              <w:bottom w:val="single" w:sz="4" w:space="0" w:color="auto"/>
              <w:right w:val="single" w:sz="4" w:space="0" w:color="auto"/>
            </w:tcBorders>
            <w:vAlign w:val="center"/>
            <w:hideMark/>
          </w:tcPr>
          <w:p w14:paraId="08CAB842"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S12</w:t>
            </w:r>
          </w:p>
        </w:tc>
        <w:tc>
          <w:tcPr>
            <w:tcW w:w="1333" w:type="pct"/>
            <w:tcBorders>
              <w:top w:val="nil"/>
              <w:left w:val="nil"/>
              <w:bottom w:val="single" w:sz="4" w:space="0" w:color="auto"/>
              <w:right w:val="single" w:sz="4" w:space="0" w:color="auto"/>
            </w:tcBorders>
            <w:vAlign w:val="center"/>
            <w:hideMark/>
          </w:tcPr>
          <w:p w14:paraId="640B749F"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Pedobiomas</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seco tropical y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2685DDE4"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Sabana herbácea con matorrales</w:t>
            </w:r>
          </w:p>
        </w:tc>
        <w:tc>
          <w:tcPr>
            <w:tcW w:w="671" w:type="pct"/>
            <w:tcBorders>
              <w:top w:val="nil"/>
              <w:left w:val="nil"/>
              <w:bottom w:val="single" w:sz="4" w:space="0" w:color="auto"/>
              <w:right w:val="single" w:sz="4" w:space="0" w:color="auto"/>
            </w:tcBorders>
            <w:vAlign w:val="center"/>
            <w:hideMark/>
          </w:tcPr>
          <w:p w14:paraId="789E3D68"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6.849,34</w:t>
            </w:r>
          </w:p>
        </w:tc>
        <w:tc>
          <w:tcPr>
            <w:tcW w:w="442" w:type="pct"/>
            <w:tcBorders>
              <w:top w:val="nil"/>
              <w:left w:val="nil"/>
              <w:bottom w:val="single" w:sz="4" w:space="0" w:color="auto"/>
              <w:right w:val="single" w:sz="4" w:space="0" w:color="auto"/>
            </w:tcBorders>
            <w:noWrap/>
            <w:vAlign w:val="center"/>
            <w:hideMark/>
          </w:tcPr>
          <w:p w14:paraId="69A6A6DB"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1,05</w:t>
            </w:r>
          </w:p>
        </w:tc>
      </w:tr>
      <w:tr w:rsidR="0074631F" w:rsidRPr="00EF5E59" w14:paraId="20E02302" w14:textId="77777777" w:rsidTr="00D643EE">
        <w:trPr>
          <w:trHeight w:val="288"/>
          <w:jc w:val="center"/>
        </w:trPr>
        <w:tc>
          <w:tcPr>
            <w:tcW w:w="915" w:type="pct"/>
            <w:tcBorders>
              <w:top w:val="nil"/>
              <w:left w:val="single" w:sz="4" w:space="0" w:color="auto"/>
              <w:bottom w:val="single" w:sz="4" w:space="0" w:color="auto"/>
              <w:right w:val="single" w:sz="4" w:space="0" w:color="auto"/>
            </w:tcBorders>
            <w:shd w:val="clear" w:color="auto" w:fill="00B050"/>
            <w:vAlign w:val="center"/>
          </w:tcPr>
          <w:p w14:paraId="1A363BD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LC</w:t>
            </w:r>
          </w:p>
        </w:tc>
        <w:tc>
          <w:tcPr>
            <w:tcW w:w="334" w:type="pct"/>
            <w:tcBorders>
              <w:top w:val="nil"/>
              <w:left w:val="single" w:sz="4" w:space="0" w:color="auto"/>
              <w:bottom w:val="single" w:sz="4" w:space="0" w:color="auto"/>
              <w:right w:val="single" w:sz="4" w:space="0" w:color="auto"/>
            </w:tcBorders>
            <w:vAlign w:val="center"/>
            <w:hideMark/>
          </w:tcPr>
          <w:p w14:paraId="2DA15F20"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S14</w:t>
            </w:r>
          </w:p>
        </w:tc>
        <w:tc>
          <w:tcPr>
            <w:tcW w:w="1333" w:type="pct"/>
            <w:tcBorders>
              <w:top w:val="nil"/>
              <w:left w:val="nil"/>
              <w:bottom w:val="single" w:sz="4" w:space="0" w:color="auto"/>
              <w:right w:val="single" w:sz="4" w:space="0" w:color="auto"/>
            </w:tcBorders>
            <w:vAlign w:val="center"/>
            <w:hideMark/>
          </w:tcPr>
          <w:p w14:paraId="22CB09D2" w14:textId="77777777" w:rsidR="0074631F" w:rsidRPr="00EF5E59" w:rsidRDefault="0074631F"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Orobioma</w:t>
            </w:r>
            <w:proofErr w:type="spellEnd"/>
            <w:r w:rsidRPr="00EF5E59">
              <w:rPr>
                <w:rFonts w:asciiTheme="minorHAnsi" w:hAnsiTheme="minorHAnsi" w:cstheme="minorHAnsi"/>
                <w:sz w:val="22"/>
                <w:szCs w:val="22"/>
              </w:rPr>
              <w:t xml:space="preserve"> de </w:t>
            </w:r>
            <w:proofErr w:type="spellStart"/>
            <w:r w:rsidRPr="00EF5E59">
              <w:rPr>
                <w:rFonts w:asciiTheme="minorHAnsi" w:hAnsiTheme="minorHAnsi" w:cstheme="minorHAnsi"/>
                <w:sz w:val="22"/>
                <w:szCs w:val="22"/>
              </w:rPr>
              <w:t>zonobioma</w:t>
            </w:r>
            <w:proofErr w:type="spellEnd"/>
            <w:r w:rsidRPr="00EF5E59">
              <w:rPr>
                <w:rFonts w:asciiTheme="minorHAnsi" w:hAnsiTheme="minorHAnsi" w:cstheme="minorHAnsi"/>
                <w:sz w:val="22"/>
                <w:szCs w:val="22"/>
              </w:rPr>
              <w:t xml:space="preserve"> de bosque húmedo tropical</w:t>
            </w:r>
          </w:p>
        </w:tc>
        <w:tc>
          <w:tcPr>
            <w:tcW w:w="1305" w:type="pct"/>
            <w:tcBorders>
              <w:top w:val="nil"/>
              <w:left w:val="nil"/>
              <w:bottom w:val="single" w:sz="4" w:space="0" w:color="auto"/>
              <w:right w:val="single" w:sz="4" w:space="0" w:color="auto"/>
            </w:tcBorders>
            <w:vAlign w:val="center"/>
            <w:hideMark/>
          </w:tcPr>
          <w:p w14:paraId="624483CB"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Pasto denso y matorral</w:t>
            </w:r>
          </w:p>
        </w:tc>
        <w:tc>
          <w:tcPr>
            <w:tcW w:w="671" w:type="pct"/>
            <w:tcBorders>
              <w:top w:val="nil"/>
              <w:left w:val="nil"/>
              <w:bottom w:val="single" w:sz="4" w:space="0" w:color="auto"/>
              <w:right w:val="single" w:sz="4" w:space="0" w:color="auto"/>
            </w:tcBorders>
            <w:vAlign w:val="center"/>
            <w:hideMark/>
          </w:tcPr>
          <w:p w14:paraId="79810006"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99.444,37</w:t>
            </w:r>
          </w:p>
        </w:tc>
        <w:tc>
          <w:tcPr>
            <w:tcW w:w="442" w:type="pct"/>
            <w:tcBorders>
              <w:top w:val="nil"/>
              <w:left w:val="nil"/>
              <w:bottom w:val="single" w:sz="4" w:space="0" w:color="auto"/>
              <w:right w:val="single" w:sz="4" w:space="0" w:color="auto"/>
            </w:tcBorders>
            <w:noWrap/>
            <w:vAlign w:val="center"/>
            <w:hideMark/>
          </w:tcPr>
          <w:p w14:paraId="64EADAFE" w14:textId="77777777" w:rsidR="0074631F" w:rsidRPr="00EF5E59" w:rsidRDefault="0074631F"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15,31</w:t>
            </w:r>
          </w:p>
        </w:tc>
      </w:tr>
      <w:tr w:rsidR="0074631F" w:rsidRPr="00EF5E59" w14:paraId="4E885352" w14:textId="77777777" w:rsidTr="00D643EE">
        <w:trPr>
          <w:trHeight w:val="288"/>
          <w:jc w:val="center"/>
        </w:trPr>
        <w:tc>
          <w:tcPr>
            <w:tcW w:w="3886" w:type="pct"/>
            <w:gridSpan w:val="4"/>
            <w:tcBorders>
              <w:top w:val="nil"/>
              <w:left w:val="single" w:sz="4" w:space="0" w:color="auto"/>
              <w:bottom w:val="single" w:sz="4" w:space="0" w:color="auto"/>
              <w:right w:val="single" w:sz="4" w:space="0" w:color="auto"/>
            </w:tcBorders>
            <w:vAlign w:val="center"/>
          </w:tcPr>
          <w:p w14:paraId="51ABCA4F"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Total</w:t>
            </w:r>
          </w:p>
        </w:tc>
        <w:tc>
          <w:tcPr>
            <w:tcW w:w="671" w:type="pct"/>
            <w:tcBorders>
              <w:top w:val="nil"/>
              <w:left w:val="nil"/>
              <w:bottom w:val="single" w:sz="4" w:space="0" w:color="auto"/>
              <w:right w:val="single" w:sz="4" w:space="0" w:color="auto"/>
            </w:tcBorders>
            <w:vAlign w:val="center"/>
          </w:tcPr>
          <w:p w14:paraId="467D1696"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649.707,78</w:t>
            </w:r>
          </w:p>
        </w:tc>
        <w:tc>
          <w:tcPr>
            <w:tcW w:w="442" w:type="pct"/>
            <w:tcBorders>
              <w:top w:val="nil"/>
              <w:left w:val="nil"/>
              <w:bottom w:val="single" w:sz="4" w:space="0" w:color="auto"/>
              <w:right w:val="single" w:sz="4" w:space="0" w:color="auto"/>
            </w:tcBorders>
            <w:noWrap/>
            <w:vAlign w:val="center"/>
          </w:tcPr>
          <w:p w14:paraId="47D842D2" w14:textId="77777777" w:rsidR="0074631F" w:rsidRPr="00EF5E59" w:rsidRDefault="0074631F"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100,00</w:t>
            </w:r>
          </w:p>
        </w:tc>
      </w:tr>
    </w:tbl>
    <w:p w14:paraId="5EF1533E" w14:textId="77777777" w:rsidR="0074631F" w:rsidRPr="00EF5E59" w:rsidRDefault="0074631F"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b/>
          <w:sz w:val="22"/>
          <w:szCs w:val="22"/>
        </w:rPr>
        <w:t xml:space="preserve">Fuente: </w:t>
      </w:r>
      <w:r w:rsidRPr="00EF5E59">
        <w:rPr>
          <w:rFonts w:asciiTheme="minorHAnsi" w:eastAsia="Arial" w:hAnsiTheme="minorHAnsi" w:cstheme="minorHAnsi"/>
          <w:sz w:val="22"/>
          <w:szCs w:val="22"/>
        </w:rPr>
        <w:t>Etter, 2017</w:t>
      </w:r>
    </w:p>
    <w:p w14:paraId="15CE0615" w14:textId="77777777" w:rsidR="00FD4981" w:rsidRPr="00EF5E59" w:rsidRDefault="00FD4981" w:rsidP="00F60842">
      <w:pPr>
        <w:pStyle w:val="Ttulo2"/>
        <w:spacing w:line="276" w:lineRule="auto"/>
        <w:jc w:val="both"/>
        <w:rPr>
          <w:rFonts w:asciiTheme="minorHAnsi" w:hAnsiTheme="minorHAnsi" w:cstheme="minorHAnsi"/>
          <w:sz w:val="22"/>
          <w:szCs w:val="22"/>
        </w:rPr>
      </w:pPr>
      <w:bookmarkStart w:id="84" w:name="_Toc223275187"/>
    </w:p>
    <w:p w14:paraId="706E9C6F" w14:textId="37E469A9" w:rsidR="00FD4981" w:rsidRPr="00EF5E59" w:rsidRDefault="00FD4981" w:rsidP="00F60842">
      <w:pPr>
        <w:pStyle w:val="Ttulo2"/>
        <w:spacing w:line="276" w:lineRule="auto"/>
        <w:rPr>
          <w:rFonts w:asciiTheme="minorHAnsi" w:hAnsiTheme="minorHAnsi" w:cstheme="minorHAnsi"/>
          <w:b/>
          <w:bCs/>
          <w:color w:val="auto"/>
          <w:sz w:val="22"/>
          <w:szCs w:val="22"/>
        </w:rPr>
      </w:pPr>
      <w:bookmarkStart w:id="85" w:name="_Toc223993229"/>
      <w:r w:rsidRPr="00EF5E59">
        <w:rPr>
          <w:rFonts w:asciiTheme="minorHAnsi" w:hAnsiTheme="minorHAnsi" w:cstheme="minorHAnsi"/>
          <w:b/>
          <w:bCs/>
          <w:color w:val="auto"/>
          <w:sz w:val="22"/>
          <w:szCs w:val="22"/>
        </w:rPr>
        <w:t>3.3 Aspecto Socioeconómico</w:t>
      </w:r>
      <w:bookmarkEnd w:id="84"/>
      <w:bookmarkEnd w:id="85"/>
    </w:p>
    <w:p w14:paraId="18322336" w14:textId="77777777" w:rsidR="00FD4981" w:rsidRPr="00EF5E59" w:rsidRDefault="00FD4981" w:rsidP="00F60842">
      <w:pPr>
        <w:spacing w:line="276" w:lineRule="auto"/>
        <w:jc w:val="both"/>
        <w:rPr>
          <w:rFonts w:asciiTheme="minorHAnsi" w:hAnsiTheme="minorHAnsi" w:cstheme="minorHAnsi"/>
          <w:sz w:val="22"/>
          <w:szCs w:val="22"/>
        </w:rPr>
      </w:pPr>
    </w:p>
    <w:p w14:paraId="5E7452DF" w14:textId="77777777" w:rsidR="00FD4981" w:rsidRPr="00EF5E59" w:rsidRDefault="00FD4981"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análisis socioeconómico del Territorio Ancestral </w:t>
      </w:r>
      <w:proofErr w:type="spellStart"/>
      <w:r w:rsidRPr="00EF5E59">
        <w:rPr>
          <w:rFonts w:asciiTheme="minorHAnsi" w:eastAsia="Arial" w:hAnsiTheme="minorHAnsi" w:cstheme="minorHAnsi"/>
          <w:sz w:val="22"/>
          <w:szCs w:val="22"/>
        </w:rPr>
        <w:t>Gonawindua</w:t>
      </w:r>
      <w:proofErr w:type="spellEnd"/>
      <w:r w:rsidRPr="00EF5E59">
        <w:rPr>
          <w:rFonts w:asciiTheme="minorHAnsi" w:eastAsia="Arial" w:hAnsiTheme="minorHAnsi" w:cstheme="minorHAnsi"/>
          <w:sz w:val="22"/>
          <w:szCs w:val="22"/>
        </w:rPr>
        <w:t xml:space="preserve"> de la SNSM requiere comprender las formas históricas y actuales de ocupación del territorio, así como las dinámicas heterogéneas derivadas de la interacción entre los pueblos indígenas, otras comunidades étnicas, población campesina, colonos y el Estado colombiano. Desde la década de 1970, se han registrado avances significativos en el reconocimiento territorial de los resguardos indígenas —anteriormente denominados reservas indígenas—, impulsados por instrumentos internacionales como el Convenio 169 de la OIT y por la Constitución Política de Colombia de 1991. Este marco normativo ha garantizado derechos fundamentales a los pueblos indígenas, tales como el gobierno propio, la autonomía y la propiedad colectiva, lo que ha permitido la consolidación y ampliación progresiva de los resguardos de los cuatro pueblos indígenas que habitan la Sierra Nevada de Santa Marta.</w:t>
      </w:r>
    </w:p>
    <w:p w14:paraId="2F9C1B4A"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rPr>
        <w:t>De igual manera, se encuentra la población negra y afrocolombiana que ha llegado al territorio como resultado de procesos de colonización, desplazamiento forzado, búsqueda de oportunidades económicas y condiciones de seguridad. Estas comunidades se encuentran organizadas principalmente bajo la figura de Consejos Comunitarios. Asimismo, la población campesina ha desarrollado actividades agrícolas y productivas, configurando diversas formas de ocupación y uso del territorio que demandan acceso a derechos y servicios básico</w:t>
      </w:r>
      <w:r w:rsidRPr="00EF5E59">
        <w:rPr>
          <w:rFonts w:asciiTheme="minorHAnsi" w:eastAsia="Arial" w:hAnsiTheme="minorHAnsi" w:cstheme="minorHAnsi"/>
          <w:sz w:val="22"/>
          <w:szCs w:val="22"/>
          <w:lang w:val="es-ES"/>
        </w:rPr>
        <w:t xml:space="preserve"> </w:t>
      </w:r>
      <w:sdt>
        <w:sdtPr>
          <w:rPr>
            <w:rFonts w:asciiTheme="minorHAnsi" w:eastAsia="Arial" w:hAnsiTheme="minorHAnsi" w:cstheme="minorHAnsi"/>
            <w:sz w:val="22"/>
            <w:szCs w:val="22"/>
            <w:lang w:val="es-ES"/>
          </w:rPr>
          <w:id w:val="1029459891"/>
          <w:citation/>
        </w:sdtPr>
        <w:sdtEndPr/>
        <w:sdtContent>
          <w:r w:rsidRPr="00EF5E59">
            <w:rPr>
              <w:rFonts w:asciiTheme="minorHAnsi" w:eastAsia="Arial" w:hAnsiTheme="minorHAnsi" w:cstheme="minorHAnsi"/>
              <w:sz w:val="22"/>
              <w:szCs w:val="22"/>
              <w:lang w:val="es-ES"/>
            </w:rPr>
            <w:fldChar w:fldCharType="begin"/>
          </w:r>
          <w:r w:rsidRPr="00EF5E59">
            <w:rPr>
              <w:rFonts w:asciiTheme="minorHAnsi" w:eastAsia="Arial" w:hAnsiTheme="minorHAnsi" w:cstheme="minorHAnsi"/>
              <w:sz w:val="22"/>
              <w:szCs w:val="22"/>
              <w:lang w:val="es-ES"/>
            </w:rPr>
            <w:instrText xml:space="preserve"> CITATION PNN22 \l 3082 </w:instrText>
          </w:r>
          <w:r w:rsidRPr="00EF5E59">
            <w:rPr>
              <w:rFonts w:asciiTheme="minorHAnsi" w:eastAsia="Arial" w:hAnsiTheme="minorHAnsi" w:cstheme="minorHAnsi"/>
              <w:sz w:val="22"/>
              <w:szCs w:val="22"/>
              <w:lang w:val="es-ES"/>
            </w:rPr>
            <w:fldChar w:fldCharType="separate"/>
          </w:r>
          <w:r w:rsidRPr="00EF5E59">
            <w:rPr>
              <w:rFonts w:asciiTheme="minorHAnsi" w:eastAsia="Arial" w:hAnsiTheme="minorHAnsi" w:cstheme="minorHAnsi"/>
              <w:noProof/>
              <w:sz w:val="22"/>
              <w:szCs w:val="22"/>
              <w:lang w:val="es-ES"/>
            </w:rPr>
            <w:t>(PNNC, 2022)</w:t>
          </w:r>
          <w:r w:rsidRPr="00EF5E59">
            <w:rPr>
              <w:rFonts w:asciiTheme="minorHAnsi" w:eastAsia="Arial" w:hAnsiTheme="minorHAnsi" w:cstheme="minorHAnsi"/>
              <w:sz w:val="22"/>
              <w:szCs w:val="22"/>
              <w:lang w:val="es-ES"/>
            </w:rPr>
            <w:fldChar w:fldCharType="end"/>
          </w:r>
        </w:sdtContent>
      </w:sdt>
      <w:r w:rsidRPr="00EF5E59">
        <w:rPr>
          <w:rFonts w:asciiTheme="minorHAnsi" w:eastAsia="Arial" w:hAnsiTheme="minorHAnsi" w:cstheme="minorHAnsi"/>
          <w:noProof/>
          <w:sz w:val="22"/>
          <w:szCs w:val="22"/>
          <w:lang w:val="es-ES"/>
        </w:rPr>
        <w:t>.</w:t>
      </w:r>
    </w:p>
    <w:p w14:paraId="12CFBD67"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No obstante, la coexistencia de estas comunidades ha generado tensiones sociales, particularmente para los pueblos indígenas, quienes han habitado el territorio durante miles de años, sin embargo, en algunos territorios han logrado la articulación con las comunidades negras para la defensa del territorio. La ausencia de una regulación efectiva ha facilitado el ingreso de actores privados y el desarrollo de actividades extractivistas que han incrementado las vulnerabilidades territoriales y ambientales. Entre las principales problemáticas estructurales se identifican la apertura de vías para la explotación maderera, la </w:t>
      </w:r>
      <w:proofErr w:type="spellStart"/>
      <w:r w:rsidRPr="00EF5E59">
        <w:rPr>
          <w:rFonts w:asciiTheme="minorHAnsi" w:eastAsia="Arial" w:hAnsiTheme="minorHAnsi" w:cstheme="minorHAnsi"/>
          <w:sz w:val="22"/>
          <w:szCs w:val="22"/>
        </w:rPr>
        <w:t>praderización</w:t>
      </w:r>
      <w:proofErr w:type="spellEnd"/>
      <w:r w:rsidRPr="00EF5E59">
        <w:rPr>
          <w:rFonts w:asciiTheme="minorHAnsi" w:eastAsia="Arial" w:hAnsiTheme="minorHAnsi" w:cstheme="minorHAnsi"/>
          <w:sz w:val="22"/>
          <w:szCs w:val="22"/>
        </w:rPr>
        <w:t xml:space="preserve"> asociada a la pérdida de cobertura boscosa, la expansión de la ganadería, el turismo no regulado, los proyectos viales y de telecomunicaciones, la explotación minera de oro y carbón, incremento de explotación de canteras y la instalación de infraestructura para el almacenamiento y transporte de hidrocarburos, gas y derivados </w:t>
      </w:r>
      <w:sdt>
        <w:sdtPr>
          <w:rPr>
            <w:rFonts w:asciiTheme="minorHAnsi" w:eastAsia="Arial" w:hAnsiTheme="minorHAnsi" w:cstheme="minorHAnsi"/>
            <w:sz w:val="22"/>
            <w:szCs w:val="22"/>
          </w:rPr>
          <w:id w:val="78642655"/>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PNN22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(PNNC,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w:t>
      </w:r>
    </w:p>
    <w:p w14:paraId="46A1D1E3"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Estado tiene la obligación de proteger la diversidad étnica y cultural, garantizando los derechos sociales, económicos y culturales de los pueblos indígenas mediante el respeto a su propiedad colectiva, autonomía y autodeterminación, como condiciones esenciales para la preservación de sus prácticas ancestrales y medios tradicionales de subsistencia. Los pueblos indígenas cumplen un papel estratégico en la conservación de los ecosistemas, por lo que el Estado debe asegurar la protección ambiental de sus territorios, en tanto esta se encuentra directamente vinculada a su supervivencia física y cultural  </w:t>
      </w:r>
      <w:sdt>
        <w:sdtPr>
          <w:rPr>
            <w:rFonts w:asciiTheme="minorHAnsi" w:eastAsia="Arial" w:hAnsiTheme="minorHAnsi" w:cstheme="minorHAnsi"/>
            <w:sz w:val="22"/>
            <w:szCs w:val="22"/>
          </w:rPr>
          <w:id w:val="903799763"/>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Org07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(ONU, 2007)</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(ONU, 2007).</w:t>
      </w:r>
    </w:p>
    <w:p w14:paraId="4D41CBED" w14:textId="551EC2A0" w:rsidR="00FD4981" w:rsidRPr="00EF5E59" w:rsidRDefault="00FD4981" w:rsidP="00F60842">
      <w:pPr>
        <w:pStyle w:val="Ttulo3"/>
        <w:spacing w:line="276" w:lineRule="auto"/>
        <w:rPr>
          <w:rFonts w:asciiTheme="minorHAnsi" w:hAnsiTheme="minorHAnsi" w:cstheme="minorHAnsi"/>
          <w:sz w:val="22"/>
          <w:szCs w:val="22"/>
        </w:rPr>
      </w:pPr>
      <w:bookmarkStart w:id="86" w:name="_Toc223275188"/>
      <w:bookmarkStart w:id="87" w:name="_Toc223993230"/>
      <w:r w:rsidRPr="00EF5E59">
        <w:rPr>
          <w:rFonts w:asciiTheme="minorHAnsi" w:hAnsiTheme="minorHAnsi" w:cstheme="minorHAnsi"/>
          <w:sz w:val="22"/>
          <w:szCs w:val="22"/>
        </w:rPr>
        <w:t>3.3.1 Población y dinámica de poblamiento</w:t>
      </w:r>
      <w:bookmarkEnd w:id="86"/>
      <w:bookmarkEnd w:id="87"/>
    </w:p>
    <w:p w14:paraId="70392F4B"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 xml:space="preserve">De manera general, el </w:t>
      </w:r>
      <w:r w:rsidRPr="00EF5E59">
        <w:rPr>
          <w:rFonts w:asciiTheme="minorHAnsi" w:eastAsia="Arial" w:hAnsiTheme="minorHAnsi" w:cstheme="minorHAnsi"/>
          <w:sz w:val="22"/>
          <w:szCs w:val="22"/>
          <w:lang w:val="es-419"/>
        </w:rPr>
        <w:t>área de estudio</w:t>
      </w:r>
      <w:r w:rsidRPr="00EF5E59">
        <w:rPr>
          <w:rFonts w:asciiTheme="minorHAnsi" w:eastAsia="Arial" w:hAnsiTheme="minorHAnsi" w:cstheme="minorHAnsi"/>
          <w:sz w:val="22"/>
          <w:szCs w:val="22"/>
        </w:rPr>
        <w:t xml:space="preserve"> integra tres departamentos: Cesar, Magdalena y La Guajira</w:t>
      </w:r>
      <w:r w:rsidRPr="00EF5E59">
        <w:rPr>
          <w:rFonts w:asciiTheme="minorHAnsi" w:eastAsia="Arial" w:hAnsiTheme="minorHAnsi" w:cstheme="minorHAnsi"/>
          <w:b/>
          <w:sz w:val="22"/>
          <w:szCs w:val="22"/>
        </w:rPr>
        <w:t xml:space="preserve">. </w:t>
      </w:r>
      <w:r w:rsidRPr="00EF5E59">
        <w:rPr>
          <w:rFonts w:asciiTheme="minorHAnsi" w:eastAsia="Arial" w:hAnsiTheme="minorHAnsi" w:cstheme="minorHAnsi"/>
          <w:sz w:val="22"/>
          <w:szCs w:val="22"/>
        </w:rPr>
        <w:t xml:space="preserve">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_Ref221347507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Tabla 53</w:t>
      </w:r>
      <w:r w:rsidRPr="00EF5E59">
        <w:rPr>
          <w:rFonts w:asciiTheme="minorHAnsi" w:eastAsia="Arial" w:hAnsiTheme="minorHAnsi" w:cstheme="minorHAnsi"/>
          <w:sz w:val="22"/>
          <w:szCs w:val="22"/>
        </w:rPr>
        <w:fldChar w:fldCharType="end"/>
      </w:r>
      <w:r w:rsidRPr="00EF5E59">
        <w:rPr>
          <w:rFonts w:asciiTheme="minorHAnsi" w:eastAsia="Arial" w:hAnsiTheme="minorHAnsi" w:cstheme="minorHAnsi"/>
          <w:sz w:val="22"/>
          <w:szCs w:val="22"/>
        </w:rPr>
        <w:t xml:space="preserve"> se puede inferir un análisis comparativo de la composición poblacional y étnico-racial evidenciando un crecimiento demográfico sostenido que, según las proyecciones de población a 2035 realizadas por el DANE (2018), en términos de población total, Cesar pasa de 1.414.859 habitantes en 2025 a 1.560.560 en 2035 (10,3% de crecimiento), Magdalena de 1.529.038 a 1.638.460 (7,2%) y La Guajira de 1.073.851 a 1.205.360 (12,3%). Este incremento poblacional genera presión sobre la demanda de servicios públicos, infraestructura y recursos naturales, especialmente en zonas rurales y ambientalmente sensibles.</w:t>
      </w:r>
    </w:p>
    <w:p w14:paraId="673E3B31" w14:textId="42F9F737" w:rsidR="00FD4981" w:rsidRPr="00EF5E59" w:rsidRDefault="00FD4981" w:rsidP="00F60842">
      <w:pPr>
        <w:spacing w:line="276" w:lineRule="auto"/>
        <w:jc w:val="center"/>
        <w:rPr>
          <w:rFonts w:asciiTheme="minorHAnsi" w:eastAsia="Arial" w:hAnsiTheme="minorHAnsi" w:cstheme="minorHAnsi"/>
          <w:b/>
          <w:bCs/>
          <w:sz w:val="22"/>
          <w:szCs w:val="22"/>
        </w:rPr>
      </w:pPr>
      <w:bookmarkStart w:id="88" w:name="_Ref221347507"/>
      <w:bookmarkStart w:id="89" w:name="_Ref221347504"/>
      <w:bookmarkStart w:id="90" w:name="_Toc221868146"/>
      <w:bookmarkStart w:id="91" w:name="_Toc223335516"/>
      <w:r w:rsidRPr="00EF5E59">
        <w:rPr>
          <w:rFonts w:asciiTheme="minorHAnsi" w:eastAsia="Calibri" w:hAnsiTheme="minorHAnsi" w:cstheme="minorHAnsi"/>
          <w:bCs/>
          <w:sz w:val="22"/>
          <w:szCs w:val="22"/>
        </w:rPr>
        <w:t>Tabla</w:t>
      </w:r>
      <w:bookmarkEnd w:id="88"/>
      <w:r w:rsidR="009D55D9" w:rsidRPr="00EF5E59">
        <w:rPr>
          <w:rFonts w:asciiTheme="minorHAnsi" w:eastAsia="Calibri" w:hAnsiTheme="minorHAnsi" w:cstheme="minorHAnsi"/>
          <w:b/>
          <w:bCs/>
          <w:sz w:val="22"/>
          <w:szCs w:val="22"/>
        </w:rPr>
        <w:t xml:space="preserve"> </w:t>
      </w:r>
      <w:r w:rsidR="009D55D9" w:rsidRPr="00EF5E59">
        <w:rPr>
          <w:rFonts w:asciiTheme="minorHAnsi" w:eastAsia="Calibri" w:hAnsiTheme="minorHAnsi" w:cstheme="minorHAnsi"/>
          <w:sz w:val="22"/>
          <w:szCs w:val="22"/>
        </w:rPr>
        <w:t>12</w:t>
      </w:r>
      <w:r w:rsidRPr="00EF5E59">
        <w:rPr>
          <w:rFonts w:asciiTheme="minorHAnsi" w:eastAsia="Calibri" w:hAnsiTheme="minorHAnsi" w:cstheme="minorHAnsi"/>
          <w:sz w:val="22"/>
          <w:szCs w:val="22"/>
        </w:rPr>
        <w:t xml:space="preserve"> </w:t>
      </w:r>
      <w:r w:rsidRPr="00EF5E59">
        <w:rPr>
          <w:rFonts w:asciiTheme="minorHAnsi" w:eastAsia="Arial" w:hAnsiTheme="minorHAnsi" w:cstheme="minorHAnsi"/>
          <w:bCs/>
          <w:sz w:val="22"/>
          <w:szCs w:val="22"/>
        </w:rPr>
        <w:t xml:space="preserve">Dinámicas de población departamentos dentro del </w:t>
      </w:r>
      <w:bookmarkEnd w:id="89"/>
      <w:bookmarkEnd w:id="90"/>
      <w:r w:rsidRPr="00EF5E59">
        <w:rPr>
          <w:rFonts w:asciiTheme="minorHAnsi" w:eastAsia="Arial" w:hAnsiTheme="minorHAnsi" w:cstheme="minorHAnsi"/>
          <w:bCs/>
          <w:sz w:val="22"/>
          <w:szCs w:val="22"/>
        </w:rPr>
        <w:t>área de estudio</w:t>
      </w:r>
      <w:bookmarkEnd w:id="91"/>
    </w:p>
    <w:tbl>
      <w:tblPr>
        <w:tblW w:w="5104" w:type="pct"/>
        <w:jc w:val="center"/>
        <w:tblCellMar>
          <w:left w:w="70" w:type="dxa"/>
          <w:right w:w="70" w:type="dxa"/>
        </w:tblCellMar>
        <w:tblLook w:val="04A0" w:firstRow="1" w:lastRow="0" w:firstColumn="1" w:lastColumn="0" w:noHBand="0" w:noVBand="1"/>
      </w:tblPr>
      <w:tblGrid>
        <w:gridCol w:w="1482"/>
        <w:gridCol w:w="1342"/>
        <w:gridCol w:w="931"/>
        <w:gridCol w:w="1002"/>
        <w:gridCol w:w="1284"/>
        <w:gridCol w:w="1438"/>
        <w:gridCol w:w="1839"/>
        <w:gridCol w:w="1032"/>
      </w:tblGrid>
      <w:tr w:rsidR="00FD4981" w:rsidRPr="00EF5E59" w14:paraId="58D7F490" w14:textId="77777777" w:rsidTr="00D643EE">
        <w:trPr>
          <w:trHeight w:val="945"/>
          <w:tblHeader/>
          <w:jc w:val="center"/>
        </w:trPr>
        <w:tc>
          <w:tcPr>
            <w:tcW w:w="784" w:type="pct"/>
            <w:tcBorders>
              <w:top w:val="single" w:sz="4" w:space="0" w:color="auto"/>
              <w:left w:val="single" w:sz="4" w:space="0" w:color="auto"/>
              <w:bottom w:val="single" w:sz="4" w:space="0" w:color="auto"/>
              <w:right w:val="single" w:sz="4" w:space="0" w:color="auto"/>
            </w:tcBorders>
            <w:shd w:val="clear" w:color="auto" w:fill="4EA72E"/>
            <w:vAlign w:val="center"/>
            <w:hideMark/>
          </w:tcPr>
          <w:p w14:paraId="5971BD6A"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Departamento</w:t>
            </w:r>
          </w:p>
        </w:tc>
        <w:tc>
          <w:tcPr>
            <w:tcW w:w="661" w:type="pct"/>
            <w:tcBorders>
              <w:top w:val="single" w:sz="4" w:space="0" w:color="auto"/>
              <w:left w:val="nil"/>
              <w:bottom w:val="single" w:sz="4" w:space="0" w:color="auto"/>
              <w:right w:val="single" w:sz="4" w:space="0" w:color="auto"/>
            </w:tcBorders>
            <w:shd w:val="clear" w:color="auto" w:fill="4EA72E"/>
            <w:vAlign w:val="center"/>
            <w:hideMark/>
          </w:tcPr>
          <w:p w14:paraId="7B7C6A97"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Población 2025</w:t>
            </w:r>
          </w:p>
        </w:tc>
        <w:tc>
          <w:tcPr>
            <w:tcW w:w="447" w:type="pct"/>
            <w:tcBorders>
              <w:top w:val="single" w:sz="4" w:space="0" w:color="auto"/>
              <w:left w:val="nil"/>
              <w:bottom w:val="single" w:sz="4" w:space="0" w:color="auto"/>
              <w:right w:val="single" w:sz="4" w:space="0" w:color="auto"/>
            </w:tcBorders>
            <w:shd w:val="clear" w:color="auto" w:fill="4EA72E"/>
            <w:vAlign w:val="center"/>
            <w:hideMark/>
          </w:tcPr>
          <w:p w14:paraId="6F120FF3"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Indígena</w:t>
            </w:r>
          </w:p>
        </w:tc>
        <w:tc>
          <w:tcPr>
            <w:tcW w:w="472" w:type="pct"/>
            <w:tcBorders>
              <w:top w:val="single" w:sz="4" w:space="0" w:color="auto"/>
              <w:left w:val="nil"/>
              <w:bottom w:val="single" w:sz="4" w:space="0" w:color="auto"/>
              <w:right w:val="single" w:sz="4" w:space="0" w:color="auto"/>
            </w:tcBorders>
            <w:shd w:val="clear" w:color="auto" w:fill="4EA72E"/>
            <w:vAlign w:val="center"/>
            <w:hideMark/>
          </w:tcPr>
          <w:p w14:paraId="22FAC91A"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 xml:space="preserve">Gitano(a) o </w:t>
            </w:r>
            <w:proofErr w:type="spellStart"/>
            <w:r w:rsidRPr="00EF5E59">
              <w:rPr>
                <w:rFonts w:asciiTheme="minorHAnsi" w:hAnsiTheme="minorHAnsi" w:cstheme="minorHAnsi"/>
                <w:b/>
                <w:sz w:val="22"/>
                <w:szCs w:val="22"/>
              </w:rPr>
              <w:t>Rrom</w:t>
            </w:r>
            <w:proofErr w:type="spellEnd"/>
          </w:p>
        </w:tc>
        <w:tc>
          <w:tcPr>
            <w:tcW w:w="621" w:type="pct"/>
            <w:tcBorders>
              <w:top w:val="single" w:sz="4" w:space="0" w:color="auto"/>
              <w:left w:val="nil"/>
              <w:bottom w:val="single" w:sz="4" w:space="0" w:color="auto"/>
              <w:right w:val="single" w:sz="4" w:space="0" w:color="auto"/>
            </w:tcBorders>
            <w:shd w:val="clear" w:color="auto" w:fill="4EA72E"/>
            <w:vAlign w:val="center"/>
            <w:hideMark/>
          </w:tcPr>
          <w:p w14:paraId="0A01AC9C"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Raizal del Archipiélago de San Andrés, Providencia y Santa Catalina</w:t>
            </w:r>
          </w:p>
        </w:tc>
        <w:tc>
          <w:tcPr>
            <w:tcW w:w="676" w:type="pct"/>
            <w:tcBorders>
              <w:top w:val="single" w:sz="4" w:space="0" w:color="auto"/>
              <w:left w:val="nil"/>
              <w:bottom w:val="single" w:sz="4" w:space="0" w:color="auto"/>
              <w:right w:val="single" w:sz="4" w:space="0" w:color="auto"/>
            </w:tcBorders>
            <w:shd w:val="clear" w:color="auto" w:fill="4EA72E"/>
            <w:vAlign w:val="center"/>
            <w:hideMark/>
          </w:tcPr>
          <w:p w14:paraId="7D479F0E"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Palenquero(a) de San Basilio</w:t>
            </w:r>
          </w:p>
        </w:tc>
        <w:tc>
          <w:tcPr>
            <w:tcW w:w="861" w:type="pct"/>
            <w:tcBorders>
              <w:top w:val="single" w:sz="4" w:space="0" w:color="auto"/>
              <w:left w:val="nil"/>
              <w:bottom w:val="single" w:sz="4" w:space="0" w:color="auto"/>
              <w:right w:val="single" w:sz="4" w:space="0" w:color="auto"/>
            </w:tcBorders>
            <w:shd w:val="clear" w:color="auto" w:fill="4EA72E"/>
            <w:vAlign w:val="center"/>
            <w:hideMark/>
          </w:tcPr>
          <w:p w14:paraId="3FADD9BE"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Negro(a), mulato(a), afrodescendiente, afrocolombiano(a)</w:t>
            </w:r>
          </w:p>
        </w:tc>
        <w:tc>
          <w:tcPr>
            <w:tcW w:w="477" w:type="pct"/>
            <w:tcBorders>
              <w:top w:val="single" w:sz="4" w:space="0" w:color="auto"/>
              <w:left w:val="nil"/>
              <w:bottom w:val="single" w:sz="4" w:space="0" w:color="auto"/>
              <w:right w:val="single" w:sz="4" w:space="0" w:color="auto"/>
            </w:tcBorders>
            <w:shd w:val="clear" w:color="auto" w:fill="4EA72E"/>
            <w:vAlign w:val="center"/>
            <w:hideMark/>
          </w:tcPr>
          <w:p w14:paraId="0B871908"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Ningún grupo étnico-racial</w:t>
            </w:r>
          </w:p>
        </w:tc>
      </w:tr>
      <w:tr w:rsidR="00FD4981" w:rsidRPr="00EF5E59" w14:paraId="590FB176"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6FCE1C0A"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Cesar</w:t>
            </w:r>
          </w:p>
        </w:tc>
        <w:tc>
          <w:tcPr>
            <w:tcW w:w="661" w:type="pct"/>
            <w:vMerge w:val="restart"/>
            <w:tcBorders>
              <w:top w:val="nil"/>
              <w:left w:val="single" w:sz="4" w:space="0" w:color="auto"/>
              <w:bottom w:val="single" w:sz="4" w:space="0" w:color="auto"/>
              <w:right w:val="single" w:sz="4" w:space="0" w:color="auto"/>
            </w:tcBorders>
            <w:noWrap/>
            <w:vAlign w:val="center"/>
            <w:hideMark/>
          </w:tcPr>
          <w:p w14:paraId="5116A2C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1.414.859,00</w:t>
            </w:r>
          </w:p>
        </w:tc>
        <w:tc>
          <w:tcPr>
            <w:tcW w:w="447" w:type="pct"/>
            <w:tcBorders>
              <w:top w:val="nil"/>
              <w:left w:val="nil"/>
              <w:bottom w:val="single" w:sz="4" w:space="0" w:color="auto"/>
              <w:right w:val="single" w:sz="4" w:space="0" w:color="auto"/>
            </w:tcBorders>
            <w:noWrap/>
            <w:vAlign w:val="center"/>
            <w:hideMark/>
          </w:tcPr>
          <w:p w14:paraId="6C6F3236"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68.656</w:t>
            </w:r>
          </w:p>
        </w:tc>
        <w:tc>
          <w:tcPr>
            <w:tcW w:w="472" w:type="pct"/>
            <w:tcBorders>
              <w:top w:val="nil"/>
              <w:left w:val="nil"/>
              <w:bottom w:val="single" w:sz="4" w:space="0" w:color="auto"/>
              <w:right w:val="single" w:sz="4" w:space="0" w:color="auto"/>
            </w:tcBorders>
            <w:noWrap/>
            <w:vAlign w:val="center"/>
            <w:hideMark/>
          </w:tcPr>
          <w:p w14:paraId="00E628DF"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24</w:t>
            </w:r>
          </w:p>
        </w:tc>
        <w:tc>
          <w:tcPr>
            <w:tcW w:w="621" w:type="pct"/>
            <w:tcBorders>
              <w:top w:val="nil"/>
              <w:left w:val="nil"/>
              <w:bottom w:val="single" w:sz="4" w:space="0" w:color="auto"/>
              <w:right w:val="single" w:sz="4" w:space="0" w:color="auto"/>
            </w:tcBorders>
            <w:noWrap/>
            <w:vAlign w:val="center"/>
            <w:hideMark/>
          </w:tcPr>
          <w:p w14:paraId="18BAB22E"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162</w:t>
            </w:r>
          </w:p>
        </w:tc>
        <w:tc>
          <w:tcPr>
            <w:tcW w:w="676" w:type="pct"/>
            <w:tcBorders>
              <w:top w:val="nil"/>
              <w:left w:val="nil"/>
              <w:bottom w:val="single" w:sz="4" w:space="0" w:color="auto"/>
              <w:right w:val="single" w:sz="4" w:space="0" w:color="auto"/>
            </w:tcBorders>
            <w:noWrap/>
            <w:vAlign w:val="center"/>
            <w:hideMark/>
          </w:tcPr>
          <w:p w14:paraId="4D5246E8"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94</w:t>
            </w:r>
          </w:p>
        </w:tc>
        <w:tc>
          <w:tcPr>
            <w:tcW w:w="861" w:type="pct"/>
            <w:tcBorders>
              <w:top w:val="nil"/>
              <w:left w:val="nil"/>
              <w:bottom w:val="single" w:sz="4" w:space="0" w:color="auto"/>
              <w:right w:val="single" w:sz="4" w:space="0" w:color="auto"/>
            </w:tcBorders>
            <w:noWrap/>
            <w:vAlign w:val="center"/>
            <w:hideMark/>
          </w:tcPr>
          <w:p w14:paraId="68772076"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183.929</w:t>
            </w:r>
          </w:p>
        </w:tc>
        <w:tc>
          <w:tcPr>
            <w:tcW w:w="477" w:type="pct"/>
            <w:tcBorders>
              <w:top w:val="nil"/>
              <w:left w:val="nil"/>
              <w:bottom w:val="single" w:sz="4" w:space="0" w:color="auto"/>
              <w:right w:val="single" w:sz="4" w:space="0" w:color="auto"/>
            </w:tcBorders>
            <w:noWrap/>
            <w:vAlign w:val="center"/>
            <w:hideMark/>
          </w:tcPr>
          <w:p w14:paraId="3D253FD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1.161.994</w:t>
            </w:r>
          </w:p>
        </w:tc>
      </w:tr>
      <w:tr w:rsidR="00FD4981" w:rsidRPr="00EF5E59" w14:paraId="15F73AFA"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4A17F434"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14003DCB"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684F527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w:t>
            </w:r>
          </w:p>
        </w:tc>
        <w:tc>
          <w:tcPr>
            <w:tcW w:w="472" w:type="pct"/>
            <w:tcBorders>
              <w:top w:val="nil"/>
              <w:left w:val="nil"/>
              <w:bottom w:val="single" w:sz="4" w:space="0" w:color="auto"/>
              <w:right w:val="single" w:sz="4" w:space="0" w:color="auto"/>
            </w:tcBorders>
            <w:noWrap/>
            <w:vAlign w:val="center"/>
            <w:hideMark/>
          </w:tcPr>
          <w:p w14:paraId="461C52A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479C01A6"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46F8187E"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36D075C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13%</w:t>
            </w:r>
          </w:p>
        </w:tc>
        <w:tc>
          <w:tcPr>
            <w:tcW w:w="477" w:type="pct"/>
            <w:tcBorders>
              <w:top w:val="nil"/>
              <w:left w:val="nil"/>
              <w:bottom w:val="single" w:sz="4" w:space="0" w:color="auto"/>
              <w:right w:val="single" w:sz="4" w:space="0" w:color="auto"/>
            </w:tcBorders>
            <w:noWrap/>
            <w:vAlign w:val="center"/>
            <w:hideMark/>
          </w:tcPr>
          <w:p w14:paraId="76437BF4"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82%</w:t>
            </w:r>
          </w:p>
        </w:tc>
      </w:tr>
      <w:tr w:rsidR="00FD4981" w:rsidRPr="00EF5E59" w14:paraId="4C59E4BF"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489E3BB2"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Magdalena</w:t>
            </w:r>
          </w:p>
        </w:tc>
        <w:tc>
          <w:tcPr>
            <w:tcW w:w="661" w:type="pct"/>
            <w:vMerge w:val="restart"/>
            <w:tcBorders>
              <w:top w:val="nil"/>
              <w:left w:val="single" w:sz="4" w:space="0" w:color="auto"/>
              <w:bottom w:val="single" w:sz="4" w:space="0" w:color="auto"/>
              <w:right w:val="single" w:sz="4" w:space="0" w:color="auto"/>
            </w:tcBorders>
            <w:noWrap/>
            <w:vAlign w:val="center"/>
            <w:hideMark/>
          </w:tcPr>
          <w:p w14:paraId="7965025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1.529.038,00</w:t>
            </w:r>
          </w:p>
        </w:tc>
        <w:tc>
          <w:tcPr>
            <w:tcW w:w="447" w:type="pct"/>
            <w:tcBorders>
              <w:top w:val="nil"/>
              <w:left w:val="nil"/>
              <w:bottom w:val="single" w:sz="4" w:space="0" w:color="auto"/>
              <w:right w:val="single" w:sz="4" w:space="0" w:color="auto"/>
            </w:tcBorders>
            <w:noWrap/>
            <w:vAlign w:val="center"/>
            <w:hideMark/>
          </w:tcPr>
          <w:p w14:paraId="3316B16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28.564</w:t>
            </w:r>
          </w:p>
        </w:tc>
        <w:tc>
          <w:tcPr>
            <w:tcW w:w="472" w:type="pct"/>
            <w:tcBorders>
              <w:top w:val="nil"/>
              <w:left w:val="nil"/>
              <w:bottom w:val="single" w:sz="4" w:space="0" w:color="auto"/>
              <w:right w:val="single" w:sz="4" w:space="0" w:color="auto"/>
            </w:tcBorders>
            <w:noWrap/>
            <w:vAlign w:val="center"/>
            <w:hideMark/>
          </w:tcPr>
          <w:p w14:paraId="08A1478A"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46</w:t>
            </w:r>
          </w:p>
        </w:tc>
        <w:tc>
          <w:tcPr>
            <w:tcW w:w="621" w:type="pct"/>
            <w:tcBorders>
              <w:top w:val="nil"/>
              <w:left w:val="nil"/>
              <w:bottom w:val="single" w:sz="4" w:space="0" w:color="auto"/>
              <w:right w:val="single" w:sz="4" w:space="0" w:color="auto"/>
            </w:tcBorders>
            <w:noWrap/>
            <w:vAlign w:val="center"/>
            <w:hideMark/>
          </w:tcPr>
          <w:p w14:paraId="2E4241AA"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113</w:t>
            </w:r>
          </w:p>
        </w:tc>
        <w:tc>
          <w:tcPr>
            <w:tcW w:w="676" w:type="pct"/>
            <w:tcBorders>
              <w:top w:val="nil"/>
              <w:left w:val="nil"/>
              <w:bottom w:val="single" w:sz="4" w:space="0" w:color="auto"/>
              <w:right w:val="single" w:sz="4" w:space="0" w:color="auto"/>
            </w:tcBorders>
            <w:noWrap/>
            <w:vAlign w:val="center"/>
            <w:hideMark/>
          </w:tcPr>
          <w:p w14:paraId="3EDDEA01"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96</w:t>
            </w:r>
          </w:p>
        </w:tc>
        <w:tc>
          <w:tcPr>
            <w:tcW w:w="861" w:type="pct"/>
            <w:tcBorders>
              <w:top w:val="nil"/>
              <w:left w:val="nil"/>
              <w:bottom w:val="single" w:sz="4" w:space="0" w:color="auto"/>
              <w:right w:val="single" w:sz="4" w:space="0" w:color="auto"/>
            </w:tcBorders>
            <w:noWrap/>
            <w:vAlign w:val="center"/>
            <w:hideMark/>
          </w:tcPr>
          <w:p w14:paraId="6266FAA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131.098</w:t>
            </w:r>
          </w:p>
        </w:tc>
        <w:tc>
          <w:tcPr>
            <w:tcW w:w="477" w:type="pct"/>
            <w:tcBorders>
              <w:top w:val="nil"/>
              <w:left w:val="nil"/>
              <w:bottom w:val="single" w:sz="4" w:space="0" w:color="auto"/>
              <w:right w:val="single" w:sz="4" w:space="0" w:color="auto"/>
            </w:tcBorders>
            <w:noWrap/>
            <w:vAlign w:val="center"/>
            <w:hideMark/>
          </w:tcPr>
          <w:p w14:paraId="23AA03A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1.369.121</w:t>
            </w:r>
          </w:p>
        </w:tc>
      </w:tr>
      <w:tr w:rsidR="00FD4981" w:rsidRPr="00EF5E59" w14:paraId="0D6EBC07"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2FA94223"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0B5B0EE3"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3F56C998"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w:t>
            </w:r>
          </w:p>
        </w:tc>
        <w:tc>
          <w:tcPr>
            <w:tcW w:w="472" w:type="pct"/>
            <w:tcBorders>
              <w:top w:val="nil"/>
              <w:left w:val="nil"/>
              <w:bottom w:val="single" w:sz="4" w:space="0" w:color="auto"/>
              <w:right w:val="single" w:sz="4" w:space="0" w:color="auto"/>
            </w:tcBorders>
            <w:noWrap/>
            <w:vAlign w:val="center"/>
            <w:hideMark/>
          </w:tcPr>
          <w:p w14:paraId="7F80AFB8"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06E22E71"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2E1C5DA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11407BE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w:t>
            </w:r>
          </w:p>
        </w:tc>
        <w:tc>
          <w:tcPr>
            <w:tcW w:w="477" w:type="pct"/>
            <w:tcBorders>
              <w:top w:val="nil"/>
              <w:left w:val="nil"/>
              <w:bottom w:val="single" w:sz="4" w:space="0" w:color="auto"/>
              <w:right w:val="single" w:sz="4" w:space="0" w:color="auto"/>
            </w:tcBorders>
            <w:noWrap/>
            <w:vAlign w:val="center"/>
            <w:hideMark/>
          </w:tcPr>
          <w:p w14:paraId="71DEDA6F"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90%</w:t>
            </w:r>
          </w:p>
        </w:tc>
      </w:tr>
      <w:tr w:rsidR="00FD4981" w:rsidRPr="00EF5E59" w14:paraId="5722422E"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6C301B01"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La Guajira</w:t>
            </w:r>
          </w:p>
        </w:tc>
        <w:tc>
          <w:tcPr>
            <w:tcW w:w="661" w:type="pct"/>
            <w:vMerge w:val="restart"/>
            <w:tcBorders>
              <w:top w:val="nil"/>
              <w:left w:val="single" w:sz="4" w:space="0" w:color="auto"/>
              <w:bottom w:val="single" w:sz="4" w:space="0" w:color="auto"/>
              <w:right w:val="single" w:sz="4" w:space="0" w:color="auto"/>
            </w:tcBorders>
            <w:noWrap/>
            <w:vAlign w:val="center"/>
            <w:hideMark/>
          </w:tcPr>
          <w:p w14:paraId="0C88D3A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1.073.851,00</w:t>
            </w:r>
          </w:p>
        </w:tc>
        <w:tc>
          <w:tcPr>
            <w:tcW w:w="447" w:type="pct"/>
            <w:tcBorders>
              <w:top w:val="nil"/>
              <w:left w:val="nil"/>
              <w:bottom w:val="single" w:sz="4" w:space="0" w:color="auto"/>
              <w:right w:val="single" w:sz="4" w:space="0" w:color="auto"/>
            </w:tcBorders>
            <w:noWrap/>
            <w:vAlign w:val="center"/>
            <w:hideMark/>
          </w:tcPr>
          <w:p w14:paraId="782B6814"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494.969</w:t>
            </w:r>
          </w:p>
        </w:tc>
        <w:tc>
          <w:tcPr>
            <w:tcW w:w="472" w:type="pct"/>
            <w:tcBorders>
              <w:top w:val="nil"/>
              <w:left w:val="nil"/>
              <w:bottom w:val="single" w:sz="4" w:space="0" w:color="auto"/>
              <w:right w:val="single" w:sz="4" w:space="0" w:color="auto"/>
            </w:tcBorders>
            <w:noWrap/>
            <w:vAlign w:val="center"/>
            <w:hideMark/>
          </w:tcPr>
          <w:p w14:paraId="3444C7FE"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38</w:t>
            </w:r>
          </w:p>
        </w:tc>
        <w:tc>
          <w:tcPr>
            <w:tcW w:w="621" w:type="pct"/>
            <w:tcBorders>
              <w:top w:val="nil"/>
              <w:left w:val="nil"/>
              <w:bottom w:val="single" w:sz="4" w:space="0" w:color="auto"/>
              <w:right w:val="single" w:sz="4" w:space="0" w:color="auto"/>
            </w:tcBorders>
            <w:noWrap/>
            <w:vAlign w:val="center"/>
            <w:hideMark/>
          </w:tcPr>
          <w:p w14:paraId="4DB9378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144</w:t>
            </w:r>
          </w:p>
        </w:tc>
        <w:tc>
          <w:tcPr>
            <w:tcW w:w="676" w:type="pct"/>
            <w:tcBorders>
              <w:top w:val="nil"/>
              <w:left w:val="nil"/>
              <w:bottom w:val="single" w:sz="4" w:space="0" w:color="auto"/>
              <w:right w:val="single" w:sz="4" w:space="0" w:color="auto"/>
            </w:tcBorders>
            <w:noWrap/>
            <w:vAlign w:val="center"/>
            <w:hideMark/>
          </w:tcPr>
          <w:p w14:paraId="55936711"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151</w:t>
            </w:r>
          </w:p>
        </w:tc>
        <w:tc>
          <w:tcPr>
            <w:tcW w:w="861" w:type="pct"/>
            <w:tcBorders>
              <w:top w:val="nil"/>
              <w:left w:val="nil"/>
              <w:bottom w:val="single" w:sz="4" w:space="0" w:color="auto"/>
              <w:right w:val="single" w:sz="4" w:space="0" w:color="auto"/>
            </w:tcBorders>
            <w:noWrap/>
            <w:vAlign w:val="center"/>
            <w:hideMark/>
          </w:tcPr>
          <w:p w14:paraId="12E5E626"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79.956</w:t>
            </w:r>
          </w:p>
        </w:tc>
        <w:tc>
          <w:tcPr>
            <w:tcW w:w="477" w:type="pct"/>
            <w:tcBorders>
              <w:top w:val="nil"/>
              <w:left w:val="nil"/>
              <w:bottom w:val="single" w:sz="4" w:space="0" w:color="auto"/>
              <w:right w:val="single" w:sz="4" w:space="0" w:color="auto"/>
            </w:tcBorders>
            <w:noWrap/>
            <w:vAlign w:val="center"/>
            <w:hideMark/>
          </w:tcPr>
          <w:p w14:paraId="18BAF3A8"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498.593</w:t>
            </w:r>
          </w:p>
        </w:tc>
      </w:tr>
      <w:tr w:rsidR="00FD4981" w:rsidRPr="00EF5E59" w14:paraId="2B9FFFC5"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5851C9DB"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54B9CD05"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76FB195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46%</w:t>
            </w:r>
          </w:p>
        </w:tc>
        <w:tc>
          <w:tcPr>
            <w:tcW w:w="472" w:type="pct"/>
            <w:tcBorders>
              <w:top w:val="nil"/>
              <w:left w:val="nil"/>
              <w:bottom w:val="single" w:sz="4" w:space="0" w:color="auto"/>
              <w:right w:val="single" w:sz="4" w:space="0" w:color="auto"/>
            </w:tcBorders>
            <w:noWrap/>
            <w:vAlign w:val="center"/>
            <w:hideMark/>
          </w:tcPr>
          <w:p w14:paraId="1A075D3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278F0B2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35AA9ACD"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6D016B9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w:t>
            </w:r>
          </w:p>
        </w:tc>
        <w:tc>
          <w:tcPr>
            <w:tcW w:w="477" w:type="pct"/>
            <w:tcBorders>
              <w:top w:val="nil"/>
              <w:left w:val="nil"/>
              <w:bottom w:val="single" w:sz="4" w:space="0" w:color="auto"/>
              <w:right w:val="single" w:sz="4" w:space="0" w:color="auto"/>
            </w:tcBorders>
            <w:noWrap/>
            <w:vAlign w:val="center"/>
            <w:hideMark/>
          </w:tcPr>
          <w:p w14:paraId="6A892D6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46%</w:t>
            </w:r>
          </w:p>
        </w:tc>
      </w:tr>
      <w:tr w:rsidR="00FD4981" w:rsidRPr="00EF5E59" w14:paraId="6AEFB5C6" w14:textId="77777777" w:rsidTr="00D643EE">
        <w:trPr>
          <w:trHeight w:val="404"/>
          <w:jc w:val="center"/>
        </w:trPr>
        <w:tc>
          <w:tcPr>
            <w:tcW w:w="784" w:type="pct"/>
            <w:tcBorders>
              <w:top w:val="nil"/>
              <w:left w:val="single" w:sz="4" w:space="0" w:color="auto"/>
              <w:bottom w:val="single" w:sz="4" w:space="0" w:color="auto"/>
              <w:right w:val="single" w:sz="4" w:space="0" w:color="auto"/>
            </w:tcBorders>
            <w:shd w:val="clear" w:color="000000" w:fill="CCFFCC"/>
            <w:vAlign w:val="center"/>
            <w:hideMark/>
          </w:tcPr>
          <w:p w14:paraId="3423EE40"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Departamento</w:t>
            </w:r>
          </w:p>
        </w:tc>
        <w:tc>
          <w:tcPr>
            <w:tcW w:w="661" w:type="pct"/>
            <w:tcBorders>
              <w:top w:val="nil"/>
              <w:left w:val="nil"/>
              <w:bottom w:val="single" w:sz="4" w:space="0" w:color="auto"/>
              <w:right w:val="single" w:sz="4" w:space="0" w:color="auto"/>
            </w:tcBorders>
            <w:shd w:val="clear" w:color="000000" w:fill="CCFFCC"/>
            <w:vAlign w:val="center"/>
            <w:hideMark/>
          </w:tcPr>
          <w:p w14:paraId="6177E43D"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Proyecciones</w:t>
            </w:r>
          </w:p>
          <w:p w14:paraId="4F7BF3F1"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Población 2035</w:t>
            </w:r>
          </w:p>
        </w:tc>
        <w:tc>
          <w:tcPr>
            <w:tcW w:w="447" w:type="pct"/>
            <w:tcBorders>
              <w:top w:val="nil"/>
              <w:left w:val="nil"/>
              <w:bottom w:val="single" w:sz="4" w:space="0" w:color="auto"/>
              <w:right w:val="single" w:sz="4" w:space="0" w:color="auto"/>
            </w:tcBorders>
            <w:shd w:val="clear" w:color="000000" w:fill="CCFFCC"/>
            <w:vAlign w:val="center"/>
            <w:hideMark/>
          </w:tcPr>
          <w:p w14:paraId="614A4116"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Indígena</w:t>
            </w:r>
          </w:p>
        </w:tc>
        <w:tc>
          <w:tcPr>
            <w:tcW w:w="472" w:type="pct"/>
            <w:tcBorders>
              <w:top w:val="nil"/>
              <w:left w:val="nil"/>
              <w:bottom w:val="single" w:sz="4" w:space="0" w:color="auto"/>
              <w:right w:val="single" w:sz="4" w:space="0" w:color="auto"/>
            </w:tcBorders>
            <w:shd w:val="clear" w:color="000000" w:fill="CCFFCC"/>
            <w:vAlign w:val="center"/>
            <w:hideMark/>
          </w:tcPr>
          <w:p w14:paraId="78AFCF57"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 xml:space="preserve">Gitano(a) o </w:t>
            </w:r>
            <w:proofErr w:type="spellStart"/>
            <w:r w:rsidRPr="00EF5E59">
              <w:rPr>
                <w:rFonts w:asciiTheme="minorHAnsi" w:hAnsiTheme="minorHAnsi" w:cstheme="minorHAnsi"/>
                <w:b/>
                <w:sz w:val="22"/>
                <w:szCs w:val="22"/>
              </w:rPr>
              <w:t>Rrom</w:t>
            </w:r>
            <w:proofErr w:type="spellEnd"/>
          </w:p>
        </w:tc>
        <w:tc>
          <w:tcPr>
            <w:tcW w:w="621" w:type="pct"/>
            <w:tcBorders>
              <w:top w:val="nil"/>
              <w:left w:val="nil"/>
              <w:bottom w:val="single" w:sz="4" w:space="0" w:color="auto"/>
              <w:right w:val="single" w:sz="4" w:space="0" w:color="auto"/>
            </w:tcBorders>
            <w:shd w:val="clear" w:color="000000" w:fill="CCFFCC"/>
            <w:vAlign w:val="center"/>
            <w:hideMark/>
          </w:tcPr>
          <w:p w14:paraId="0BB24175"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Raizal del Archipiélago de San Andrés, Providencia y Santa Catalina</w:t>
            </w:r>
          </w:p>
        </w:tc>
        <w:tc>
          <w:tcPr>
            <w:tcW w:w="676" w:type="pct"/>
            <w:tcBorders>
              <w:top w:val="nil"/>
              <w:left w:val="nil"/>
              <w:bottom w:val="single" w:sz="4" w:space="0" w:color="auto"/>
              <w:right w:val="single" w:sz="4" w:space="0" w:color="auto"/>
            </w:tcBorders>
            <w:shd w:val="clear" w:color="000000" w:fill="CCFFCC"/>
            <w:vAlign w:val="center"/>
            <w:hideMark/>
          </w:tcPr>
          <w:p w14:paraId="5085DAED"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Palenquero(a) de San Basilio</w:t>
            </w:r>
          </w:p>
        </w:tc>
        <w:tc>
          <w:tcPr>
            <w:tcW w:w="861" w:type="pct"/>
            <w:tcBorders>
              <w:top w:val="nil"/>
              <w:left w:val="nil"/>
              <w:bottom w:val="single" w:sz="4" w:space="0" w:color="auto"/>
              <w:right w:val="single" w:sz="4" w:space="0" w:color="auto"/>
            </w:tcBorders>
            <w:shd w:val="clear" w:color="000000" w:fill="CCFFCC"/>
            <w:vAlign w:val="center"/>
            <w:hideMark/>
          </w:tcPr>
          <w:p w14:paraId="3A2CA37E"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Negro(a), mulato(a), afrodescendiente, afrocolombiano(a)</w:t>
            </w:r>
          </w:p>
        </w:tc>
        <w:tc>
          <w:tcPr>
            <w:tcW w:w="477" w:type="pct"/>
            <w:tcBorders>
              <w:top w:val="nil"/>
              <w:left w:val="nil"/>
              <w:bottom w:val="single" w:sz="4" w:space="0" w:color="auto"/>
              <w:right w:val="single" w:sz="4" w:space="0" w:color="auto"/>
            </w:tcBorders>
            <w:shd w:val="clear" w:color="000000" w:fill="CCFFCC"/>
            <w:vAlign w:val="center"/>
            <w:hideMark/>
          </w:tcPr>
          <w:p w14:paraId="5D88FA1B"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Ningún grupo étnico-racial</w:t>
            </w:r>
          </w:p>
        </w:tc>
      </w:tr>
      <w:tr w:rsidR="00FD4981" w:rsidRPr="00EF5E59" w14:paraId="03858F0B"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091D5037"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Cesar</w:t>
            </w:r>
          </w:p>
        </w:tc>
        <w:tc>
          <w:tcPr>
            <w:tcW w:w="661" w:type="pct"/>
            <w:vMerge w:val="restart"/>
            <w:tcBorders>
              <w:top w:val="nil"/>
              <w:left w:val="single" w:sz="4" w:space="0" w:color="auto"/>
              <w:bottom w:val="single" w:sz="4" w:space="0" w:color="auto"/>
              <w:right w:val="single" w:sz="4" w:space="0" w:color="auto"/>
            </w:tcBorders>
            <w:noWrap/>
            <w:vAlign w:val="center"/>
            <w:hideMark/>
          </w:tcPr>
          <w:p w14:paraId="449AF50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1.560.560,00</w:t>
            </w:r>
          </w:p>
        </w:tc>
        <w:tc>
          <w:tcPr>
            <w:tcW w:w="447" w:type="pct"/>
            <w:tcBorders>
              <w:top w:val="nil"/>
              <w:left w:val="nil"/>
              <w:bottom w:val="single" w:sz="4" w:space="0" w:color="auto"/>
              <w:right w:val="single" w:sz="4" w:space="0" w:color="auto"/>
            </w:tcBorders>
            <w:noWrap/>
            <w:vAlign w:val="center"/>
            <w:hideMark/>
          </w:tcPr>
          <w:p w14:paraId="07B68CA6"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76.789</w:t>
            </w:r>
          </w:p>
        </w:tc>
        <w:tc>
          <w:tcPr>
            <w:tcW w:w="472" w:type="pct"/>
            <w:tcBorders>
              <w:top w:val="nil"/>
              <w:left w:val="nil"/>
              <w:bottom w:val="single" w:sz="4" w:space="0" w:color="auto"/>
              <w:right w:val="single" w:sz="4" w:space="0" w:color="auto"/>
            </w:tcBorders>
            <w:noWrap/>
            <w:vAlign w:val="center"/>
            <w:hideMark/>
          </w:tcPr>
          <w:p w14:paraId="013E68E4"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28</w:t>
            </w:r>
          </w:p>
        </w:tc>
        <w:tc>
          <w:tcPr>
            <w:tcW w:w="621" w:type="pct"/>
            <w:tcBorders>
              <w:top w:val="nil"/>
              <w:left w:val="nil"/>
              <w:bottom w:val="single" w:sz="4" w:space="0" w:color="auto"/>
              <w:right w:val="single" w:sz="4" w:space="0" w:color="auto"/>
            </w:tcBorders>
            <w:noWrap/>
            <w:vAlign w:val="center"/>
            <w:hideMark/>
          </w:tcPr>
          <w:p w14:paraId="524AA93A"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181</w:t>
            </w:r>
          </w:p>
        </w:tc>
        <w:tc>
          <w:tcPr>
            <w:tcW w:w="676" w:type="pct"/>
            <w:tcBorders>
              <w:top w:val="nil"/>
              <w:left w:val="nil"/>
              <w:bottom w:val="single" w:sz="4" w:space="0" w:color="auto"/>
              <w:right w:val="single" w:sz="4" w:space="0" w:color="auto"/>
            </w:tcBorders>
            <w:noWrap/>
            <w:vAlign w:val="center"/>
            <w:hideMark/>
          </w:tcPr>
          <w:p w14:paraId="154AEAF8"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103</w:t>
            </w:r>
          </w:p>
        </w:tc>
        <w:tc>
          <w:tcPr>
            <w:tcW w:w="861" w:type="pct"/>
            <w:tcBorders>
              <w:top w:val="nil"/>
              <w:left w:val="nil"/>
              <w:bottom w:val="single" w:sz="4" w:space="0" w:color="auto"/>
              <w:right w:val="single" w:sz="4" w:space="0" w:color="auto"/>
            </w:tcBorders>
            <w:noWrap/>
            <w:vAlign w:val="center"/>
            <w:hideMark/>
          </w:tcPr>
          <w:p w14:paraId="7624E35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204.123</w:t>
            </w:r>
          </w:p>
        </w:tc>
        <w:tc>
          <w:tcPr>
            <w:tcW w:w="477" w:type="pct"/>
            <w:tcBorders>
              <w:top w:val="nil"/>
              <w:left w:val="nil"/>
              <w:bottom w:val="single" w:sz="4" w:space="0" w:color="auto"/>
              <w:right w:val="single" w:sz="4" w:space="0" w:color="auto"/>
            </w:tcBorders>
            <w:noWrap/>
            <w:vAlign w:val="center"/>
            <w:hideMark/>
          </w:tcPr>
          <w:p w14:paraId="00316F4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1.279.336</w:t>
            </w:r>
          </w:p>
        </w:tc>
      </w:tr>
      <w:tr w:rsidR="00FD4981" w:rsidRPr="00EF5E59" w14:paraId="7D01BEEE"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35CD5398"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210CB1B8"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7F0A95B7"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w:t>
            </w:r>
          </w:p>
        </w:tc>
        <w:tc>
          <w:tcPr>
            <w:tcW w:w="472" w:type="pct"/>
            <w:tcBorders>
              <w:top w:val="nil"/>
              <w:left w:val="nil"/>
              <w:bottom w:val="single" w:sz="4" w:space="0" w:color="auto"/>
              <w:right w:val="single" w:sz="4" w:space="0" w:color="auto"/>
            </w:tcBorders>
            <w:noWrap/>
            <w:vAlign w:val="center"/>
            <w:hideMark/>
          </w:tcPr>
          <w:p w14:paraId="541E7E5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30E0FEE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429FF26F"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0D24523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w:t>
            </w:r>
          </w:p>
        </w:tc>
        <w:tc>
          <w:tcPr>
            <w:tcW w:w="477" w:type="pct"/>
            <w:tcBorders>
              <w:top w:val="nil"/>
              <w:left w:val="nil"/>
              <w:bottom w:val="single" w:sz="4" w:space="0" w:color="auto"/>
              <w:right w:val="single" w:sz="4" w:space="0" w:color="auto"/>
            </w:tcBorders>
            <w:noWrap/>
            <w:vAlign w:val="center"/>
            <w:hideMark/>
          </w:tcPr>
          <w:p w14:paraId="45738D5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90%</w:t>
            </w:r>
          </w:p>
        </w:tc>
      </w:tr>
      <w:tr w:rsidR="00FD4981" w:rsidRPr="00EF5E59" w14:paraId="31C23D17"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4706B47C"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Magdalena</w:t>
            </w:r>
          </w:p>
        </w:tc>
        <w:tc>
          <w:tcPr>
            <w:tcW w:w="661" w:type="pct"/>
            <w:vMerge w:val="restart"/>
            <w:tcBorders>
              <w:top w:val="nil"/>
              <w:left w:val="single" w:sz="4" w:space="0" w:color="auto"/>
              <w:bottom w:val="single" w:sz="4" w:space="0" w:color="auto"/>
              <w:right w:val="single" w:sz="4" w:space="0" w:color="auto"/>
            </w:tcBorders>
            <w:noWrap/>
            <w:vAlign w:val="center"/>
            <w:hideMark/>
          </w:tcPr>
          <w:p w14:paraId="6746D4FB"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1.638.460,00</w:t>
            </w:r>
          </w:p>
        </w:tc>
        <w:tc>
          <w:tcPr>
            <w:tcW w:w="447" w:type="pct"/>
            <w:tcBorders>
              <w:top w:val="nil"/>
              <w:left w:val="nil"/>
              <w:bottom w:val="single" w:sz="4" w:space="0" w:color="auto"/>
              <w:right w:val="single" w:sz="4" w:space="0" w:color="auto"/>
            </w:tcBorders>
            <w:noWrap/>
            <w:vAlign w:val="center"/>
            <w:hideMark/>
          </w:tcPr>
          <w:p w14:paraId="23659C8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32.788</w:t>
            </w:r>
          </w:p>
        </w:tc>
        <w:tc>
          <w:tcPr>
            <w:tcW w:w="472" w:type="pct"/>
            <w:tcBorders>
              <w:top w:val="nil"/>
              <w:left w:val="nil"/>
              <w:bottom w:val="single" w:sz="4" w:space="0" w:color="auto"/>
              <w:right w:val="single" w:sz="4" w:space="0" w:color="auto"/>
            </w:tcBorders>
            <w:noWrap/>
            <w:vAlign w:val="center"/>
            <w:hideMark/>
          </w:tcPr>
          <w:p w14:paraId="0C324D0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49</w:t>
            </w:r>
          </w:p>
        </w:tc>
        <w:tc>
          <w:tcPr>
            <w:tcW w:w="621" w:type="pct"/>
            <w:tcBorders>
              <w:top w:val="nil"/>
              <w:left w:val="nil"/>
              <w:bottom w:val="single" w:sz="4" w:space="0" w:color="auto"/>
              <w:right w:val="single" w:sz="4" w:space="0" w:color="auto"/>
            </w:tcBorders>
            <w:noWrap/>
            <w:vAlign w:val="center"/>
            <w:hideMark/>
          </w:tcPr>
          <w:p w14:paraId="00C277B7"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123</w:t>
            </w:r>
          </w:p>
        </w:tc>
        <w:tc>
          <w:tcPr>
            <w:tcW w:w="676" w:type="pct"/>
            <w:tcBorders>
              <w:top w:val="nil"/>
              <w:left w:val="nil"/>
              <w:bottom w:val="single" w:sz="4" w:space="0" w:color="auto"/>
              <w:right w:val="single" w:sz="4" w:space="0" w:color="auto"/>
            </w:tcBorders>
            <w:noWrap/>
            <w:vAlign w:val="center"/>
            <w:hideMark/>
          </w:tcPr>
          <w:p w14:paraId="3F775D5B"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103</w:t>
            </w:r>
          </w:p>
        </w:tc>
        <w:tc>
          <w:tcPr>
            <w:tcW w:w="861" w:type="pct"/>
            <w:tcBorders>
              <w:top w:val="nil"/>
              <w:left w:val="nil"/>
              <w:bottom w:val="single" w:sz="4" w:space="0" w:color="auto"/>
              <w:right w:val="single" w:sz="4" w:space="0" w:color="auto"/>
            </w:tcBorders>
            <w:noWrap/>
            <w:vAlign w:val="center"/>
            <w:hideMark/>
          </w:tcPr>
          <w:p w14:paraId="6145368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140.582</w:t>
            </w:r>
          </w:p>
        </w:tc>
        <w:tc>
          <w:tcPr>
            <w:tcW w:w="477" w:type="pct"/>
            <w:tcBorders>
              <w:top w:val="nil"/>
              <w:left w:val="nil"/>
              <w:bottom w:val="single" w:sz="4" w:space="0" w:color="auto"/>
              <w:right w:val="single" w:sz="4" w:space="0" w:color="auto"/>
            </w:tcBorders>
            <w:noWrap/>
            <w:vAlign w:val="center"/>
            <w:hideMark/>
          </w:tcPr>
          <w:p w14:paraId="374A2034"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1.464.815</w:t>
            </w:r>
          </w:p>
        </w:tc>
      </w:tr>
      <w:tr w:rsidR="00FD4981" w:rsidRPr="00EF5E59" w14:paraId="1AC4DD63"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03AE58CD"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529161D9"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2E63B69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w:t>
            </w:r>
          </w:p>
        </w:tc>
        <w:tc>
          <w:tcPr>
            <w:tcW w:w="472" w:type="pct"/>
            <w:tcBorders>
              <w:top w:val="nil"/>
              <w:left w:val="nil"/>
              <w:bottom w:val="single" w:sz="4" w:space="0" w:color="auto"/>
              <w:right w:val="single" w:sz="4" w:space="0" w:color="auto"/>
            </w:tcBorders>
            <w:noWrap/>
            <w:vAlign w:val="center"/>
            <w:hideMark/>
          </w:tcPr>
          <w:p w14:paraId="425FD8BA"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720A41AB"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0E861EC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4A569FAA"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w:t>
            </w:r>
          </w:p>
        </w:tc>
        <w:tc>
          <w:tcPr>
            <w:tcW w:w="477" w:type="pct"/>
            <w:tcBorders>
              <w:top w:val="nil"/>
              <w:left w:val="nil"/>
              <w:bottom w:val="single" w:sz="4" w:space="0" w:color="auto"/>
              <w:right w:val="single" w:sz="4" w:space="0" w:color="auto"/>
            </w:tcBorders>
            <w:noWrap/>
            <w:vAlign w:val="center"/>
            <w:hideMark/>
          </w:tcPr>
          <w:p w14:paraId="78381685"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89%</w:t>
            </w:r>
          </w:p>
        </w:tc>
      </w:tr>
      <w:tr w:rsidR="00FD4981" w:rsidRPr="00EF5E59" w14:paraId="24195762" w14:textId="77777777" w:rsidTr="00D643EE">
        <w:trPr>
          <w:trHeight w:val="180"/>
          <w:jc w:val="center"/>
        </w:trPr>
        <w:tc>
          <w:tcPr>
            <w:tcW w:w="784" w:type="pct"/>
            <w:vMerge w:val="restart"/>
            <w:tcBorders>
              <w:top w:val="nil"/>
              <w:left w:val="single" w:sz="4" w:space="0" w:color="auto"/>
              <w:bottom w:val="single" w:sz="4" w:space="0" w:color="auto"/>
              <w:right w:val="single" w:sz="4" w:space="0" w:color="auto"/>
            </w:tcBorders>
            <w:noWrap/>
            <w:vAlign w:val="center"/>
            <w:hideMark/>
          </w:tcPr>
          <w:p w14:paraId="0D6DD631" w14:textId="77777777" w:rsidR="00FD4981" w:rsidRPr="00EF5E59" w:rsidRDefault="00FD4981"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La Guajira</w:t>
            </w:r>
          </w:p>
        </w:tc>
        <w:tc>
          <w:tcPr>
            <w:tcW w:w="661" w:type="pct"/>
            <w:vMerge w:val="restart"/>
            <w:tcBorders>
              <w:top w:val="nil"/>
              <w:left w:val="single" w:sz="4" w:space="0" w:color="auto"/>
              <w:bottom w:val="single" w:sz="4" w:space="0" w:color="auto"/>
              <w:right w:val="single" w:sz="4" w:space="0" w:color="auto"/>
            </w:tcBorders>
            <w:noWrap/>
            <w:vAlign w:val="center"/>
            <w:hideMark/>
          </w:tcPr>
          <w:p w14:paraId="49BEC44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1.205.360,00</w:t>
            </w:r>
          </w:p>
        </w:tc>
        <w:tc>
          <w:tcPr>
            <w:tcW w:w="447" w:type="pct"/>
            <w:tcBorders>
              <w:top w:val="nil"/>
              <w:left w:val="nil"/>
              <w:bottom w:val="single" w:sz="4" w:space="0" w:color="auto"/>
              <w:right w:val="single" w:sz="4" w:space="0" w:color="auto"/>
            </w:tcBorders>
            <w:noWrap/>
            <w:vAlign w:val="center"/>
            <w:hideMark/>
          </w:tcPr>
          <w:p w14:paraId="367BE321"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550.267</w:t>
            </w:r>
          </w:p>
        </w:tc>
        <w:tc>
          <w:tcPr>
            <w:tcW w:w="472" w:type="pct"/>
            <w:tcBorders>
              <w:top w:val="nil"/>
              <w:left w:val="nil"/>
              <w:bottom w:val="single" w:sz="4" w:space="0" w:color="auto"/>
              <w:right w:val="single" w:sz="4" w:space="0" w:color="auto"/>
            </w:tcBorders>
            <w:noWrap/>
            <w:vAlign w:val="center"/>
            <w:hideMark/>
          </w:tcPr>
          <w:p w14:paraId="49C549F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44</w:t>
            </w:r>
          </w:p>
        </w:tc>
        <w:tc>
          <w:tcPr>
            <w:tcW w:w="621" w:type="pct"/>
            <w:tcBorders>
              <w:top w:val="nil"/>
              <w:left w:val="nil"/>
              <w:bottom w:val="single" w:sz="4" w:space="0" w:color="auto"/>
              <w:right w:val="single" w:sz="4" w:space="0" w:color="auto"/>
            </w:tcBorders>
            <w:noWrap/>
            <w:vAlign w:val="center"/>
            <w:hideMark/>
          </w:tcPr>
          <w:p w14:paraId="30B2A467"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166</w:t>
            </w:r>
          </w:p>
        </w:tc>
        <w:tc>
          <w:tcPr>
            <w:tcW w:w="676" w:type="pct"/>
            <w:tcBorders>
              <w:top w:val="nil"/>
              <w:left w:val="nil"/>
              <w:bottom w:val="single" w:sz="4" w:space="0" w:color="auto"/>
              <w:right w:val="single" w:sz="4" w:space="0" w:color="auto"/>
            </w:tcBorders>
            <w:noWrap/>
            <w:vAlign w:val="center"/>
            <w:hideMark/>
          </w:tcPr>
          <w:p w14:paraId="5059D4F0"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175</w:t>
            </w:r>
          </w:p>
        </w:tc>
        <w:tc>
          <w:tcPr>
            <w:tcW w:w="861" w:type="pct"/>
            <w:tcBorders>
              <w:top w:val="nil"/>
              <w:left w:val="nil"/>
              <w:bottom w:val="single" w:sz="4" w:space="0" w:color="auto"/>
              <w:right w:val="single" w:sz="4" w:space="0" w:color="auto"/>
            </w:tcBorders>
            <w:noWrap/>
            <w:vAlign w:val="center"/>
            <w:hideMark/>
          </w:tcPr>
          <w:p w14:paraId="214AED01"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90.378</w:t>
            </w:r>
          </w:p>
        </w:tc>
        <w:tc>
          <w:tcPr>
            <w:tcW w:w="477" w:type="pct"/>
            <w:tcBorders>
              <w:top w:val="nil"/>
              <w:left w:val="nil"/>
              <w:bottom w:val="single" w:sz="4" w:space="0" w:color="auto"/>
              <w:right w:val="single" w:sz="4" w:space="0" w:color="auto"/>
            </w:tcBorders>
            <w:noWrap/>
            <w:vAlign w:val="center"/>
            <w:hideMark/>
          </w:tcPr>
          <w:p w14:paraId="527315D4"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564.330</w:t>
            </w:r>
          </w:p>
        </w:tc>
      </w:tr>
      <w:tr w:rsidR="00FD4981" w:rsidRPr="00EF5E59" w14:paraId="71195AF2" w14:textId="77777777" w:rsidTr="00D643EE">
        <w:trPr>
          <w:trHeight w:val="180"/>
          <w:jc w:val="center"/>
        </w:trPr>
        <w:tc>
          <w:tcPr>
            <w:tcW w:w="784" w:type="pct"/>
            <w:vMerge/>
            <w:tcBorders>
              <w:top w:val="nil"/>
              <w:left w:val="single" w:sz="4" w:space="0" w:color="auto"/>
              <w:bottom w:val="single" w:sz="4" w:space="0" w:color="auto"/>
              <w:right w:val="single" w:sz="4" w:space="0" w:color="auto"/>
            </w:tcBorders>
            <w:vAlign w:val="center"/>
            <w:hideMark/>
          </w:tcPr>
          <w:p w14:paraId="7B3A1D9E" w14:textId="77777777" w:rsidR="00FD4981" w:rsidRPr="00EF5E59" w:rsidRDefault="00FD4981" w:rsidP="00F60842">
            <w:pPr>
              <w:spacing w:line="276" w:lineRule="auto"/>
              <w:jc w:val="both"/>
              <w:rPr>
                <w:rFonts w:asciiTheme="minorHAnsi" w:hAnsiTheme="minorHAnsi" w:cstheme="minorHAnsi"/>
                <w:b/>
                <w:sz w:val="22"/>
                <w:szCs w:val="22"/>
              </w:rPr>
            </w:pPr>
          </w:p>
        </w:tc>
        <w:tc>
          <w:tcPr>
            <w:tcW w:w="661" w:type="pct"/>
            <w:vMerge/>
            <w:tcBorders>
              <w:top w:val="nil"/>
              <w:left w:val="single" w:sz="4" w:space="0" w:color="auto"/>
              <w:bottom w:val="single" w:sz="4" w:space="0" w:color="auto"/>
              <w:right w:val="single" w:sz="4" w:space="0" w:color="auto"/>
            </w:tcBorders>
            <w:vAlign w:val="center"/>
            <w:hideMark/>
          </w:tcPr>
          <w:p w14:paraId="7F8F407D" w14:textId="77777777" w:rsidR="00FD4981" w:rsidRPr="00EF5E59" w:rsidRDefault="00FD4981" w:rsidP="00F60842">
            <w:pPr>
              <w:spacing w:line="276" w:lineRule="auto"/>
              <w:jc w:val="both"/>
              <w:rPr>
                <w:rFonts w:asciiTheme="minorHAnsi" w:hAnsiTheme="minorHAnsi" w:cstheme="minorHAnsi"/>
                <w:sz w:val="22"/>
                <w:szCs w:val="22"/>
              </w:rPr>
            </w:pPr>
          </w:p>
        </w:tc>
        <w:tc>
          <w:tcPr>
            <w:tcW w:w="447" w:type="pct"/>
            <w:tcBorders>
              <w:top w:val="nil"/>
              <w:left w:val="nil"/>
              <w:bottom w:val="single" w:sz="4" w:space="0" w:color="auto"/>
              <w:right w:val="single" w:sz="4" w:space="0" w:color="auto"/>
            </w:tcBorders>
            <w:noWrap/>
            <w:vAlign w:val="center"/>
            <w:hideMark/>
          </w:tcPr>
          <w:p w14:paraId="35A9F29F"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46%</w:t>
            </w:r>
          </w:p>
        </w:tc>
        <w:tc>
          <w:tcPr>
            <w:tcW w:w="472" w:type="pct"/>
            <w:tcBorders>
              <w:top w:val="nil"/>
              <w:left w:val="nil"/>
              <w:bottom w:val="single" w:sz="4" w:space="0" w:color="auto"/>
              <w:right w:val="single" w:sz="4" w:space="0" w:color="auto"/>
            </w:tcBorders>
            <w:noWrap/>
            <w:vAlign w:val="center"/>
            <w:hideMark/>
          </w:tcPr>
          <w:p w14:paraId="53CD974D"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w:t>
            </w:r>
          </w:p>
        </w:tc>
        <w:tc>
          <w:tcPr>
            <w:tcW w:w="621" w:type="pct"/>
            <w:tcBorders>
              <w:top w:val="nil"/>
              <w:left w:val="nil"/>
              <w:bottom w:val="single" w:sz="4" w:space="0" w:color="auto"/>
              <w:right w:val="single" w:sz="4" w:space="0" w:color="auto"/>
            </w:tcBorders>
            <w:noWrap/>
            <w:vAlign w:val="center"/>
            <w:hideMark/>
          </w:tcPr>
          <w:p w14:paraId="11324123"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676" w:type="pct"/>
            <w:tcBorders>
              <w:top w:val="nil"/>
              <w:left w:val="nil"/>
              <w:bottom w:val="single" w:sz="4" w:space="0" w:color="auto"/>
              <w:right w:val="single" w:sz="4" w:space="0" w:color="auto"/>
            </w:tcBorders>
            <w:noWrap/>
            <w:vAlign w:val="center"/>
            <w:hideMark/>
          </w:tcPr>
          <w:p w14:paraId="4FF99F39"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w:t>
            </w:r>
          </w:p>
        </w:tc>
        <w:tc>
          <w:tcPr>
            <w:tcW w:w="861" w:type="pct"/>
            <w:tcBorders>
              <w:top w:val="nil"/>
              <w:left w:val="nil"/>
              <w:bottom w:val="single" w:sz="4" w:space="0" w:color="auto"/>
              <w:right w:val="single" w:sz="4" w:space="0" w:color="auto"/>
            </w:tcBorders>
            <w:noWrap/>
            <w:vAlign w:val="center"/>
            <w:hideMark/>
          </w:tcPr>
          <w:p w14:paraId="365E40CC"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w:t>
            </w:r>
          </w:p>
        </w:tc>
        <w:tc>
          <w:tcPr>
            <w:tcW w:w="477" w:type="pct"/>
            <w:tcBorders>
              <w:top w:val="nil"/>
              <w:left w:val="nil"/>
              <w:bottom w:val="single" w:sz="4" w:space="0" w:color="auto"/>
              <w:right w:val="single" w:sz="4" w:space="0" w:color="auto"/>
            </w:tcBorders>
            <w:noWrap/>
            <w:vAlign w:val="center"/>
            <w:hideMark/>
          </w:tcPr>
          <w:p w14:paraId="58E8ABF2" w14:textId="77777777" w:rsidR="00FD4981" w:rsidRPr="00EF5E59" w:rsidRDefault="00FD498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47%</w:t>
            </w:r>
          </w:p>
        </w:tc>
      </w:tr>
    </w:tbl>
    <w:p w14:paraId="74C2F5AA" w14:textId="5B4AFC33" w:rsidR="00FD4981" w:rsidRPr="00EF5E59" w:rsidRDefault="00FD4981" w:rsidP="00F60842">
      <w:pPr>
        <w:tabs>
          <w:tab w:val="left" w:pos="1695"/>
        </w:tabs>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Departamento Administrativo Nacional de Estadística (DANE), Censo Nacional de Vivienda y Población (CNVP), 2018-2035.</w:t>
      </w:r>
    </w:p>
    <w:p w14:paraId="30425ABA"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 xml:space="preserve">La población indígena representa un componente estructural de la región. En La Guajira, concentra cerca del 46% de la población en 2025 (494.346 personas) y se proyecta alrededor del 45,7% en 2035 (550.267), manteniéndose como el grupo poblacional predominante. En Cesar, la población indígena equivale aproximadamente al 5% de manera sostenida entre 2025 y 2035, mientras que en Magdalena representa cerca del 2%. </w:t>
      </w:r>
    </w:p>
    <w:p w14:paraId="7C9F6CC1"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población negra, mulata y afrocolombiana también tiene una presencia relevante. En Cesar, representa alrededor del 13,0% en 2025 y el 13,1% en 2035. En La Guajira, este grupo corresponde aproximadamente al 7,1% en 2025 y aumenta al 7,5% en 2035. En Magdalena, su participación es menor, cercana al 0,9% en ambos años. Los grupos raizales, palenqueros y gitanos (</w:t>
      </w:r>
      <w:proofErr w:type="spellStart"/>
      <w:r w:rsidRPr="00EF5E59">
        <w:rPr>
          <w:rFonts w:asciiTheme="minorHAnsi" w:eastAsia="Arial" w:hAnsiTheme="minorHAnsi" w:cstheme="minorHAnsi"/>
          <w:sz w:val="22"/>
          <w:szCs w:val="22"/>
        </w:rPr>
        <w:t>Rom</w:t>
      </w:r>
      <w:proofErr w:type="spellEnd"/>
      <w:r w:rsidRPr="00EF5E59">
        <w:rPr>
          <w:rFonts w:asciiTheme="minorHAnsi" w:eastAsia="Arial" w:hAnsiTheme="minorHAnsi" w:cstheme="minorHAnsi"/>
          <w:sz w:val="22"/>
          <w:szCs w:val="22"/>
        </w:rPr>
        <w:t xml:space="preserve">) mantienen una participación inferior al 0,1% en los tres departamentos, con variaciones mínimas en el periodo analizado. </w:t>
      </w:r>
    </w:p>
    <w:p w14:paraId="0B1C2A7E" w14:textId="77777777" w:rsidR="00FD4981" w:rsidRPr="00EF5E59" w:rsidRDefault="00FD4981"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población que se reconoce como ningún grupo étnico-racial continúa siendo mayoritaria en Cesar y Magdalena, con alrededor del 82% y 89% respectivamente en 2025, manteniendo proporciones similares en 2035. En contraste, en La Guajira este grupo representa cerca del 46% en 2025 y 46,8% en 2035. En conclusión, las proyecciones muestran una región con alta diversidad étnica y crecimiento poblacional y, por tanto, una demanda de políticas públicas diferenciales, planificación territorial intercultural y fortalecimiento de la gobernanza socioambiental para responder de manera adecuada a las dinámicas demográficas y culturales del territorio.</w:t>
      </w:r>
    </w:p>
    <w:p w14:paraId="0AEF6196" w14:textId="378F2190"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SNSM presenta una dinámica de poblamiento con una alta incidencia de población indígena. De acuerdo con el DANE, (2018), el total de la población de los cuatro pueblos indígenas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Wiwa</w:t>
      </w:r>
      <w:proofErr w:type="spellEnd"/>
      <w:r w:rsidRPr="00EF5E59">
        <w:rPr>
          <w:rFonts w:asciiTheme="minorHAnsi" w:eastAsia="Arial" w:hAnsiTheme="minorHAnsi" w:cstheme="minorHAnsi"/>
          <w:sz w:val="22"/>
          <w:szCs w:val="22"/>
        </w:rPr>
        <w:t xml:space="preserve">, Kankuamo y Kogui) en la SNSM son alrededor de 85.719 habitantes. </w:t>
      </w:r>
    </w:p>
    <w:p w14:paraId="5100257D" w14:textId="77777777" w:rsidR="008F4DA0" w:rsidRPr="00EF5E59" w:rsidRDefault="008F4DA0" w:rsidP="00F60842">
      <w:pPr>
        <w:spacing w:line="276" w:lineRule="auto"/>
        <w:jc w:val="center"/>
        <w:rPr>
          <w:rFonts w:asciiTheme="minorHAnsi" w:eastAsia="Calibri" w:hAnsiTheme="minorHAnsi" w:cstheme="minorHAnsi"/>
          <w:bCs/>
          <w:sz w:val="22"/>
          <w:szCs w:val="22"/>
        </w:rPr>
      </w:pPr>
      <w:bookmarkStart w:id="92" w:name="_Toc223270634"/>
    </w:p>
    <w:p w14:paraId="1C7F5B9C" w14:textId="6DCDF0CD" w:rsidR="00CB1634" w:rsidRPr="00EF5E59" w:rsidRDefault="00CB1634" w:rsidP="0049084A">
      <w:pPr>
        <w:spacing w:line="276" w:lineRule="auto"/>
        <w:jc w:val="center"/>
        <w:rPr>
          <w:rFonts w:asciiTheme="minorHAnsi" w:eastAsia="Arial" w:hAnsiTheme="minorHAnsi" w:cstheme="minorHAnsi"/>
          <w:b/>
          <w:bCs/>
          <w:sz w:val="22"/>
          <w:szCs w:val="22"/>
        </w:rPr>
      </w:pPr>
      <w:r w:rsidRPr="00EF5E59">
        <w:rPr>
          <w:rFonts w:asciiTheme="minorHAnsi" w:eastAsia="Calibri" w:hAnsiTheme="minorHAnsi" w:cstheme="minorHAnsi"/>
          <w:bCs/>
          <w:sz w:val="22"/>
          <w:szCs w:val="22"/>
        </w:rPr>
        <w:t>Figur</w:t>
      </w:r>
      <w:r w:rsidR="008F4DA0" w:rsidRPr="00EF5E59">
        <w:rPr>
          <w:rFonts w:asciiTheme="minorHAnsi" w:eastAsia="Calibri" w:hAnsiTheme="minorHAnsi" w:cstheme="minorHAnsi"/>
          <w:bCs/>
          <w:sz w:val="22"/>
          <w:szCs w:val="22"/>
        </w:rPr>
        <w:t>a</w:t>
      </w:r>
      <w:r w:rsidR="008F4DA0" w:rsidRPr="00EF5E59">
        <w:rPr>
          <w:rFonts w:asciiTheme="minorHAnsi" w:eastAsia="Calibri" w:hAnsiTheme="minorHAnsi" w:cstheme="minorHAnsi"/>
          <w:b/>
          <w:bCs/>
          <w:sz w:val="22"/>
          <w:szCs w:val="22"/>
        </w:rPr>
        <w:t xml:space="preserve"> </w:t>
      </w:r>
      <w:r w:rsidR="0049084A">
        <w:rPr>
          <w:rFonts w:asciiTheme="minorHAnsi" w:eastAsia="Calibri" w:hAnsiTheme="minorHAnsi" w:cstheme="minorHAnsi"/>
          <w:sz w:val="22"/>
          <w:szCs w:val="22"/>
        </w:rPr>
        <w:t>22</w:t>
      </w:r>
      <w:r w:rsidRPr="00EF5E59">
        <w:rPr>
          <w:rFonts w:asciiTheme="minorHAnsi" w:eastAsia="Calibri" w:hAnsiTheme="minorHAnsi" w:cstheme="minorHAnsi"/>
          <w:bCs/>
          <w:sz w:val="22"/>
          <w:szCs w:val="22"/>
        </w:rPr>
        <w:t xml:space="preserve">. </w:t>
      </w:r>
      <w:r w:rsidRPr="00EF5E59">
        <w:rPr>
          <w:rFonts w:asciiTheme="minorHAnsi" w:eastAsia="Arial" w:hAnsiTheme="minorHAnsi" w:cstheme="minorHAnsi"/>
          <w:bCs/>
          <w:sz w:val="22"/>
          <w:szCs w:val="22"/>
        </w:rPr>
        <w:t>Participación pueblos indígenas en el conjunto de pueblos de la Sierra Nevada de Santa Marta</w:t>
      </w:r>
      <w:bookmarkEnd w:id="92"/>
    </w:p>
    <w:p w14:paraId="5CEA3847" w14:textId="77777777" w:rsidR="00CB1634" w:rsidRPr="00EF5E59" w:rsidRDefault="00CB1634" w:rsidP="00F60842">
      <w:pPr>
        <w:tabs>
          <w:tab w:val="left" w:pos="1695"/>
        </w:tabs>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noProof/>
          <w:sz w:val="22"/>
          <w:szCs w:val="22"/>
        </w:rPr>
        <w:drawing>
          <wp:inline distT="0" distB="0" distL="0" distR="0" wp14:anchorId="1687D8E1" wp14:editId="28BE8BB5">
            <wp:extent cx="3948824" cy="2369294"/>
            <wp:effectExtent l="0" t="0" r="0" b="0"/>
            <wp:docPr id="133245680" name="drawing" title="Gráfico 1, Elemento de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5680" name="Picture 133245680"/>
                    <pic:cNvPicPr/>
                  </pic:nvPicPr>
                  <pic:blipFill>
                    <a:blip r:embed="rId36">
                      <a:extLst>
                        <a:ext uri="{28A0092B-C50C-407E-A947-70E740481C1C}">
                          <a14:useLocalDpi xmlns:a14="http://schemas.microsoft.com/office/drawing/2010/main"/>
                        </a:ext>
                      </a:extLst>
                    </a:blip>
                    <a:stretch>
                      <a:fillRect/>
                    </a:stretch>
                  </pic:blipFill>
                  <pic:spPr>
                    <a:xfrm>
                      <a:off x="0" y="0"/>
                      <a:ext cx="3967865" cy="2380719"/>
                    </a:xfrm>
                    <a:prstGeom prst="rect">
                      <a:avLst/>
                    </a:prstGeom>
                  </pic:spPr>
                </pic:pic>
              </a:graphicData>
            </a:graphic>
          </wp:inline>
        </w:drawing>
      </w:r>
    </w:p>
    <w:p w14:paraId="207DD602" w14:textId="77777777" w:rsidR="00CB1634" w:rsidRPr="00EF5E59" w:rsidRDefault="00CB1634" w:rsidP="00F60842">
      <w:pPr>
        <w:tabs>
          <w:tab w:val="left" w:pos="1695"/>
        </w:tabs>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Departamento Administrativo Nacional de Estadística (DANE), Censo Nacional de Vivienda y Población (CNVP), 2018.</w:t>
      </w:r>
    </w:p>
    <w:p w14:paraId="7C6D0B6C" w14:textId="1F329DA2"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 xml:space="preserve">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_Ref219992643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8F4DA0" w:rsidRPr="00EF5E59">
        <w:rPr>
          <w:rFonts w:asciiTheme="minorHAnsi" w:eastAsia="Arial" w:hAnsiTheme="minorHAnsi" w:cstheme="minorHAnsi"/>
          <w:sz w:val="22"/>
          <w:szCs w:val="22"/>
        </w:rPr>
        <w:t>14</w:t>
      </w:r>
      <w:r w:rsidRPr="00EF5E59">
        <w:rPr>
          <w:rFonts w:asciiTheme="minorHAnsi" w:eastAsia="Arial" w:hAnsiTheme="minorHAnsi" w:cstheme="minorHAnsi"/>
          <w:sz w:val="22"/>
          <w:szCs w:val="22"/>
        </w:rPr>
        <w:t xml:space="preserve"> presenta la distribución porcentual de los pueblos indígenas, evidenciando que el pueblo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 xml:space="preserve"> concentra el mayor peso demográfico (40,5%), seguido por los pueblos </w:t>
      </w:r>
      <w:proofErr w:type="spellStart"/>
      <w:r w:rsidRPr="00EF5E59">
        <w:rPr>
          <w:rFonts w:asciiTheme="minorHAnsi" w:eastAsia="Arial" w:hAnsiTheme="minorHAnsi" w:cstheme="minorHAnsi"/>
          <w:sz w:val="22"/>
          <w:szCs w:val="22"/>
        </w:rPr>
        <w:t>Wiwa</w:t>
      </w:r>
      <w:proofErr w:type="spellEnd"/>
      <w:r w:rsidRPr="00EF5E59">
        <w:rPr>
          <w:rFonts w:asciiTheme="minorHAnsi" w:eastAsia="Arial" w:hAnsiTheme="minorHAnsi" w:cstheme="minorHAnsi"/>
          <w:sz w:val="22"/>
          <w:szCs w:val="22"/>
        </w:rPr>
        <w:t xml:space="preserve"> (21,2%), Kankuamo (19,8%), y el pueblo Kogui (18,5%). Esta composición confirma que, los cuatro pueblos tienen una presencia significativa en el territorio, lo que resulta especialmente relevante para los procesos de gobernanza territorial asociados a el </w:t>
      </w:r>
      <w:r w:rsidRPr="00EF5E59">
        <w:rPr>
          <w:rFonts w:asciiTheme="minorHAnsi" w:hAnsiTheme="minorHAnsi" w:cstheme="minorHAnsi"/>
          <w:sz w:val="22"/>
          <w:szCs w:val="22"/>
          <w:lang w:val="es-ES"/>
        </w:rPr>
        <w:t xml:space="preserve">Territorio Ancestral </w:t>
      </w:r>
      <w:proofErr w:type="spellStart"/>
      <w:r w:rsidRPr="00EF5E59">
        <w:rPr>
          <w:rFonts w:asciiTheme="minorHAnsi" w:hAnsiTheme="minorHAnsi" w:cstheme="minorHAnsi"/>
          <w:sz w:val="22"/>
          <w:szCs w:val="22"/>
          <w:lang w:val="es-ES"/>
        </w:rPr>
        <w:t>Gonawindua</w:t>
      </w:r>
      <w:proofErr w:type="spellEnd"/>
      <w:r w:rsidRPr="00EF5E59">
        <w:rPr>
          <w:rFonts w:asciiTheme="minorHAnsi" w:hAnsiTheme="minorHAnsi" w:cstheme="minorHAnsi"/>
          <w:sz w:val="22"/>
          <w:szCs w:val="22"/>
          <w:lang w:val="es-ES"/>
        </w:rPr>
        <w:t xml:space="preserve"> de la SNSM</w:t>
      </w:r>
      <w:r w:rsidRPr="00EF5E59">
        <w:rPr>
          <w:rFonts w:asciiTheme="minorHAnsi" w:eastAsia="Arial" w:hAnsiTheme="minorHAnsi" w:cstheme="minorHAnsi"/>
          <w:sz w:val="22"/>
          <w:szCs w:val="22"/>
        </w:rPr>
        <w:t xml:space="preserve">, en la medida en que exige garantizar una participación efectiva, equitativa y diferenciada, acorde con los derechos colectivos, la representatividad relativa y la especial relación espiritual y cultural que cada pueblo mantiene con su territorio ancestral. En la </w:t>
      </w:r>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REF _Ref221348701 \h  \* MERGEFORMAT </w:instrText>
      </w:r>
      <w:r w:rsidRPr="00EF5E59">
        <w:rPr>
          <w:rFonts w:asciiTheme="minorHAnsi" w:eastAsia="Arial" w:hAnsiTheme="minorHAnsi" w:cstheme="minorHAnsi"/>
          <w:sz w:val="22"/>
          <w:szCs w:val="22"/>
        </w:rPr>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 xml:space="preserve">Figura </w:t>
      </w:r>
      <w:r w:rsidRPr="00EF5E59">
        <w:rPr>
          <w:rFonts w:asciiTheme="minorHAnsi" w:eastAsia="Arial" w:hAnsiTheme="minorHAnsi" w:cstheme="minorHAnsi"/>
          <w:sz w:val="22"/>
          <w:szCs w:val="22"/>
        </w:rPr>
        <w:fldChar w:fldCharType="end"/>
      </w:r>
      <w:r w:rsidR="008F4DA0" w:rsidRPr="00EF5E59">
        <w:rPr>
          <w:rFonts w:asciiTheme="minorHAnsi" w:eastAsia="Arial" w:hAnsiTheme="minorHAnsi" w:cstheme="minorHAnsi"/>
          <w:sz w:val="22"/>
          <w:szCs w:val="22"/>
        </w:rPr>
        <w:t>15</w:t>
      </w:r>
      <w:r w:rsidRPr="00EF5E59">
        <w:rPr>
          <w:rFonts w:asciiTheme="minorHAnsi" w:eastAsia="Arial" w:hAnsiTheme="minorHAnsi" w:cstheme="minorHAnsi"/>
          <w:sz w:val="22"/>
          <w:szCs w:val="22"/>
        </w:rPr>
        <w:t>, se evidencia la distribución territorial de los pueblos indígenas en la SNSM.</w:t>
      </w:r>
    </w:p>
    <w:p w14:paraId="395BC81C" w14:textId="77777777" w:rsidR="008F4DA0" w:rsidRPr="00EF5E59" w:rsidRDefault="008F4DA0" w:rsidP="00F60842">
      <w:pPr>
        <w:spacing w:line="276" w:lineRule="auto"/>
        <w:jc w:val="both"/>
        <w:rPr>
          <w:rFonts w:asciiTheme="minorHAnsi" w:eastAsia="Calibri" w:hAnsiTheme="minorHAnsi" w:cstheme="minorHAnsi"/>
          <w:bCs/>
          <w:sz w:val="22"/>
          <w:szCs w:val="22"/>
        </w:rPr>
      </w:pPr>
      <w:bookmarkStart w:id="93" w:name="_Ref221348701"/>
      <w:bookmarkStart w:id="94" w:name="_Toc223270635"/>
    </w:p>
    <w:p w14:paraId="2A506FBA" w14:textId="614A59BD" w:rsidR="00CB1634" w:rsidRPr="00EF5E59" w:rsidRDefault="00CB1634" w:rsidP="0049084A">
      <w:pPr>
        <w:spacing w:line="276" w:lineRule="auto"/>
        <w:jc w:val="center"/>
        <w:rPr>
          <w:rFonts w:asciiTheme="minorHAnsi" w:eastAsia="Arial" w:hAnsiTheme="minorHAnsi" w:cstheme="minorHAnsi"/>
          <w:b/>
          <w:bCs/>
          <w:sz w:val="22"/>
          <w:szCs w:val="22"/>
        </w:rPr>
      </w:pPr>
      <w:r w:rsidRPr="00EF5E59">
        <w:rPr>
          <w:rFonts w:asciiTheme="minorHAnsi" w:eastAsia="Calibri" w:hAnsiTheme="minorHAnsi" w:cstheme="minorHAnsi"/>
          <w:bCs/>
          <w:sz w:val="22"/>
          <w:szCs w:val="22"/>
        </w:rPr>
        <w:t xml:space="preserve">Figura </w:t>
      </w:r>
      <w:bookmarkEnd w:id="93"/>
      <w:r w:rsidR="0049084A" w:rsidRPr="0049084A">
        <w:rPr>
          <w:rFonts w:asciiTheme="minorHAnsi" w:eastAsia="Calibri" w:hAnsiTheme="minorHAnsi" w:cstheme="minorHAnsi"/>
          <w:sz w:val="22"/>
          <w:szCs w:val="22"/>
        </w:rPr>
        <w:t>23</w:t>
      </w:r>
      <w:r w:rsidRPr="00EF5E59">
        <w:rPr>
          <w:rFonts w:asciiTheme="minorHAnsi" w:eastAsia="Calibri" w:hAnsiTheme="minorHAnsi" w:cstheme="minorHAnsi"/>
          <w:bCs/>
          <w:sz w:val="22"/>
          <w:szCs w:val="22"/>
        </w:rPr>
        <w:t xml:space="preserve">. </w:t>
      </w:r>
      <w:r w:rsidRPr="00EF5E59">
        <w:rPr>
          <w:rFonts w:asciiTheme="minorHAnsi" w:eastAsia="Arial" w:hAnsiTheme="minorHAnsi" w:cstheme="minorHAnsi"/>
          <w:bCs/>
          <w:sz w:val="22"/>
          <w:szCs w:val="22"/>
          <w:lang w:val="es-ES"/>
        </w:rPr>
        <w:t>Pueblos indígenas en la SNSM</w:t>
      </w:r>
      <w:bookmarkEnd w:id="94"/>
    </w:p>
    <w:p w14:paraId="6ADB06F0" w14:textId="77777777" w:rsidR="00CB1634" w:rsidRPr="00EF5E59" w:rsidRDefault="00CB1634" w:rsidP="00F60842">
      <w:pPr>
        <w:tabs>
          <w:tab w:val="left" w:pos="1695"/>
        </w:tabs>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noProof/>
          <w:sz w:val="22"/>
          <w:szCs w:val="22"/>
        </w:rPr>
        <w:drawing>
          <wp:inline distT="0" distB="0" distL="0" distR="0" wp14:anchorId="43F182CB" wp14:editId="16800C6A">
            <wp:extent cx="3749959" cy="2689724"/>
            <wp:effectExtent l="19050" t="19050" r="22225" b="15875"/>
            <wp:docPr id="158068782"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8782" name=""/>
                    <pic:cNvPicPr/>
                  </pic:nvPicPr>
                  <pic:blipFill>
                    <a:blip r:embed="rId37"/>
                    <a:stretch>
                      <a:fillRect/>
                    </a:stretch>
                  </pic:blipFill>
                  <pic:spPr>
                    <a:xfrm>
                      <a:off x="0" y="0"/>
                      <a:ext cx="3779458" cy="2710883"/>
                    </a:xfrm>
                    <a:prstGeom prst="rect">
                      <a:avLst/>
                    </a:prstGeom>
                    <a:ln w="3175">
                      <a:solidFill>
                        <a:schemeClr val="tx1"/>
                      </a:solidFill>
                    </a:ln>
                  </pic:spPr>
                </pic:pic>
              </a:graphicData>
            </a:graphic>
          </wp:inline>
        </w:drawing>
      </w:r>
    </w:p>
    <w:p w14:paraId="6FA61341" w14:textId="4C64EA51" w:rsidR="00CB1634" w:rsidRPr="00EF5E59" w:rsidRDefault="00CB1634" w:rsidP="00F60842">
      <w:pPr>
        <w:tabs>
          <w:tab w:val="left" w:pos="1695"/>
        </w:tabs>
        <w:spacing w:line="276" w:lineRule="auto"/>
        <w:jc w:val="center"/>
        <w:rPr>
          <w:rFonts w:asciiTheme="minorHAnsi" w:eastAsia="Arial" w:hAnsiTheme="minorHAnsi" w:cstheme="minorHAnsi"/>
          <w:sz w:val="22"/>
          <w:szCs w:val="22"/>
          <w:lang w:val="es-ES"/>
        </w:rPr>
      </w:pPr>
      <w:r w:rsidRPr="00EF5E59">
        <w:rPr>
          <w:rFonts w:asciiTheme="minorHAnsi" w:eastAsia="Arial" w:hAnsiTheme="minorHAnsi" w:cstheme="minorHAnsi"/>
          <w:sz w:val="22"/>
          <w:szCs w:val="22"/>
          <w:lang w:val="es-ES"/>
        </w:rPr>
        <w:t>Fuente: Agencia Nacional de Tierras (ANT), 2025.</w:t>
      </w:r>
    </w:p>
    <w:p w14:paraId="513D9E5F" w14:textId="77777777" w:rsidR="00CB1634" w:rsidRPr="00EF5E59" w:rsidRDefault="00CB1634" w:rsidP="00F60842">
      <w:pPr>
        <w:tabs>
          <w:tab w:val="left" w:pos="1695"/>
        </w:tabs>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lang w:val="es-ES"/>
        </w:rPr>
        <w:t xml:space="preserve">La anterior figura evidencia también la presencia de pueblos alrededor de la SNSM, tales como el pueblo indígena Wayuu y </w:t>
      </w:r>
      <w:proofErr w:type="spellStart"/>
      <w:r w:rsidRPr="00EF5E59">
        <w:rPr>
          <w:rFonts w:asciiTheme="minorHAnsi" w:eastAsia="Arial" w:hAnsiTheme="minorHAnsi" w:cstheme="minorHAnsi"/>
          <w:sz w:val="22"/>
          <w:szCs w:val="22"/>
          <w:lang w:val="es-ES"/>
        </w:rPr>
        <w:t>Ette</w:t>
      </w:r>
      <w:proofErr w:type="spellEnd"/>
      <w:r w:rsidRPr="00EF5E59">
        <w:rPr>
          <w:rFonts w:asciiTheme="minorHAnsi" w:eastAsia="Arial" w:hAnsiTheme="minorHAnsi" w:cstheme="minorHAnsi"/>
          <w:sz w:val="22"/>
          <w:szCs w:val="22"/>
          <w:lang w:val="es-ES"/>
        </w:rPr>
        <w:t xml:space="preserve"> </w:t>
      </w:r>
      <w:proofErr w:type="spellStart"/>
      <w:r w:rsidRPr="00EF5E59">
        <w:rPr>
          <w:rFonts w:asciiTheme="minorHAnsi" w:eastAsia="Arial" w:hAnsiTheme="minorHAnsi" w:cstheme="minorHAnsi"/>
          <w:sz w:val="22"/>
          <w:szCs w:val="22"/>
          <w:lang w:val="es-ES"/>
        </w:rPr>
        <w:t>Ennaka</w:t>
      </w:r>
      <w:proofErr w:type="spellEnd"/>
      <w:r w:rsidRPr="00EF5E59">
        <w:rPr>
          <w:rFonts w:asciiTheme="minorHAnsi" w:eastAsia="Arial" w:hAnsiTheme="minorHAnsi" w:cstheme="minorHAnsi"/>
          <w:sz w:val="22"/>
          <w:szCs w:val="22"/>
          <w:lang w:val="es-ES"/>
        </w:rPr>
        <w:t xml:space="preserve"> (</w:t>
      </w:r>
      <w:proofErr w:type="spellStart"/>
      <w:r w:rsidRPr="00EF5E59">
        <w:rPr>
          <w:rFonts w:asciiTheme="minorHAnsi" w:eastAsia="Arial" w:hAnsiTheme="minorHAnsi" w:cstheme="minorHAnsi"/>
          <w:sz w:val="22"/>
          <w:szCs w:val="22"/>
          <w:lang w:val="es-ES"/>
        </w:rPr>
        <w:t>Chimilas</w:t>
      </w:r>
      <w:proofErr w:type="spellEnd"/>
      <w:r w:rsidRPr="00EF5E59">
        <w:rPr>
          <w:rFonts w:asciiTheme="minorHAnsi" w:eastAsia="Arial" w:hAnsiTheme="minorHAnsi" w:cstheme="minorHAnsi"/>
          <w:sz w:val="22"/>
          <w:szCs w:val="22"/>
          <w:lang w:val="es-ES"/>
        </w:rPr>
        <w:t xml:space="preserve">), que hacen parten del </w:t>
      </w:r>
      <w:r w:rsidRPr="00EF5E59">
        <w:rPr>
          <w:rFonts w:asciiTheme="minorHAnsi" w:hAnsiTheme="minorHAnsi" w:cstheme="minorHAnsi"/>
          <w:sz w:val="22"/>
          <w:szCs w:val="22"/>
          <w:lang w:val="es-ES"/>
        </w:rPr>
        <w:t xml:space="preserve">Territorio Ancestral </w:t>
      </w:r>
      <w:proofErr w:type="spellStart"/>
      <w:r w:rsidRPr="00EF5E59">
        <w:rPr>
          <w:rFonts w:asciiTheme="minorHAnsi" w:hAnsiTheme="minorHAnsi" w:cstheme="minorHAnsi"/>
          <w:sz w:val="22"/>
          <w:szCs w:val="22"/>
          <w:lang w:val="es-ES"/>
        </w:rPr>
        <w:t>Gonawindua</w:t>
      </w:r>
      <w:proofErr w:type="spellEnd"/>
      <w:r w:rsidRPr="00EF5E59">
        <w:rPr>
          <w:rFonts w:asciiTheme="minorHAnsi" w:hAnsiTheme="minorHAnsi" w:cstheme="minorHAnsi"/>
          <w:sz w:val="22"/>
          <w:szCs w:val="22"/>
          <w:lang w:val="es-ES"/>
        </w:rPr>
        <w:t xml:space="preserve"> de la SNSM</w:t>
      </w:r>
      <w:r w:rsidRPr="00EF5E59">
        <w:rPr>
          <w:rFonts w:asciiTheme="minorHAnsi" w:eastAsia="Arial" w:hAnsiTheme="minorHAnsi" w:cstheme="minorHAnsi"/>
          <w:sz w:val="22"/>
          <w:szCs w:val="22"/>
          <w:lang w:val="es-ES"/>
        </w:rPr>
        <w:t xml:space="preserve">. Por su parte, el pueblo </w:t>
      </w:r>
      <w:proofErr w:type="spellStart"/>
      <w:r w:rsidRPr="00EF5E59">
        <w:rPr>
          <w:rFonts w:asciiTheme="minorHAnsi" w:eastAsia="Arial" w:hAnsiTheme="minorHAnsi" w:cstheme="minorHAnsi"/>
          <w:sz w:val="22"/>
          <w:szCs w:val="22"/>
          <w:lang w:val="es-ES"/>
        </w:rPr>
        <w:t>Ijka</w:t>
      </w:r>
      <w:proofErr w:type="spellEnd"/>
      <w:r w:rsidRPr="00EF5E59">
        <w:rPr>
          <w:rFonts w:asciiTheme="minorHAnsi" w:eastAsia="Arial" w:hAnsiTheme="minorHAnsi" w:cstheme="minorHAnsi"/>
          <w:sz w:val="22"/>
          <w:szCs w:val="22"/>
          <w:lang w:val="es-ES"/>
        </w:rPr>
        <w:t xml:space="preserve"> es el mismo pueblo </w:t>
      </w:r>
      <w:proofErr w:type="spellStart"/>
      <w:r w:rsidRPr="00EF5E59">
        <w:rPr>
          <w:rFonts w:asciiTheme="minorHAnsi" w:eastAsia="Arial" w:hAnsiTheme="minorHAnsi" w:cstheme="minorHAnsi"/>
          <w:sz w:val="22"/>
          <w:szCs w:val="22"/>
          <w:lang w:val="es-ES"/>
        </w:rPr>
        <w:t>Arhuaco</w:t>
      </w:r>
      <w:proofErr w:type="spellEnd"/>
      <w:r w:rsidRPr="00EF5E59">
        <w:rPr>
          <w:rFonts w:asciiTheme="minorHAnsi" w:eastAsia="Arial" w:hAnsiTheme="minorHAnsi" w:cstheme="minorHAnsi"/>
          <w:sz w:val="22"/>
          <w:szCs w:val="22"/>
          <w:lang w:val="es-ES"/>
        </w:rPr>
        <w:t xml:space="preserve">. La comunidad </w:t>
      </w:r>
      <w:proofErr w:type="spellStart"/>
      <w:r w:rsidRPr="00EF5E59">
        <w:rPr>
          <w:rFonts w:asciiTheme="minorHAnsi" w:eastAsia="Arial" w:hAnsiTheme="minorHAnsi" w:cstheme="minorHAnsi"/>
          <w:sz w:val="22"/>
          <w:szCs w:val="22"/>
          <w:lang w:val="es-ES"/>
        </w:rPr>
        <w:t>Wiwa</w:t>
      </w:r>
      <w:proofErr w:type="spellEnd"/>
      <w:r w:rsidRPr="00EF5E59">
        <w:rPr>
          <w:rFonts w:asciiTheme="minorHAnsi" w:eastAsia="Arial" w:hAnsiTheme="minorHAnsi" w:cstheme="minorHAnsi"/>
          <w:sz w:val="22"/>
          <w:szCs w:val="22"/>
          <w:lang w:val="es-ES"/>
        </w:rPr>
        <w:t xml:space="preserve"> hace presencia dentro del resguardo Kogui-malayo-</w:t>
      </w:r>
      <w:proofErr w:type="spellStart"/>
      <w:r w:rsidRPr="00EF5E59">
        <w:rPr>
          <w:rFonts w:asciiTheme="minorHAnsi" w:eastAsia="Arial" w:hAnsiTheme="minorHAnsi" w:cstheme="minorHAnsi"/>
          <w:sz w:val="22"/>
          <w:szCs w:val="22"/>
          <w:lang w:val="es-ES"/>
        </w:rPr>
        <w:t>Arhuaco</w:t>
      </w:r>
      <w:proofErr w:type="spellEnd"/>
      <w:r w:rsidRPr="00EF5E59">
        <w:rPr>
          <w:rFonts w:asciiTheme="minorHAnsi" w:eastAsia="Arial" w:hAnsiTheme="minorHAnsi" w:cstheme="minorHAnsi"/>
          <w:sz w:val="22"/>
          <w:szCs w:val="22"/>
          <w:lang w:val="es-ES"/>
        </w:rPr>
        <w:t xml:space="preserve">, especialmente hacia el territorio colindante con los municipios de la Guajira. </w:t>
      </w:r>
    </w:p>
    <w:p w14:paraId="40633E2D" w14:textId="4AA91D40" w:rsidR="00CB1634" w:rsidRPr="00EF5E59" w:rsidRDefault="008F4DA0" w:rsidP="00F60842">
      <w:pPr>
        <w:pStyle w:val="Ttulo3"/>
        <w:spacing w:line="276" w:lineRule="auto"/>
        <w:rPr>
          <w:rFonts w:asciiTheme="minorHAnsi" w:hAnsiTheme="minorHAnsi" w:cstheme="minorHAnsi"/>
          <w:sz w:val="22"/>
          <w:szCs w:val="22"/>
        </w:rPr>
      </w:pPr>
      <w:bookmarkStart w:id="95" w:name="_Toc223275189"/>
      <w:bookmarkStart w:id="96" w:name="_Toc223993231"/>
      <w:r w:rsidRPr="00EF5E59">
        <w:rPr>
          <w:rFonts w:asciiTheme="minorHAnsi" w:hAnsiTheme="minorHAnsi" w:cstheme="minorHAnsi"/>
          <w:sz w:val="22"/>
          <w:szCs w:val="22"/>
        </w:rPr>
        <w:t xml:space="preserve">3.3.2 </w:t>
      </w:r>
      <w:r w:rsidR="00CB1634" w:rsidRPr="00EF5E59">
        <w:rPr>
          <w:rFonts w:asciiTheme="minorHAnsi" w:hAnsiTheme="minorHAnsi" w:cstheme="minorHAnsi"/>
          <w:sz w:val="22"/>
          <w:szCs w:val="22"/>
        </w:rPr>
        <w:t>Organización social y territorial</w:t>
      </w:r>
      <w:bookmarkEnd w:id="95"/>
      <w:bookmarkEnd w:id="96"/>
    </w:p>
    <w:p w14:paraId="3A551BA4" w14:textId="207C37D6" w:rsidR="00CB1634" w:rsidRPr="00EF5E59" w:rsidRDefault="008F4DA0" w:rsidP="00F60842">
      <w:pPr>
        <w:pStyle w:val="Ttulo4"/>
        <w:spacing w:line="276" w:lineRule="auto"/>
        <w:jc w:val="both"/>
        <w:rPr>
          <w:rFonts w:asciiTheme="minorHAnsi" w:eastAsia="Arial" w:hAnsiTheme="minorHAnsi" w:cstheme="minorHAnsi"/>
          <w:b/>
          <w:bCs/>
          <w:color w:val="auto"/>
        </w:rPr>
      </w:pPr>
      <w:r w:rsidRPr="00EF5E59">
        <w:rPr>
          <w:rFonts w:asciiTheme="minorHAnsi" w:eastAsia="Arial" w:hAnsiTheme="minorHAnsi" w:cstheme="minorHAnsi"/>
          <w:b/>
          <w:bCs/>
          <w:color w:val="auto"/>
        </w:rPr>
        <w:t xml:space="preserve">3.3.2.1 </w:t>
      </w:r>
      <w:r w:rsidR="00CB1634" w:rsidRPr="00EF5E59">
        <w:rPr>
          <w:rFonts w:asciiTheme="minorHAnsi" w:eastAsia="Arial" w:hAnsiTheme="minorHAnsi" w:cstheme="minorHAnsi"/>
          <w:b/>
          <w:bCs/>
          <w:color w:val="auto"/>
        </w:rPr>
        <w:t xml:space="preserve">Autoridades Propias de los Pueblos </w:t>
      </w:r>
      <w:proofErr w:type="spellStart"/>
      <w:r w:rsidR="00CB1634" w:rsidRPr="00EF5E59">
        <w:rPr>
          <w:rFonts w:asciiTheme="minorHAnsi" w:eastAsia="Arial" w:hAnsiTheme="minorHAnsi" w:cstheme="minorHAnsi"/>
          <w:b/>
          <w:bCs/>
          <w:color w:val="auto"/>
        </w:rPr>
        <w:t>Arhuaco</w:t>
      </w:r>
      <w:proofErr w:type="spellEnd"/>
      <w:r w:rsidR="00CB1634" w:rsidRPr="00EF5E59">
        <w:rPr>
          <w:rFonts w:asciiTheme="minorHAnsi" w:eastAsia="Arial" w:hAnsiTheme="minorHAnsi" w:cstheme="minorHAnsi"/>
          <w:b/>
          <w:bCs/>
          <w:color w:val="auto"/>
        </w:rPr>
        <w:t xml:space="preserve">, Kogui, </w:t>
      </w:r>
      <w:proofErr w:type="spellStart"/>
      <w:r w:rsidR="00CB1634" w:rsidRPr="00EF5E59">
        <w:rPr>
          <w:rFonts w:asciiTheme="minorHAnsi" w:eastAsia="Arial" w:hAnsiTheme="minorHAnsi" w:cstheme="minorHAnsi"/>
          <w:b/>
          <w:bCs/>
          <w:color w:val="auto"/>
        </w:rPr>
        <w:t>Wiwa</w:t>
      </w:r>
      <w:proofErr w:type="spellEnd"/>
      <w:r w:rsidR="00CB1634" w:rsidRPr="00EF5E59">
        <w:rPr>
          <w:rFonts w:asciiTheme="minorHAnsi" w:eastAsia="Arial" w:hAnsiTheme="minorHAnsi" w:cstheme="minorHAnsi"/>
          <w:b/>
          <w:bCs/>
          <w:color w:val="auto"/>
        </w:rPr>
        <w:t xml:space="preserve"> y Kankuamo de la Sierra Nevada de Santa Marta</w:t>
      </w:r>
    </w:p>
    <w:p w14:paraId="557BCE54" w14:textId="77777777"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autoridad y el gobierno de los cuatro pueblos indígenas de la Sierra Nevada de Santa Marta se sustentan en la Ley de Origen, los espacios tradicionales de gobierno (</w:t>
      </w:r>
      <w:proofErr w:type="spellStart"/>
      <w:r w:rsidRPr="00EF5E59">
        <w:rPr>
          <w:rFonts w:asciiTheme="minorHAnsi" w:eastAsia="Arial" w:hAnsiTheme="minorHAnsi" w:cstheme="minorHAnsi"/>
          <w:sz w:val="22"/>
          <w:szCs w:val="22"/>
        </w:rPr>
        <w:t>Eswama</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Kadukwe</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lastRenderedPageBreak/>
        <w:t>Mamanua</w:t>
      </w:r>
      <w:proofErr w:type="spellEnd"/>
      <w:r w:rsidRPr="00EF5E59">
        <w:rPr>
          <w:rFonts w:asciiTheme="minorHAnsi" w:eastAsia="Arial" w:hAnsiTheme="minorHAnsi" w:cstheme="minorHAnsi"/>
          <w:sz w:val="22"/>
          <w:szCs w:val="22"/>
        </w:rPr>
        <w:t xml:space="preserve">) y las autoridades espirituales ancestrales, representadas por los </w:t>
      </w:r>
      <w:proofErr w:type="spellStart"/>
      <w:r w:rsidRPr="00EF5E59">
        <w:rPr>
          <w:rFonts w:asciiTheme="minorHAnsi" w:eastAsia="Arial" w:hAnsiTheme="minorHAnsi" w:cstheme="minorHAnsi"/>
          <w:sz w:val="22"/>
          <w:szCs w:val="22"/>
        </w:rPr>
        <w:t>Mamos</w:t>
      </w:r>
      <w:proofErr w:type="spellEnd"/>
      <w:r w:rsidRPr="00EF5E59">
        <w:rPr>
          <w:rFonts w:asciiTheme="minorHAnsi" w:eastAsia="Arial" w:hAnsiTheme="minorHAnsi" w:cstheme="minorHAnsi"/>
          <w:sz w:val="22"/>
          <w:szCs w:val="22"/>
        </w:rPr>
        <w:t xml:space="preserve"> y las Sagas. A través de sus organizaciones representativas —la Confederación Indígena Tayrona, la Organización </w:t>
      </w:r>
      <w:proofErr w:type="spellStart"/>
      <w:r w:rsidRPr="00EF5E59">
        <w:rPr>
          <w:rFonts w:asciiTheme="minorHAnsi" w:eastAsia="Arial" w:hAnsiTheme="minorHAnsi" w:cstheme="minorHAnsi"/>
          <w:sz w:val="22"/>
          <w:szCs w:val="22"/>
        </w:rPr>
        <w:t>Gonawindúa</w:t>
      </w:r>
      <w:proofErr w:type="spellEnd"/>
      <w:r w:rsidRPr="00EF5E59">
        <w:rPr>
          <w:rFonts w:asciiTheme="minorHAnsi" w:eastAsia="Arial" w:hAnsiTheme="minorHAnsi" w:cstheme="minorHAnsi"/>
          <w:sz w:val="22"/>
          <w:szCs w:val="22"/>
        </w:rPr>
        <w:t xml:space="preserve"> Tayrona, la Organización </w:t>
      </w:r>
      <w:proofErr w:type="spellStart"/>
      <w:r w:rsidRPr="00EF5E59">
        <w:rPr>
          <w:rFonts w:asciiTheme="minorHAnsi" w:eastAsia="Arial" w:hAnsiTheme="minorHAnsi" w:cstheme="minorHAnsi"/>
          <w:sz w:val="22"/>
          <w:szCs w:val="22"/>
        </w:rPr>
        <w:t>Wiwa</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Yugumaiun</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Bunkuanarrua</w:t>
      </w:r>
      <w:proofErr w:type="spellEnd"/>
      <w:r w:rsidRPr="00EF5E59">
        <w:rPr>
          <w:rFonts w:asciiTheme="minorHAnsi" w:eastAsia="Arial" w:hAnsiTheme="minorHAnsi" w:cstheme="minorHAnsi"/>
          <w:sz w:val="22"/>
          <w:szCs w:val="22"/>
        </w:rPr>
        <w:t xml:space="preserve"> Tayrona y la Organización Indígena </w:t>
      </w:r>
      <w:proofErr w:type="spellStart"/>
      <w:r w:rsidRPr="00EF5E59">
        <w:rPr>
          <w:rFonts w:asciiTheme="minorHAnsi" w:eastAsia="Arial" w:hAnsiTheme="minorHAnsi" w:cstheme="minorHAnsi"/>
          <w:sz w:val="22"/>
          <w:szCs w:val="22"/>
        </w:rPr>
        <w:t>Kankuama</w:t>
      </w:r>
      <w:proofErr w:type="spellEnd"/>
      <w:r w:rsidRPr="00EF5E59">
        <w:rPr>
          <w:rFonts w:asciiTheme="minorHAnsi" w:eastAsia="Arial" w:hAnsiTheme="minorHAnsi" w:cstheme="minorHAnsi"/>
          <w:sz w:val="22"/>
          <w:szCs w:val="22"/>
        </w:rPr>
        <w:t xml:space="preserve">— y del Consejo Territorial de Cabildos, estos pueblos ejercen funciones públicas de carácter especial orientadas al gobierno propio y al ordenamiento territorial ancestral </w:t>
      </w:r>
      <w:sdt>
        <w:sdtPr>
          <w:rPr>
            <w:rFonts w:asciiTheme="minorHAnsi" w:eastAsia="Arial" w:hAnsiTheme="minorHAnsi" w:cstheme="minorHAnsi"/>
            <w:sz w:val="22"/>
            <w:szCs w:val="22"/>
          </w:rPr>
          <w:id w:val="-106710361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Sis22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(UNESCO,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El sistema de conocimiento ancestral de los pueblos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 xml:space="preserve">, Kankuamo, Kogui y </w:t>
      </w:r>
      <w:proofErr w:type="spellStart"/>
      <w:r w:rsidRPr="00EF5E59">
        <w:rPr>
          <w:rFonts w:asciiTheme="minorHAnsi" w:eastAsia="Arial" w:hAnsiTheme="minorHAnsi" w:cstheme="minorHAnsi"/>
          <w:sz w:val="22"/>
          <w:szCs w:val="22"/>
        </w:rPr>
        <w:t>Wiwa</w:t>
      </w:r>
      <w:proofErr w:type="spellEnd"/>
      <w:r w:rsidRPr="00EF5E59">
        <w:rPr>
          <w:rFonts w:asciiTheme="minorHAnsi" w:eastAsia="Arial" w:hAnsiTheme="minorHAnsi" w:cstheme="minorHAnsi"/>
          <w:sz w:val="22"/>
          <w:szCs w:val="22"/>
        </w:rPr>
        <w:t xml:space="preserve"> constituye el eje que orienta su relación armónica con el universo físico y espiritual. </w:t>
      </w:r>
    </w:p>
    <w:p w14:paraId="71FADA73" w14:textId="77777777"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Este sistema, integra prácticas culturales, rituales, ofrendas, danzas, cantos, la protección de los sitios sagrados, y es transmitido </w:t>
      </w:r>
      <w:proofErr w:type="spellStart"/>
      <w:r w:rsidRPr="00EF5E59">
        <w:rPr>
          <w:rFonts w:asciiTheme="minorHAnsi" w:eastAsia="Arial" w:hAnsiTheme="minorHAnsi" w:cstheme="minorHAnsi"/>
          <w:sz w:val="22"/>
          <w:szCs w:val="22"/>
        </w:rPr>
        <w:t>intergeneracionalmente</w:t>
      </w:r>
      <w:proofErr w:type="spellEnd"/>
      <w:r w:rsidRPr="00EF5E59">
        <w:rPr>
          <w:rFonts w:asciiTheme="minorHAnsi" w:eastAsia="Arial" w:hAnsiTheme="minorHAnsi" w:cstheme="minorHAnsi"/>
          <w:sz w:val="22"/>
          <w:szCs w:val="22"/>
        </w:rPr>
        <w:t xml:space="preserve"> mediante la práctica comunitaria, el uso de la lengua propia y la realización de misiones sagradas. Su aplicación resulta fundamental para la preservación del equilibrio ecológico de la Sierra Nevada y para la continuidad de la identidad cultural de los cuatro pueblos. </w:t>
      </w:r>
    </w:p>
    <w:p w14:paraId="6E122D81" w14:textId="784C1379"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portadores de este conocimiento ancestral incluyen autoridades espirituales, personas mayores y núcleos familiares que orientan los rituales, consejos comunitarios y procesos de formación cultural. Este sistema fortalece la concepción del territorio como una unidad sagrada y refuerza las relaciones espirituales, históricas y sociales de los pueblos con su entorno </w:t>
      </w:r>
      <w:sdt>
        <w:sdtPr>
          <w:rPr>
            <w:rFonts w:asciiTheme="minorHAnsi" w:eastAsia="Arial" w:hAnsiTheme="minorHAnsi" w:cstheme="minorHAnsi"/>
            <w:sz w:val="22"/>
            <w:szCs w:val="22"/>
          </w:rPr>
          <w:id w:val="1376890988"/>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CITATION Sis22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(UNESCO,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6C23EB83" w14:textId="77777777"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proceso de salvaguardia ha contado con la participación de las comunidades y el acompañamiento del Estado colombiano, mediante espacios de diálogo intercultural, mesas de trabajo y acciones de fortalecimiento institucional, incluyendo la formulación del Plan de Manejo del Parque Nacional Natural Sierra Nevada de Santa Marta. Las medidas adoptadas contemplan planificación estratégica, coordinación interinstitucional, formación de capacidades, transmisión de saberes tradicionales y apoyo técnico y financiero para garantizar la sostenibilidad del sistema de conocimiento ancestral </w:t>
      </w:r>
      <w:sdt>
        <w:sdtPr>
          <w:rPr>
            <w:rFonts w:asciiTheme="minorHAnsi" w:eastAsia="Arial" w:hAnsiTheme="minorHAnsi" w:cstheme="minorHAnsi"/>
            <w:sz w:val="22"/>
            <w:szCs w:val="22"/>
          </w:rPr>
          <w:id w:val="91983774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CITATION Sis22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(UNESCO,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390EE5E5" w14:textId="77777777" w:rsidR="00CB1634" w:rsidRPr="00EF5E59" w:rsidRDefault="00CB1634"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cuatro pueblos de la SNSM han logrado que el sistema de conocimiento ancestral entre a la Lista Representativa del Patrimonio Cultural Inmaterial de la Humanidad con su consentimiento previo, libre e informado, y con el respaldo de sus autoridades tradicionales. Este reconocimiento, otorgado previamente a nivel nacional en 2017, se inscribe en un esquema de gobernanza intercultural que promueve la participación efectiva de los pueblos indígenas en la toma de decisiones, y fortalece la protección integral de los ecosistemas de la Sierra Nevada y de sus saberes ancestrales y culturales </w:t>
      </w:r>
      <w:sdt>
        <w:sdtPr>
          <w:rPr>
            <w:rFonts w:asciiTheme="minorHAnsi" w:eastAsia="Arial" w:hAnsiTheme="minorHAnsi" w:cstheme="minorHAnsi"/>
            <w:sz w:val="22"/>
            <w:szCs w:val="22"/>
          </w:rPr>
          <w:id w:val="-1010523527"/>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CITATION Sis22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(UNESCO,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4266F187" w14:textId="496900AB" w:rsidR="00CB1634" w:rsidRDefault="00CB1634"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la actualidad, los cuatro pueblos indígenas de la SNSM continúan los procesos de recuperación y defensa de sus territorios ancestrales como parte del ejercicio de su derecho a la identidad cultural, consagrado en el artículo 7 de la Constitución Política de 1991, y como una estrategia central para garantizar la protección integral y la sostenibilidad ambiental de la Sierra Nevada de Santa Marta.</w:t>
      </w:r>
    </w:p>
    <w:p w14:paraId="5C4B88DF" w14:textId="77777777" w:rsidR="0049084A" w:rsidRPr="00EF5E59" w:rsidRDefault="0049084A" w:rsidP="00F60842">
      <w:pPr>
        <w:spacing w:line="276" w:lineRule="auto"/>
        <w:jc w:val="both"/>
        <w:rPr>
          <w:rFonts w:asciiTheme="minorHAnsi" w:eastAsia="Arial" w:hAnsiTheme="minorHAnsi" w:cstheme="minorHAnsi"/>
          <w:sz w:val="22"/>
          <w:szCs w:val="22"/>
        </w:rPr>
      </w:pPr>
    </w:p>
    <w:p w14:paraId="024C94B3" w14:textId="41926B37" w:rsidR="00CB1634" w:rsidRPr="00EF5E59" w:rsidRDefault="008F4DA0" w:rsidP="00F60842">
      <w:pPr>
        <w:pStyle w:val="Ttulo4"/>
        <w:spacing w:line="276" w:lineRule="auto"/>
        <w:jc w:val="both"/>
        <w:rPr>
          <w:rFonts w:asciiTheme="minorHAnsi" w:eastAsia="Arial" w:hAnsiTheme="minorHAnsi" w:cstheme="minorHAnsi"/>
          <w:b/>
          <w:bCs/>
          <w:color w:val="auto"/>
        </w:rPr>
      </w:pPr>
      <w:r w:rsidRPr="00EF5E59">
        <w:rPr>
          <w:rFonts w:asciiTheme="minorHAnsi" w:eastAsia="Arial" w:hAnsiTheme="minorHAnsi" w:cstheme="minorHAnsi"/>
          <w:b/>
          <w:bCs/>
          <w:color w:val="auto"/>
        </w:rPr>
        <w:lastRenderedPageBreak/>
        <w:t xml:space="preserve">3.3.2.2 </w:t>
      </w:r>
      <w:r w:rsidR="00CB1634" w:rsidRPr="00EF5E59">
        <w:rPr>
          <w:rFonts w:asciiTheme="minorHAnsi" w:eastAsia="Arial" w:hAnsiTheme="minorHAnsi" w:cstheme="minorHAnsi"/>
          <w:b/>
          <w:bCs/>
          <w:color w:val="auto"/>
        </w:rPr>
        <w:t>Consejos comunitarios conformados por comunidades Negras, Afrocolombianos, Raizales y Palenqueros</w:t>
      </w:r>
    </w:p>
    <w:p w14:paraId="11249EC3" w14:textId="69171DC3" w:rsidR="00B24BFE" w:rsidRPr="00EF5E59" w:rsidRDefault="00B24BFE" w:rsidP="00F60842">
      <w:pPr>
        <w:spacing w:line="276" w:lineRule="auto"/>
        <w:jc w:val="both"/>
        <w:rPr>
          <w:rFonts w:asciiTheme="minorHAnsi" w:eastAsia="Arial" w:hAnsiTheme="minorHAnsi" w:cstheme="minorHAnsi"/>
          <w:b/>
          <w:bCs/>
          <w:iCs/>
          <w:sz w:val="22"/>
          <w:szCs w:val="22"/>
        </w:rPr>
      </w:pPr>
      <w:r w:rsidRPr="00EF5E59">
        <w:rPr>
          <w:rFonts w:asciiTheme="minorHAnsi" w:eastAsia="Arial" w:hAnsiTheme="minorHAnsi" w:cstheme="minorHAnsi"/>
          <w:sz w:val="22"/>
          <w:szCs w:val="22"/>
        </w:rPr>
        <w:t>La población negra afrocolombiana, como se denomina localmente a estas comunidades, ha mantenido una relación histórica con las sabanas, cuya presencia tiene múltiples orígenes. Por un lado, se vincula a palenques o asentamientos de cimarrones y, por otro, al contrabando de personas esclavizadas que ingresaban por puertos ilegales en La Guajira.</w:t>
      </w:r>
    </w:p>
    <w:p w14:paraId="36DDB47B"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Actualmente, las comunidades negras, afrocolombianas, raizales y palenqueras se organizan bajo la figura jurídica de los </w:t>
      </w:r>
      <w:r w:rsidRPr="00EF5E59">
        <w:rPr>
          <w:rFonts w:asciiTheme="minorHAnsi" w:eastAsia="Arial" w:hAnsiTheme="minorHAnsi" w:cstheme="minorHAnsi"/>
          <w:bCs/>
          <w:sz w:val="22"/>
          <w:szCs w:val="22"/>
        </w:rPr>
        <w:t>Consejos Comunitarios,</w:t>
      </w:r>
      <w:r w:rsidRPr="00EF5E59">
        <w:rPr>
          <w:rFonts w:asciiTheme="minorHAnsi" w:eastAsia="Arial" w:hAnsiTheme="minorHAnsi" w:cstheme="minorHAnsi"/>
          <w:sz w:val="22"/>
          <w:szCs w:val="22"/>
        </w:rPr>
        <w:t xml:space="preserve"> reconocidos como autoridades territoriales. Estos Consejos buscan el reconocimiento de estas comunidades como sujetos colectivos con derechos étnicos y territoriales en Colombia. Funcionan como personas jurídicas y ejercen la autoridad máxima en la administración interna de las tierras de propiedad colectiva adjudicadas a estas comunidades (Decreto 1745 de 1995; D. 1745/1995, art. 3).</w:t>
      </w:r>
    </w:p>
    <w:p w14:paraId="01555F20"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Estos consejos no solo representan a la comunidad ante autoridades locales y nacionales, sino que también ejercen funciones de gestión interna, defensa de derechos y administración territorial, lo cual incluye la conservación de los territorios colectivos y la resolución de conflictos internos, en coherencia con la normatividad étnica y con los sistemas de derecho propio de las comunidades. </w:t>
      </w:r>
    </w:p>
    <w:p w14:paraId="432F0F5D"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siguiente tabla, se encuentran los diez (10) Consejos Comunitarios pertenecientes a las comunidades negras en el </w:t>
      </w:r>
      <w:r w:rsidRPr="00EF5E59">
        <w:rPr>
          <w:rFonts w:asciiTheme="minorHAnsi" w:hAnsiTheme="minorHAnsi" w:cstheme="minorHAnsi"/>
          <w:sz w:val="22"/>
          <w:szCs w:val="22"/>
          <w:lang w:val="es-ES"/>
        </w:rPr>
        <w:t>área de estudio</w:t>
      </w:r>
      <w:r w:rsidRPr="00EF5E59">
        <w:rPr>
          <w:rFonts w:asciiTheme="minorHAnsi" w:eastAsia="Arial" w:hAnsiTheme="minorHAnsi" w:cstheme="minorHAnsi"/>
          <w:sz w:val="22"/>
          <w:szCs w:val="22"/>
        </w:rPr>
        <w:t xml:space="preserve">: </w:t>
      </w:r>
    </w:p>
    <w:p w14:paraId="638237AA" w14:textId="233EE5F2" w:rsidR="00B24BFE" w:rsidRPr="00EF5E59" w:rsidRDefault="00B24BFE" w:rsidP="00F60842">
      <w:pPr>
        <w:spacing w:line="276" w:lineRule="auto"/>
        <w:jc w:val="center"/>
        <w:rPr>
          <w:rFonts w:asciiTheme="minorHAnsi" w:eastAsia="Arial" w:hAnsiTheme="minorHAnsi" w:cstheme="minorHAnsi"/>
          <w:bCs/>
          <w:sz w:val="22"/>
          <w:szCs w:val="22"/>
        </w:rPr>
      </w:pPr>
      <w:bookmarkStart w:id="97" w:name="_Toc221868155"/>
      <w:bookmarkStart w:id="98" w:name="_Toc223335525"/>
      <w:r w:rsidRPr="00EF5E59">
        <w:rPr>
          <w:rFonts w:asciiTheme="minorHAnsi" w:eastAsia="Calibri" w:hAnsiTheme="minorHAnsi" w:cstheme="minorHAnsi"/>
          <w:bCs/>
          <w:sz w:val="22"/>
          <w:szCs w:val="22"/>
        </w:rPr>
        <w:t>Tabla</w:t>
      </w:r>
      <w:r w:rsidR="008F4DA0" w:rsidRPr="00EF5E59">
        <w:rPr>
          <w:rFonts w:asciiTheme="minorHAnsi" w:eastAsia="Calibri" w:hAnsiTheme="minorHAnsi" w:cstheme="minorHAnsi"/>
          <w:b/>
          <w:bCs/>
          <w:sz w:val="22"/>
          <w:szCs w:val="22"/>
        </w:rPr>
        <w:t xml:space="preserve"> </w:t>
      </w:r>
      <w:r w:rsidR="008F4DA0" w:rsidRPr="00EF5E59">
        <w:rPr>
          <w:rFonts w:asciiTheme="minorHAnsi" w:eastAsia="Calibri" w:hAnsiTheme="minorHAnsi" w:cstheme="minorHAnsi"/>
          <w:sz w:val="22"/>
          <w:szCs w:val="22"/>
        </w:rPr>
        <w:t>13</w:t>
      </w:r>
      <w:r w:rsidRPr="00EF5E59">
        <w:rPr>
          <w:rFonts w:asciiTheme="minorHAnsi" w:eastAsia="Calibri" w:hAnsiTheme="minorHAnsi" w:cstheme="minorHAnsi"/>
          <w:bCs/>
          <w:sz w:val="22"/>
          <w:szCs w:val="22"/>
        </w:rPr>
        <w:t xml:space="preserve">. </w:t>
      </w:r>
      <w:r w:rsidRPr="00EF5E59">
        <w:rPr>
          <w:rFonts w:asciiTheme="minorHAnsi" w:eastAsia="Arial" w:hAnsiTheme="minorHAnsi" w:cstheme="minorHAnsi"/>
          <w:bCs/>
          <w:sz w:val="22"/>
          <w:szCs w:val="22"/>
        </w:rPr>
        <w:t xml:space="preserve">Consejos Comunitarios de Comunidades Negras en el </w:t>
      </w:r>
      <w:bookmarkEnd w:id="97"/>
      <w:r w:rsidRPr="00EF5E59">
        <w:rPr>
          <w:rFonts w:asciiTheme="minorHAnsi" w:eastAsia="Arial" w:hAnsiTheme="minorHAnsi" w:cstheme="minorHAnsi"/>
          <w:bCs/>
          <w:sz w:val="22"/>
          <w:szCs w:val="22"/>
        </w:rPr>
        <w:t>en el área de estudio</w:t>
      </w:r>
      <w:bookmarkEnd w:id="98"/>
    </w:p>
    <w:tbl>
      <w:tblPr>
        <w:tblStyle w:val="Tablaconcuadrcula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2766"/>
      </w:tblGrid>
      <w:tr w:rsidR="00B24BFE" w:rsidRPr="00EF5E59" w14:paraId="4FB2A678" w14:textId="77777777" w:rsidTr="00D643EE">
        <w:tc>
          <w:tcPr>
            <w:tcW w:w="0" w:type="auto"/>
            <w:shd w:val="clear" w:color="auto" w:fill="4EA72E"/>
            <w:vAlign w:val="center"/>
          </w:tcPr>
          <w:p w14:paraId="159E66F4" w14:textId="77777777" w:rsidR="00B24BFE" w:rsidRPr="00EF5E59" w:rsidRDefault="00B24BFE"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Consejo Comunitario</w:t>
            </w:r>
          </w:p>
        </w:tc>
        <w:tc>
          <w:tcPr>
            <w:tcW w:w="0" w:type="auto"/>
            <w:shd w:val="clear" w:color="auto" w:fill="4EA72E"/>
            <w:vAlign w:val="center"/>
          </w:tcPr>
          <w:p w14:paraId="78E04B38" w14:textId="77777777" w:rsidR="00B24BFE" w:rsidRPr="00EF5E59" w:rsidRDefault="00B24BFE" w:rsidP="00F60842">
            <w:pPr>
              <w:spacing w:line="276" w:lineRule="auto"/>
              <w:jc w:val="both"/>
              <w:rPr>
                <w:rFonts w:asciiTheme="minorHAnsi" w:eastAsia="Arial" w:hAnsiTheme="minorHAnsi" w:cstheme="minorHAnsi"/>
                <w:b/>
                <w:sz w:val="22"/>
                <w:szCs w:val="22"/>
              </w:rPr>
            </w:pPr>
            <w:r w:rsidRPr="00EF5E59">
              <w:rPr>
                <w:rFonts w:asciiTheme="minorHAnsi" w:eastAsia="Arial" w:hAnsiTheme="minorHAnsi" w:cstheme="minorHAnsi"/>
                <w:b/>
                <w:sz w:val="22"/>
                <w:szCs w:val="22"/>
              </w:rPr>
              <w:t>Resolución de adjudicación de tierras</w:t>
            </w:r>
          </w:p>
        </w:tc>
      </w:tr>
      <w:tr w:rsidR="00B24BFE" w:rsidRPr="00EF5E59" w14:paraId="2E00D906" w14:textId="77777777" w:rsidTr="00D643EE">
        <w:tc>
          <w:tcPr>
            <w:tcW w:w="0" w:type="auto"/>
            <w:vAlign w:val="center"/>
          </w:tcPr>
          <w:p w14:paraId="13A91EA4"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1.Consejo Comunitario Predo El Carmen</w:t>
            </w:r>
          </w:p>
        </w:tc>
        <w:tc>
          <w:tcPr>
            <w:tcW w:w="0" w:type="auto"/>
            <w:vAlign w:val="center"/>
          </w:tcPr>
          <w:p w14:paraId="5A093346"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1073 de 2018</w:t>
            </w:r>
          </w:p>
        </w:tc>
      </w:tr>
      <w:tr w:rsidR="00B24BFE" w:rsidRPr="00EF5E59" w14:paraId="71D88CD4" w14:textId="77777777" w:rsidTr="00D643EE">
        <w:tc>
          <w:tcPr>
            <w:tcW w:w="0" w:type="auto"/>
            <w:vAlign w:val="center"/>
          </w:tcPr>
          <w:p w14:paraId="719297CA"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 Consejo Comunitario Ancestral de la Comunidad Negra de la Vereda Loma Larga “Rafael Emilio Orozco Moscote”.</w:t>
            </w:r>
          </w:p>
        </w:tc>
        <w:tc>
          <w:tcPr>
            <w:tcW w:w="0" w:type="auto"/>
            <w:vAlign w:val="center"/>
          </w:tcPr>
          <w:p w14:paraId="1FD60DB5"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202351011654246 de 2023</w:t>
            </w:r>
          </w:p>
        </w:tc>
      </w:tr>
      <w:tr w:rsidR="00B24BFE" w:rsidRPr="00EF5E59" w14:paraId="2FFF521E" w14:textId="77777777" w:rsidTr="00D643EE">
        <w:tc>
          <w:tcPr>
            <w:tcW w:w="0" w:type="auto"/>
            <w:vAlign w:val="center"/>
          </w:tcPr>
          <w:p w14:paraId="1B9F8413"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3. Consejo Comunitario de la Comunidad Negra de </w:t>
            </w:r>
            <w:proofErr w:type="spellStart"/>
            <w:r w:rsidRPr="00EF5E59">
              <w:rPr>
                <w:rFonts w:asciiTheme="minorHAnsi" w:eastAsia="Arial" w:hAnsiTheme="minorHAnsi" w:cstheme="minorHAnsi"/>
                <w:sz w:val="22"/>
                <w:szCs w:val="22"/>
              </w:rPr>
              <w:t>Cascajalito</w:t>
            </w:r>
            <w:proofErr w:type="spellEnd"/>
          </w:p>
        </w:tc>
        <w:tc>
          <w:tcPr>
            <w:tcW w:w="0" w:type="auto"/>
            <w:vAlign w:val="center"/>
          </w:tcPr>
          <w:p w14:paraId="519A8579"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3088 de 2018</w:t>
            </w:r>
          </w:p>
        </w:tc>
      </w:tr>
      <w:tr w:rsidR="00B24BFE" w:rsidRPr="00EF5E59" w14:paraId="007759FC" w14:textId="77777777" w:rsidTr="00D643EE">
        <w:tc>
          <w:tcPr>
            <w:tcW w:w="0" w:type="auto"/>
            <w:vAlign w:val="center"/>
          </w:tcPr>
          <w:p w14:paraId="70FE1699"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4. Consejo Comunitario de las Comunidades Negras de </w:t>
            </w:r>
            <w:proofErr w:type="spellStart"/>
            <w:r w:rsidRPr="00EF5E59">
              <w:rPr>
                <w:rFonts w:asciiTheme="minorHAnsi" w:eastAsia="Arial" w:hAnsiTheme="minorHAnsi" w:cstheme="minorHAnsi"/>
                <w:sz w:val="22"/>
                <w:szCs w:val="22"/>
              </w:rPr>
              <w:t>Ive</w:t>
            </w:r>
            <w:proofErr w:type="spellEnd"/>
            <w:r w:rsidRPr="00EF5E59">
              <w:rPr>
                <w:rFonts w:asciiTheme="minorHAnsi" w:eastAsia="Arial" w:hAnsiTheme="minorHAnsi" w:cstheme="minorHAnsi"/>
                <w:sz w:val="22"/>
                <w:szCs w:val="22"/>
              </w:rPr>
              <w:t xml:space="preserve"> Pinto</w:t>
            </w:r>
          </w:p>
        </w:tc>
        <w:tc>
          <w:tcPr>
            <w:tcW w:w="0" w:type="auto"/>
            <w:vAlign w:val="center"/>
          </w:tcPr>
          <w:p w14:paraId="5EB5D348"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2160 de 2017</w:t>
            </w:r>
          </w:p>
        </w:tc>
      </w:tr>
      <w:tr w:rsidR="00B24BFE" w:rsidRPr="00EF5E59" w14:paraId="62E49EBF" w14:textId="77777777" w:rsidTr="00D643EE">
        <w:tc>
          <w:tcPr>
            <w:tcW w:w="0" w:type="auto"/>
            <w:vAlign w:val="center"/>
          </w:tcPr>
          <w:p w14:paraId="7DC3D071"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5. Consejo Comunitario Ancestral de las Comunidades </w:t>
            </w:r>
            <w:proofErr w:type="spellStart"/>
            <w:r w:rsidRPr="00EF5E59">
              <w:rPr>
                <w:rFonts w:asciiTheme="minorHAnsi" w:eastAsia="Arial" w:hAnsiTheme="minorHAnsi" w:cstheme="minorHAnsi"/>
                <w:sz w:val="22"/>
                <w:szCs w:val="22"/>
              </w:rPr>
              <w:t>Nrgras</w:t>
            </w:r>
            <w:proofErr w:type="spellEnd"/>
            <w:r w:rsidRPr="00EF5E59">
              <w:rPr>
                <w:rFonts w:asciiTheme="minorHAnsi" w:eastAsia="Arial" w:hAnsiTheme="minorHAnsi" w:cstheme="minorHAnsi"/>
                <w:sz w:val="22"/>
                <w:szCs w:val="22"/>
              </w:rPr>
              <w:t xml:space="preserve"> de Matitas Celinda Arévalo.</w:t>
            </w:r>
          </w:p>
        </w:tc>
        <w:tc>
          <w:tcPr>
            <w:tcW w:w="0" w:type="auto"/>
            <w:vAlign w:val="center"/>
          </w:tcPr>
          <w:p w14:paraId="5C206C39"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202351002800986 de 2023</w:t>
            </w:r>
          </w:p>
        </w:tc>
      </w:tr>
      <w:tr w:rsidR="00B24BFE" w:rsidRPr="00EF5E59" w14:paraId="764E398A" w14:textId="77777777" w:rsidTr="00D643EE">
        <w:tc>
          <w:tcPr>
            <w:tcW w:w="0" w:type="auto"/>
            <w:vAlign w:val="center"/>
          </w:tcPr>
          <w:p w14:paraId="77AAEFA2"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6. Consejo Comunitario de la Comunidad Negra del Rio Tapias</w:t>
            </w:r>
          </w:p>
        </w:tc>
        <w:tc>
          <w:tcPr>
            <w:tcW w:w="0" w:type="auto"/>
            <w:vAlign w:val="center"/>
          </w:tcPr>
          <w:p w14:paraId="73B8096B"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202351011655596 de 2023</w:t>
            </w:r>
          </w:p>
        </w:tc>
      </w:tr>
      <w:tr w:rsidR="00B24BFE" w:rsidRPr="00EF5E59" w14:paraId="76F80C2C" w14:textId="77777777" w:rsidTr="00D643EE">
        <w:tc>
          <w:tcPr>
            <w:tcW w:w="0" w:type="auto"/>
            <w:vAlign w:val="center"/>
          </w:tcPr>
          <w:p w14:paraId="32026416"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7. Consejo Comunitario de la Comunidad Negra Los Palenques</w:t>
            </w:r>
          </w:p>
        </w:tc>
        <w:tc>
          <w:tcPr>
            <w:tcW w:w="0" w:type="auto"/>
            <w:vAlign w:val="center"/>
          </w:tcPr>
          <w:p w14:paraId="20C66AB3"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3089 de 2018</w:t>
            </w:r>
          </w:p>
        </w:tc>
      </w:tr>
      <w:tr w:rsidR="00B24BFE" w:rsidRPr="00EF5E59" w14:paraId="1F9B67EE" w14:textId="77777777" w:rsidTr="00D643EE">
        <w:tc>
          <w:tcPr>
            <w:tcW w:w="0" w:type="auto"/>
            <w:vAlign w:val="center"/>
          </w:tcPr>
          <w:p w14:paraId="24F7E833"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8. Consejo Comunitario de Comunidades Negras </w:t>
            </w:r>
            <w:proofErr w:type="spellStart"/>
            <w:r w:rsidRPr="00EF5E59">
              <w:rPr>
                <w:rFonts w:asciiTheme="minorHAnsi" w:eastAsia="Arial" w:hAnsiTheme="minorHAnsi" w:cstheme="minorHAnsi"/>
                <w:sz w:val="22"/>
                <w:szCs w:val="22"/>
              </w:rPr>
              <w:t>Obatalá</w:t>
            </w:r>
            <w:proofErr w:type="spellEnd"/>
          </w:p>
        </w:tc>
        <w:tc>
          <w:tcPr>
            <w:tcW w:w="0" w:type="auto"/>
            <w:vAlign w:val="center"/>
          </w:tcPr>
          <w:p w14:paraId="5593BBE0"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1310 de 2014</w:t>
            </w:r>
          </w:p>
        </w:tc>
      </w:tr>
      <w:tr w:rsidR="00B24BFE" w:rsidRPr="00EF5E59" w14:paraId="1D934BC8" w14:textId="77777777" w:rsidTr="00D643EE">
        <w:tc>
          <w:tcPr>
            <w:tcW w:w="0" w:type="auto"/>
            <w:vAlign w:val="center"/>
          </w:tcPr>
          <w:p w14:paraId="27EEC9FD"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9. Consejo Comunitario La Nueva Esperanza de los Negros</w:t>
            </w:r>
          </w:p>
        </w:tc>
        <w:tc>
          <w:tcPr>
            <w:tcW w:w="0" w:type="auto"/>
            <w:vAlign w:val="center"/>
          </w:tcPr>
          <w:p w14:paraId="0EC7AF0D"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7152 de 2015</w:t>
            </w:r>
          </w:p>
        </w:tc>
      </w:tr>
      <w:tr w:rsidR="00B24BFE" w:rsidRPr="00EF5E59" w14:paraId="29B3E3E2" w14:textId="77777777" w:rsidTr="00D643EE">
        <w:tc>
          <w:tcPr>
            <w:tcW w:w="0" w:type="auto"/>
            <w:vAlign w:val="center"/>
          </w:tcPr>
          <w:p w14:paraId="36CF0B21"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10. Consejo Comunitario de la Comunidad Negra Los Morenos de </w:t>
            </w:r>
            <w:proofErr w:type="spellStart"/>
            <w:r w:rsidRPr="00EF5E59">
              <w:rPr>
                <w:rFonts w:asciiTheme="minorHAnsi" w:eastAsia="Arial" w:hAnsiTheme="minorHAnsi" w:cstheme="minorHAnsi"/>
                <w:sz w:val="22"/>
                <w:szCs w:val="22"/>
              </w:rPr>
              <w:t>Moreros</w:t>
            </w:r>
            <w:proofErr w:type="spellEnd"/>
          </w:p>
        </w:tc>
        <w:tc>
          <w:tcPr>
            <w:tcW w:w="0" w:type="auto"/>
            <w:vAlign w:val="center"/>
          </w:tcPr>
          <w:p w14:paraId="3FEAB1CD"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3087 de 2018</w:t>
            </w:r>
          </w:p>
        </w:tc>
      </w:tr>
    </w:tbl>
    <w:p w14:paraId="753A29D8" w14:textId="77777777" w:rsidR="00B24BFE" w:rsidRPr="00EF5E59" w:rsidRDefault="00B24BFE"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Agencia Nacional de Tierras (ANT), 2025.</w:t>
      </w:r>
    </w:p>
    <w:p w14:paraId="02EF40E4" w14:textId="200D85C5" w:rsidR="00B24BFE" w:rsidRPr="00EF5E59" w:rsidRDefault="008F4DA0" w:rsidP="00F60842">
      <w:pPr>
        <w:pStyle w:val="Ttulo4"/>
        <w:spacing w:line="276" w:lineRule="auto"/>
        <w:rPr>
          <w:rFonts w:asciiTheme="minorHAnsi" w:eastAsia="Arial" w:hAnsiTheme="minorHAnsi" w:cstheme="minorHAnsi"/>
          <w:b/>
          <w:bCs/>
          <w:color w:val="auto"/>
        </w:rPr>
      </w:pPr>
      <w:r w:rsidRPr="00EF5E59">
        <w:rPr>
          <w:rFonts w:asciiTheme="minorHAnsi" w:eastAsia="Arial" w:hAnsiTheme="minorHAnsi" w:cstheme="minorHAnsi"/>
          <w:b/>
          <w:bCs/>
          <w:color w:val="auto"/>
        </w:rPr>
        <w:lastRenderedPageBreak/>
        <w:t xml:space="preserve">3.3.2.3 </w:t>
      </w:r>
      <w:r w:rsidR="00B24BFE" w:rsidRPr="00EF5E59">
        <w:rPr>
          <w:rFonts w:asciiTheme="minorHAnsi" w:eastAsia="Arial" w:hAnsiTheme="minorHAnsi" w:cstheme="minorHAnsi"/>
          <w:b/>
          <w:bCs/>
          <w:color w:val="auto"/>
        </w:rPr>
        <w:t>Comunidades campesinas y procesos agrícolas</w:t>
      </w:r>
    </w:p>
    <w:p w14:paraId="2F991204" w14:textId="77777777" w:rsidR="00B24BFE" w:rsidRPr="00EF5E59" w:rsidRDefault="00B24BF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 acuerdo con Herrera (2023), el análisis histórico del poblamiento destaca también que con el proceso de colonización se establecieron haciendas y los terrenos llamados “baldíos” del siglo XVIII dando paso a pequeños asentamientos campesinos, lo que impulsó la expansión de la frontera agrícola hacia las zonas limítrofes, como las estribaciones de la Sierra Nevada de Santa Marta y la Serranía del Perijá. </w:t>
      </w:r>
    </w:p>
    <w:p w14:paraId="19940F28" w14:textId="577A4B4E" w:rsidR="00CB1634" w:rsidRPr="00EF5E59" w:rsidRDefault="001A289D" w:rsidP="00F60842">
      <w:pPr>
        <w:tabs>
          <w:tab w:val="left" w:pos="1695"/>
        </w:tabs>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Durante el inicio del siglo XX con las luchas agrarias, se reclaman las llamadas “tierras libres” (incluyendo el acceso al agua) de la Sierra Nevada, lo que permitió el desarrollo de actividades productivas asociadas en las sábanas y playones. Ríos como el </w:t>
      </w:r>
      <w:proofErr w:type="spellStart"/>
      <w:r w:rsidRPr="00EF5E59">
        <w:rPr>
          <w:rFonts w:asciiTheme="minorHAnsi" w:eastAsia="Arial" w:hAnsiTheme="minorHAnsi" w:cstheme="minorHAnsi"/>
          <w:sz w:val="22"/>
          <w:szCs w:val="22"/>
        </w:rPr>
        <w:t>Garupales</w:t>
      </w:r>
      <w:proofErr w:type="spellEnd"/>
      <w:r w:rsidRPr="00EF5E59">
        <w:rPr>
          <w:rFonts w:asciiTheme="minorHAnsi" w:eastAsia="Arial" w:hAnsiTheme="minorHAnsi" w:cstheme="minorHAnsi"/>
          <w:sz w:val="22"/>
          <w:szCs w:val="22"/>
        </w:rPr>
        <w:t xml:space="preserve">, Badillo, </w:t>
      </w:r>
      <w:proofErr w:type="spellStart"/>
      <w:r w:rsidRPr="00EF5E59">
        <w:rPr>
          <w:rFonts w:asciiTheme="minorHAnsi" w:eastAsia="Arial" w:hAnsiTheme="minorHAnsi" w:cstheme="minorHAnsi"/>
          <w:sz w:val="22"/>
          <w:szCs w:val="22"/>
        </w:rPr>
        <w:t>Sagarriga</w:t>
      </w:r>
      <w:proofErr w:type="spellEnd"/>
      <w:r w:rsidRPr="00EF5E59">
        <w:rPr>
          <w:rFonts w:asciiTheme="minorHAnsi" w:eastAsia="Arial" w:hAnsiTheme="minorHAnsi" w:cstheme="minorHAnsi"/>
          <w:sz w:val="22"/>
          <w:szCs w:val="22"/>
        </w:rPr>
        <w:t>, Guatapurí y Cesar han sido fundamentales en este sistema, aunque desde 1950 han sufrido un proceso de agotamiento, en la medida en que diversos actores empresariales y estatales cercaron las planicies y privatizaron zonas inundables y espacios aluviales para la ganadería extensiva, el cultivo de arroz y los monocultivos de palma de aceite, dando lugar a un proceso gradual de acaparamiento de tierras y aguas, fenómeno que posteriormente se replicaría en otras regiones del Caribe.</w:t>
      </w:r>
    </w:p>
    <w:p w14:paraId="2F4F6894" w14:textId="259EB17B" w:rsidR="008D7278" w:rsidRPr="00EF5E59" w:rsidRDefault="001A289D"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según datos del Observatorio de Tierras Rurales (OTR) de la Agencia Nacional de Tierras (ANT), para el periodo 2017 - 2021, el número de hectáreas formalizadas y adjudicadas para desarrollo agrícola de familias campesinas en la subregión de la Sierra Nevada Perijá fue de 11,722 hectáreas. El año que más se formalizaron y adjudicaron hectáreas fue 2018 con 7,569 hectáreas, mientras que en el 2022 se adjudicaron 438 hectáreas (Agencia de Renovación del Territorio ART, 2023). La articulación con el Ministerio de Agricultura es fundamental para determinar prácticas sostenibles y de pequeña escala que puedan contribuir a la conservación de la SNSM para cerrar la frontera agrícola, frenar la deforestación y promover alternativas productivas como la agroecología, la agroforestería y los proyectos de restauración y conservación. De este modo, las comunidades campesinas puedan hacer parte de modelos de ecodesarrollo que integran la producción campesina con la protección de la biodiversidad.</w:t>
      </w:r>
    </w:p>
    <w:p w14:paraId="041777D1" w14:textId="10D064B8" w:rsidR="00E73637" w:rsidRPr="00EF5E59" w:rsidRDefault="008F4DA0" w:rsidP="00F60842">
      <w:pPr>
        <w:pStyle w:val="Ttulo1"/>
        <w:spacing w:line="276" w:lineRule="auto"/>
        <w:rPr>
          <w:rFonts w:asciiTheme="minorHAnsi" w:hAnsiTheme="minorHAnsi" w:cstheme="minorHAnsi"/>
          <w:b/>
          <w:bCs/>
          <w:color w:val="auto"/>
          <w:sz w:val="22"/>
          <w:szCs w:val="22"/>
        </w:rPr>
      </w:pPr>
      <w:bookmarkStart w:id="99" w:name="_Toc223275193"/>
      <w:bookmarkStart w:id="100" w:name="_Toc223993232"/>
      <w:r w:rsidRPr="00EF5E59">
        <w:rPr>
          <w:rFonts w:asciiTheme="minorHAnsi" w:hAnsiTheme="minorHAnsi" w:cstheme="minorHAnsi"/>
          <w:b/>
          <w:bCs/>
          <w:color w:val="auto"/>
          <w:sz w:val="22"/>
          <w:szCs w:val="22"/>
        </w:rPr>
        <w:lastRenderedPageBreak/>
        <w:t xml:space="preserve">4. </w:t>
      </w:r>
      <w:r w:rsidR="00E73637" w:rsidRPr="00EF5E59">
        <w:rPr>
          <w:rFonts w:asciiTheme="minorHAnsi" w:hAnsiTheme="minorHAnsi" w:cstheme="minorHAnsi"/>
          <w:b/>
          <w:bCs/>
          <w:color w:val="auto"/>
          <w:sz w:val="22"/>
          <w:szCs w:val="22"/>
        </w:rPr>
        <w:t>Servicios Ecosistémicos</w:t>
      </w:r>
      <w:bookmarkEnd w:id="99"/>
      <w:bookmarkEnd w:id="100"/>
    </w:p>
    <w:p w14:paraId="57B9072D" w14:textId="77777777" w:rsidR="008D7278" w:rsidRPr="00EF5E59" w:rsidRDefault="00E73637" w:rsidP="00F60842">
      <w:pPr>
        <w:pStyle w:val="Ttulo2"/>
        <w:spacing w:line="276" w:lineRule="auto"/>
        <w:rPr>
          <w:rFonts w:asciiTheme="minorHAnsi" w:hAnsiTheme="minorHAnsi" w:cstheme="minorHAnsi"/>
          <w:b/>
          <w:bCs/>
          <w:color w:val="auto"/>
          <w:sz w:val="22"/>
          <w:szCs w:val="22"/>
        </w:rPr>
      </w:pPr>
      <w:bookmarkStart w:id="101" w:name="_Toc223275194"/>
      <w:bookmarkStart w:id="102" w:name="_Toc223993233"/>
      <w:r w:rsidRPr="00EF5E59">
        <w:rPr>
          <w:rFonts w:asciiTheme="minorHAnsi" w:hAnsiTheme="minorHAnsi" w:cstheme="minorHAnsi"/>
          <w:b/>
          <w:bCs/>
          <w:color w:val="auto"/>
          <w:sz w:val="22"/>
          <w:szCs w:val="22"/>
        </w:rPr>
        <w:t>4.1 Regulación climática local y regional</w:t>
      </w:r>
      <w:bookmarkEnd w:id="101"/>
      <w:bookmarkEnd w:id="102"/>
    </w:p>
    <w:p w14:paraId="0EDD26F9" w14:textId="77777777" w:rsidR="008D7278" w:rsidRPr="00EF5E59" w:rsidRDefault="008D7278" w:rsidP="00F60842">
      <w:pPr>
        <w:pStyle w:val="Ttulo2"/>
        <w:spacing w:line="276" w:lineRule="auto"/>
        <w:ind w:left="284"/>
        <w:jc w:val="both"/>
        <w:rPr>
          <w:rFonts w:asciiTheme="minorHAnsi" w:eastAsia="Arial" w:hAnsiTheme="minorHAnsi" w:cstheme="minorHAnsi"/>
          <w:b/>
          <w:bCs/>
          <w:color w:val="auto"/>
          <w:sz w:val="22"/>
          <w:szCs w:val="22"/>
        </w:rPr>
      </w:pPr>
    </w:p>
    <w:p w14:paraId="5E5C1700" w14:textId="63AD693C" w:rsidR="008D7278" w:rsidRPr="00EF5E59" w:rsidRDefault="00E73637" w:rsidP="00F60842">
      <w:pPr>
        <w:pStyle w:val="Ttulo2"/>
        <w:spacing w:before="0" w:line="276" w:lineRule="auto"/>
        <w:contextualSpacing/>
        <w:jc w:val="both"/>
        <w:rPr>
          <w:rFonts w:asciiTheme="minorHAnsi" w:eastAsia="Arial" w:hAnsiTheme="minorHAnsi" w:cstheme="minorHAnsi"/>
          <w:color w:val="auto"/>
          <w:sz w:val="22"/>
          <w:szCs w:val="22"/>
        </w:rPr>
      </w:pPr>
      <w:bookmarkStart w:id="103" w:name="_Toc223993234"/>
      <w:r w:rsidRPr="00EF5E59">
        <w:rPr>
          <w:rFonts w:asciiTheme="minorHAnsi" w:eastAsia="Arial" w:hAnsiTheme="minorHAnsi" w:cstheme="minorHAnsi"/>
          <w:color w:val="auto"/>
          <w:sz w:val="22"/>
          <w:szCs w:val="22"/>
        </w:rPr>
        <w:t>El Área de Reserva de la Sierra Nevada de Santa Marta cumple un papel determinante en la regulación climática a escala local y regional, derivado de su marcada heterogeneidad climática, la presencia de trece (13) clases climáticas según la zonificación de Caldas-Lang y la conservación de extensas coberturas naturales. A escala local, la coexistencia de climas templados, fríos, de páramo y nival —que en conjunto representan aproximadamente el 36 % del área— contribuye a la amortiguación de extremos térmicos, la regulación de la humedad atmosférica y la estabilidad del microclima, reduciendo la amplitud térmica diaria y favoreciendo condiciones ambientales más estables para los ecosistemas y las comunidades locales (IDEAM, 2015; IDEAM, 2017; Instituto Humboldt, 2016).</w:t>
      </w:r>
      <w:bookmarkEnd w:id="103"/>
    </w:p>
    <w:p w14:paraId="54372205" w14:textId="77777777" w:rsidR="008D7278" w:rsidRPr="00EF5E59" w:rsidRDefault="008D7278" w:rsidP="00F60842">
      <w:pPr>
        <w:spacing w:line="276" w:lineRule="auto"/>
        <w:contextualSpacing/>
        <w:jc w:val="both"/>
        <w:rPr>
          <w:rFonts w:asciiTheme="minorHAnsi" w:eastAsia="Arial" w:hAnsiTheme="minorHAnsi" w:cstheme="minorHAnsi"/>
          <w:sz w:val="22"/>
          <w:szCs w:val="22"/>
        </w:rPr>
      </w:pPr>
    </w:p>
    <w:p w14:paraId="3D66C985" w14:textId="7183228F" w:rsidR="00E73637" w:rsidRPr="00EF5E59" w:rsidRDefault="00E73637" w:rsidP="00F60842">
      <w:p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ecosistemas de bosques </w:t>
      </w:r>
      <w:proofErr w:type="spellStart"/>
      <w:r w:rsidRPr="00EF5E59">
        <w:rPr>
          <w:rFonts w:asciiTheme="minorHAnsi" w:eastAsia="Arial" w:hAnsiTheme="minorHAnsi" w:cstheme="minorHAnsi"/>
          <w:sz w:val="22"/>
          <w:szCs w:val="22"/>
        </w:rPr>
        <w:t>subandinos</w:t>
      </w:r>
      <w:proofErr w:type="spellEnd"/>
      <w:r w:rsidRPr="00EF5E59">
        <w:rPr>
          <w:rFonts w:asciiTheme="minorHAnsi" w:eastAsia="Arial" w:hAnsiTheme="minorHAnsi" w:cstheme="minorHAnsi"/>
          <w:sz w:val="22"/>
          <w:szCs w:val="22"/>
        </w:rPr>
        <w:t>, altoandinos y páramos, asociados a estos climas, regulan los flujos de energía y agua mediante procesos de evapotranspiración, retención hídrica en suelos orgánicos y generación de nubosidad orográfica. Estos procesos contribuyen a la formación de microclimas fríos y húmedos y a la reducción del estrés térmico en las zonas bajas del macizo, función ampliamente documentada para los ecosistemas de montaña tropical de Colombia (Instituto Humboldt, 2016; MADS, 2018; IDEAM, 2017).</w:t>
      </w:r>
    </w:p>
    <w:p w14:paraId="4ED1B86A" w14:textId="77777777" w:rsidR="008D7278" w:rsidRPr="00EF5E59" w:rsidRDefault="008D7278" w:rsidP="00F60842">
      <w:pPr>
        <w:spacing w:line="276" w:lineRule="auto"/>
        <w:contextualSpacing/>
        <w:jc w:val="both"/>
        <w:rPr>
          <w:rFonts w:asciiTheme="minorHAnsi" w:eastAsia="Arial" w:hAnsiTheme="minorHAnsi" w:cstheme="minorHAnsi"/>
          <w:sz w:val="22"/>
          <w:szCs w:val="22"/>
        </w:rPr>
      </w:pPr>
    </w:p>
    <w:p w14:paraId="2B4DCFA1" w14:textId="4DFF9BC9" w:rsidR="00E73637" w:rsidRPr="00EF5E59" w:rsidRDefault="00E7363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 escala regional, actúa como una barrera orográfica que intercepta los vientos alisios del noreste provenientes del mar Caribe, modulando la distribución espacial de la precipitación y generando contrastes climáticos entre las vertientes de barlovento y sotavento. Este efecto orográfico influye de manera directa en el régimen de lluvias de la región Caribe y de los valles interiores adyacentes, contribuyendo a la regulación de eventos extremos y a la estabilidad climática regional. Esta función adquiere especial relevancia frente a los escenarios de cambio climático proyectados para el norte de Colombia, que anticipan incrementos de temperatura y mayor variabilidad en la precipitación (IDEAM, 2021; IPCC, 2021).</w:t>
      </w:r>
    </w:p>
    <w:p w14:paraId="12A6A427" w14:textId="77777777" w:rsidR="00E73637" w:rsidRPr="00EF5E59" w:rsidRDefault="00E7363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 importante considerar que las dinámicas climáticas de un ecosistema complejo como lo es la (SNSM), están influenciadas por procesos como las precipitaciones líquidas y sólidas (lluvia y nieve), la evaporación y evapotranspiración (cuando se incorpora la transpiración de las plantas), así como por el movimiento de masas de aire (vientos) por efectos propios de su condición montañosa o el aporte de vientos de las zonas oceánicas y litorales. El comportamiento de estos parámetros es esencial para el ciclo hidrológico y la regulación térmica de su ecosistema. Lo anterior, se soporta por lo indicado por </w:t>
      </w:r>
      <w:sdt>
        <w:sdtPr>
          <w:rPr>
            <w:rFonts w:asciiTheme="minorHAnsi" w:eastAsia="Arial" w:hAnsiTheme="minorHAnsi" w:cstheme="minorHAnsi"/>
            <w:sz w:val="22"/>
            <w:szCs w:val="22"/>
          </w:rPr>
          <w:id w:val="-21549298"/>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Van10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(Van der Ent, 2010)</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y </w:t>
      </w:r>
      <w:sdt>
        <w:sdtPr>
          <w:rPr>
            <w:rFonts w:asciiTheme="minorHAnsi" w:eastAsia="Arial" w:hAnsiTheme="minorHAnsi" w:cstheme="minorHAnsi"/>
            <w:sz w:val="22"/>
            <w:szCs w:val="22"/>
          </w:rPr>
          <w:id w:val="1816912581"/>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NOAsf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(NOAA Ocean Exploration, s.f.)</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que, si bien evalúan este comportamiento en condiciones globales, se pueden cotejar en esta zona debido que posee </w:t>
      </w:r>
      <w:r w:rsidRPr="00EF5E59">
        <w:rPr>
          <w:rFonts w:asciiTheme="minorHAnsi" w:eastAsia="Arial" w:hAnsiTheme="minorHAnsi" w:cstheme="minorHAnsi"/>
          <w:sz w:val="22"/>
          <w:szCs w:val="22"/>
        </w:rPr>
        <w:lastRenderedPageBreak/>
        <w:t xml:space="preserve">condiciones de pisos térmicos, precipitación, humedad y otras variables climáticas, que permiten resaltar los siguiente: </w:t>
      </w:r>
    </w:p>
    <w:p w14:paraId="1DF429FC" w14:textId="77777777" w:rsidR="00E73637" w:rsidRPr="00EF5E59" w:rsidRDefault="00E73637" w:rsidP="00B94B40">
      <w:pPr>
        <w:numPr>
          <w:ilvl w:val="0"/>
          <w:numId w:val="8"/>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precipitación ocurre cuando el aire cargado de humedad asciende, se enfría y se condensa. Este proceso libera calor latente, lo que impulsa movimientos verticales y horizontales del aire, alimentando los sistemas atmosféricos y la generación de vientos.</w:t>
      </w:r>
    </w:p>
    <w:p w14:paraId="3AFB7CC4" w14:textId="4A763BAC" w:rsidR="00E73637" w:rsidRPr="00EF5E59" w:rsidRDefault="00E73637" w:rsidP="00B94B40">
      <w:pPr>
        <w:numPr>
          <w:ilvl w:val="0"/>
          <w:numId w:val="8"/>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Por su parte, la evaporación y la evapotranspiración transfieren vapor de agua y energía (calor latente) desde zonas litorales y océanos hacia la atmósfera, favoreciendo la formación de nubes y precipitación cuando el vapor se condensa. Este intercambio permite mantener un balance entre evaporación y precipitación, determinando si una región gana o pierde agua. Además, el vapor de agua no solo se genera de forma local, sino que puede ser transportado por los vientos y otros sistemas de circulación atmosférica, influyendo favorablemente en regiones aledañas.</w:t>
      </w:r>
    </w:p>
    <w:p w14:paraId="34DC0C41" w14:textId="77777777" w:rsidR="008D7278" w:rsidRPr="00EF5E59" w:rsidRDefault="008D7278" w:rsidP="00F60842">
      <w:pPr>
        <w:spacing w:line="276" w:lineRule="auto"/>
        <w:ind w:left="720"/>
        <w:contextualSpacing/>
        <w:jc w:val="both"/>
        <w:rPr>
          <w:rFonts w:asciiTheme="minorHAnsi" w:eastAsia="Arial" w:hAnsiTheme="minorHAnsi" w:cstheme="minorHAnsi"/>
          <w:sz w:val="22"/>
          <w:szCs w:val="22"/>
        </w:rPr>
      </w:pPr>
    </w:p>
    <w:p w14:paraId="442592D2" w14:textId="5E9CAD12"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Sierra Nevada de Santa Marta, por su ubicación en el extremo norte del país y su cercanía al mar Caribe, constituye un ecosistema estratégico para la provisión de servicios ecosistémicos de regulación climática. Su condición de macizo montañoso aislado y su interacción con sistemas atmosféricos costeros le confieren un papel relevante en la dinámica climática regional.</w:t>
      </w:r>
    </w:p>
    <w:p w14:paraId="707E59F4" w14:textId="5512A9FA"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el marcado gradiente altitudinal de la Sierra Nevada genera contrastes térmicos diarios significativos, producto del calentamiento diurno y el enfriamiento nocturno. Estas diferencias de temperatura favorecen la circulación local de masas de aire ascendentes y descendentes, asociadas a los vientos </w:t>
      </w:r>
      <w:proofErr w:type="spellStart"/>
      <w:r w:rsidRPr="00EF5E59">
        <w:rPr>
          <w:rFonts w:asciiTheme="minorHAnsi" w:eastAsia="Arial" w:hAnsiTheme="minorHAnsi" w:cstheme="minorHAnsi"/>
          <w:sz w:val="22"/>
          <w:szCs w:val="22"/>
        </w:rPr>
        <w:t>anabáticos</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t>catabáticos</w:t>
      </w:r>
      <w:proofErr w:type="spellEnd"/>
      <w:r w:rsidRPr="00EF5E59">
        <w:rPr>
          <w:rFonts w:asciiTheme="minorHAnsi" w:eastAsia="Arial" w:hAnsiTheme="minorHAnsi" w:cstheme="minorHAnsi"/>
          <w:sz w:val="22"/>
          <w:szCs w:val="22"/>
        </w:rPr>
        <w:t>. Este proceso puede interpretarse como una respiración de montaña, en la cual, durante el día, las masas de aire ascienden por las laderas debido al incremento de la temperatura, mientras que en horas nocturnas descienden como resultado del enfriamiento del terreno, contribuyendo a la regulación térmica del sistema. De manera análoga a un proceso de inhalación y exhalación, estos movimientos de aire facilitan la redistribución del calor y la humedad, y favorecen el transporte y la dispersión de compuestos orgánicos volátiles biogénicos (BVOC), los cuales influyen en los procesos de formación de nubes, la generación de lluvias y la conservación y regeneración de las coberturas boscosas.</w:t>
      </w:r>
    </w:p>
    <w:p w14:paraId="107021BA" w14:textId="78CEDA20"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Desde una perspectiva de prevención y asegurando criterios de mitigación de los efectos del cambio climático, el fenómeno de los vientos </w:t>
      </w:r>
      <w:proofErr w:type="spellStart"/>
      <w:r w:rsidRPr="00EF5E59">
        <w:rPr>
          <w:rFonts w:asciiTheme="minorHAnsi" w:eastAsia="Arial" w:hAnsiTheme="minorHAnsi" w:cstheme="minorHAnsi"/>
          <w:sz w:val="22"/>
          <w:szCs w:val="22"/>
        </w:rPr>
        <w:t>anabáticos</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t>catabáticos</w:t>
      </w:r>
      <w:proofErr w:type="spellEnd"/>
      <w:r w:rsidRPr="00EF5E59">
        <w:rPr>
          <w:rFonts w:asciiTheme="minorHAnsi" w:eastAsia="Arial" w:hAnsiTheme="minorHAnsi" w:cstheme="minorHAnsi"/>
          <w:sz w:val="22"/>
          <w:szCs w:val="22"/>
        </w:rPr>
        <w:t xml:space="preserve"> (respiración de montaña), constituye un servicio ecosistémico de regulación fundamental, ya que amortigua extremos térmicos, y fortalece la resiliencia climática de la región. La pérdida o fragmentación de la cobertura vegetal puede debilitar este proceso, incrementando la vulnerabilidad a olas de calor, sequías locales y deterioro de la calidad del aire por aumento del material particulado que se generan por la acción integrada del viento y las zonas sin cobertura vegetal.</w:t>
      </w:r>
    </w:p>
    <w:p w14:paraId="3801933C" w14:textId="48A287E8" w:rsidR="00D149F8" w:rsidRPr="00EF5E59" w:rsidRDefault="00D149F8" w:rsidP="00F60842">
      <w:pPr>
        <w:pStyle w:val="Ttulo2"/>
        <w:spacing w:line="276" w:lineRule="auto"/>
        <w:rPr>
          <w:rFonts w:asciiTheme="minorHAnsi" w:hAnsiTheme="minorHAnsi" w:cstheme="minorHAnsi"/>
          <w:b/>
          <w:bCs/>
          <w:color w:val="auto"/>
          <w:sz w:val="22"/>
          <w:szCs w:val="22"/>
        </w:rPr>
      </w:pPr>
      <w:bookmarkStart w:id="104" w:name="_Toc223275197"/>
      <w:bookmarkStart w:id="105" w:name="_Toc223993235"/>
      <w:bookmarkStart w:id="106" w:name="_Toc221896151"/>
      <w:r w:rsidRPr="00EF5E59">
        <w:rPr>
          <w:rFonts w:asciiTheme="minorHAnsi" w:hAnsiTheme="minorHAnsi" w:cstheme="minorHAnsi"/>
          <w:b/>
          <w:bCs/>
          <w:color w:val="auto"/>
          <w:sz w:val="22"/>
          <w:szCs w:val="22"/>
        </w:rPr>
        <w:t>4.2 Regulación hídrica y aprovisionamiento regional</w:t>
      </w:r>
      <w:bookmarkEnd w:id="104"/>
      <w:bookmarkEnd w:id="105"/>
      <w:r w:rsidRPr="00EF5E59">
        <w:rPr>
          <w:rFonts w:asciiTheme="minorHAnsi" w:hAnsiTheme="minorHAnsi" w:cstheme="minorHAnsi"/>
          <w:b/>
          <w:bCs/>
          <w:color w:val="auto"/>
          <w:sz w:val="22"/>
          <w:szCs w:val="22"/>
        </w:rPr>
        <w:t xml:space="preserve"> </w:t>
      </w:r>
      <w:bookmarkEnd w:id="106"/>
    </w:p>
    <w:p w14:paraId="1E44B855" w14:textId="77777777" w:rsidR="008D7278" w:rsidRPr="00EF5E59" w:rsidRDefault="008D7278" w:rsidP="00F60842">
      <w:pPr>
        <w:spacing w:line="276" w:lineRule="auto"/>
        <w:rPr>
          <w:rFonts w:asciiTheme="minorHAnsi" w:hAnsiTheme="minorHAnsi" w:cstheme="minorHAnsi"/>
          <w:sz w:val="22"/>
          <w:szCs w:val="22"/>
        </w:rPr>
      </w:pPr>
    </w:p>
    <w:p w14:paraId="4F5BD0DC" w14:textId="77777777"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La SNSM presta un servicio ecosistémico estratégico de regulación hídrica y aprovisionamiento regional que puede demostrarse cuantitativamente a partir de dos aproximaciones complementarias: (i) los volúmenes de oferta hídrica anual estimados por subzona en el Estudio Nacional del Agua – ENA 2022 (IDEAM, 2022), bajo escenarios de año húmedo, medio y seco; y (</w:t>
      </w:r>
      <w:proofErr w:type="spellStart"/>
      <w:r w:rsidRPr="00EF5E59">
        <w:rPr>
          <w:rFonts w:asciiTheme="minorHAnsi" w:eastAsia="Arial" w:hAnsiTheme="minorHAnsi" w:cstheme="minorHAnsi"/>
          <w:sz w:val="22"/>
          <w:szCs w:val="22"/>
        </w:rPr>
        <w:t>ii</w:t>
      </w:r>
      <w:proofErr w:type="spellEnd"/>
      <w:r w:rsidRPr="00EF5E59">
        <w:rPr>
          <w:rFonts w:asciiTheme="minorHAnsi" w:eastAsia="Arial" w:hAnsiTheme="minorHAnsi" w:cstheme="minorHAnsi"/>
          <w:sz w:val="22"/>
          <w:szCs w:val="22"/>
        </w:rPr>
        <w:t xml:space="preserve">) los caudales medios, mínimos y máximos mensuales extrapolados en el presente estudio a partir del rendimiento hídrico observado en estaciones IDEAM y su proyección proporcional al área total de cada subzona hidrográfica. La convergencia de ambas fuentes confirma que el macizo no solo genera volúmenes significativos de agua en términos absolutos, sino que estructura la variabilidad </w:t>
      </w:r>
      <w:proofErr w:type="spellStart"/>
      <w:r w:rsidRPr="00EF5E59">
        <w:rPr>
          <w:rFonts w:asciiTheme="minorHAnsi" w:eastAsia="Arial" w:hAnsiTheme="minorHAnsi" w:cstheme="minorHAnsi"/>
          <w:sz w:val="22"/>
          <w:szCs w:val="22"/>
        </w:rPr>
        <w:t>intraanual</w:t>
      </w:r>
      <w:proofErr w:type="spellEnd"/>
      <w:r w:rsidRPr="00EF5E59">
        <w:rPr>
          <w:rFonts w:asciiTheme="minorHAnsi" w:eastAsia="Arial" w:hAnsiTheme="minorHAnsi" w:cstheme="minorHAnsi"/>
          <w:sz w:val="22"/>
          <w:szCs w:val="22"/>
        </w:rPr>
        <w:t xml:space="preserve"> y la confiabilidad del recurso en escalas regionales que abarcan las zonas Caribe–Guajira, Cesar y Bajo Magdalena–Ciénaga Grande de Santa Marta.</w:t>
      </w:r>
    </w:p>
    <w:p w14:paraId="6B100C97" w14:textId="1B43B9B3"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datos del ENA 2022 y los resultados derivados del rendimiento hídrico confirman que el servicio ecosistémico de regulación hídrica y aprovisionamiento regional prestado por la Sierra Nevada de Santa Marta es medible, estructural y altamente sensible a la integridad de las áreas de generación y almacenamiento natural. Su conservación no solo mantiene volúmenes de oferta, sino que preserva la estabilidad </w:t>
      </w:r>
      <w:proofErr w:type="spellStart"/>
      <w:r w:rsidRPr="00EF5E59">
        <w:rPr>
          <w:rFonts w:asciiTheme="minorHAnsi" w:eastAsia="Arial" w:hAnsiTheme="minorHAnsi" w:cstheme="minorHAnsi"/>
          <w:sz w:val="22"/>
          <w:szCs w:val="22"/>
        </w:rPr>
        <w:t>intraanual</w:t>
      </w:r>
      <w:proofErr w:type="spellEnd"/>
      <w:r w:rsidRPr="00EF5E59">
        <w:rPr>
          <w:rFonts w:asciiTheme="minorHAnsi" w:eastAsia="Arial" w:hAnsiTheme="minorHAnsi" w:cstheme="minorHAnsi"/>
          <w:sz w:val="22"/>
          <w:szCs w:val="22"/>
        </w:rPr>
        <w:t xml:space="preserve"> y la resiliencia hidrológica del sistema regional.</w:t>
      </w:r>
    </w:p>
    <w:p w14:paraId="69F2218D" w14:textId="77777777"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una parte significativa del área de estudio presenta condiciones críticas asociadas a procesos de deterioro de la calidad del agua superficial. Subzonas como Alto Cesar, Río Ranchería, Río Ariguaní y Medio Cesar se clasifican con un riesgo muy alto de alteración, lo que indica una fuerte presión antrópica sobre los cuerpos de agua, asociada principalmente a actividades antrópicas como agrícolas intensivas, descargas difusas, intervención del cauce, entre otras que pueden reducir la capacidad de autodepuración de los sistemas hídricos. De forma particular, se resalta la subzona Ciénaga Grande de Santa Marta que muestra un alto riesgo, posiblemente asociado a la convergencia de múltiples presiones antrópicas y la alta sensibilidad de los ecosistemas acuáticos y estuarinos presentes en esta área.</w:t>
      </w:r>
    </w:p>
    <w:p w14:paraId="08FE10CB" w14:textId="77777777"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Las subzonas clasificadas con riesgo medio son: Río Ancho y otros directos al Caribe y Río Tapias, las cuales representan áreas de transición, donde la calidad del recurso hídrico podría verse comprometida ante incrementos en la presión antrópica o una gestión inadecuada del territorio. Por otra parte, subzonas como Río Don Diego y Guachaca–</w:t>
      </w:r>
      <w:proofErr w:type="spellStart"/>
      <w:r w:rsidRPr="00EF5E59">
        <w:rPr>
          <w:rFonts w:asciiTheme="minorHAnsi" w:eastAsia="Arial" w:hAnsiTheme="minorHAnsi" w:cstheme="minorHAnsi"/>
          <w:sz w:val="22"/>
          <w:szCs w:val="22"/>
        </w:rPr>
        <w:t>Mendihuaca</w:t>
      </w:r>
      <w:proofErr w:type="spellEnd"/>
      <w:r w:rsidRPr="00EF5E59">
        <w:rPr>
          <w:rFonts w:asciiTheme="minorHAnsi" w:eastAsia="Arial" w:hAnsiTheme="minorHAnsi" w:cstheme="minorHAnsi"/>
          <w:sz w:val="22"/>
          <w:szCs w:val="22"/>
        </w:rPr>
        <w:t>–</w:t>
      </w:r>
      <w:proofErr w:type="spellStart"/>
      <w:r w:rsidRPr="00EF5E59">
        <w:rPr>
          <w:rFonts w:asciiTheme="minorHAnsi" w:eastAsia="Arial" w:hAnsiTheme="minorHAnsi" w:cstheme="minorHAnsi"/>
          <w:sz w:val="22"/>
          <w:szCs w:val="22"/>
        </w:rPr>
        <w:t>Buritaca</w:t>
      </w:r>
      <w:proofErr w:type="spellEnd"/>
      <w:r w:rsidRPr="00EF5E59">
        <w:rPr>
          <w:rFonts w:asciiTheme="minorHAnsi" w:eastAsia="Arial" w:hAnsiTheme="minorHAnsi" w:cstheme="minorHAnsi"/>
          <w:sz w:val="22"/>
          <w:szCs w:val="22"/>
        </w:rPr>
        <w:t xml:space="preserve"> presentan niveles bajos de alteración, lo que refleja mejores condiciones de conservación en las cuencas altas, donde predominan coberturas naturales y una menor intensidad de uso del suelo, y donde adicionalmente se presenta la actual zona de reserva natural. </w:t>
      </w:r>
    </w:p>
    <w:p w14:paraId="315E5AAF" w14:textId="77777777"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Al igual que el recurso hídrico superficial, el agua subterránea también aporta en la definición del servicio ecosistémico estratégico de regulación hídrica y aprovisionamiento regional. </w:t>
      </w:r>
    </w:p>
    <w:p w14:paraId="0BC9C890" w14:textId="77777777" w:rsidR="00D149F8" w:rsidRPr="00EF5E59" w:rsidRDefault="00D149F8"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el marco del servicio ecosistémico de regulación hídrica, es importante mencionar que en la SNSM y sus alrededores se desarrolla un sistema hidrológico integrado en el que interactúan de manera permanente las aguas superficiales y subterráneas, entre la cuales existe una conectividad.</w:t>
      </w:r>
    </w:p>
    <w:p w14:paraId="00DE5816" w14:textId="0CD35ED8" w:rsidR="00D149F8" w:rsidRPr="00EF5E59" w:rsidRDefault="00D149F8" w:rsidP="00F60842">
      <w:pPr>
        <w:spacing w:line="276" w:lineRule="auto"/>
        <w:jc w:val="both"/>
        <w:rPr>
          <w:rFonts w:asciiTheme="minorHAnsi" w:hAnsiTheme="minorHAnsi" w:cstheme="minorHAnsi"/>
          <w:sz w:val="22"/>
          <w:szCs w:val="22"/>
        </w:rPr>
      </w:pPr>
      <w:r w:rsidRPr="00EF5E59">
        <w:rPr>
          <w:rFonts w:asciiTheme="minorHAnsi" w:eastAsia="Arial" w:hAnsiTheme="minorHAnsi" w:cstheme="minorHAnsi"/>
          <w:sz w:val="22"/>
          <w:szCs w:val="22"/>
        </w:rPr>
        <w:t xml:space="preserve">Los altos volúmenes de precipitación que se presentan en el macizo generan escorrentía superficial en las laderas, la cual, al alcanzar las zonas planas y semiplanas del piedemonte y los valles aluviales, </w:t>
      </w:r>
      <w:r w:rsidRPr="00EF5E59">
        <w:rPr>
          <w:rFonts w:asciiTheme="minorHAnsi" w:eastAsia="Arial" w:hAnsiTheme="minorHAnsi" w:cstheme="minorHAnsi"/>
          <w:sz w:val="22"/>
          <w:szCs w:val="22"/>
        </w:rPr>
        <w:lastRenderedPageBreak/>
        <w:t>se infiltra en unidades geológicas permeables, específicamente en sedimentos cuaternarios y unidades terciarias, que son los que conforman los principales niveles acuíferos en el área analizada. Esta dinámica configura zonas de recarga que permiten el almacenamiento subterráneo y la regulación natural de las corrientes superficiales.</w:t>
      </w:r>
    </w:p>
    <w:p w14:paraId="585C7697"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Las direcciones de flujo regional muestran que el agua subterránea se moviliza desde el piedemonte de la sierra hacia zonas de descarga como la Ciénaga Grande de Santa Marta, el mar Caribe y los principales sistemas fluviales, tales como los ríos Cesar, Ranchería, Aracataca y Fundación, los cuales presentan comportamientos influentes y efluentes según el gradiente hidráulico local.</w:t>
      </w:r>
    </w:p>
    <w:p w14:paraId="6E3E6B6D"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Esta interacción río - acuífero demuestra la existencia de una conexión hidráulica funcional que regula tanto el almacenamiento subterráneo como el mantenimiento del caudal base de los ríos a lo largo del año hidrológico y amortigua las variaciones estacionales, constituyendo un mecanismo natural de regulación del recurso hídrico. Por lo tanto, el agua subterránea no debe considerarse como un componente aislado del sistema, sino como un elemento esencial del servicio ecosistémico de regulación hídrica.</w:t>
      </w:r>
    </w:p>
    <w:p w14:paraId="6BAC1601"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este contexto, la SNSM no solo actúa como generadora de escorrentía superficial, sino como el principal sistema de recarga y regulación subterránea regional. La alteración de la cobertura vegetal, la intervención del complejo rocoso o la modificación del régimen hídrico superficial impactarían directamente los procesos de infiltración, almacenamiento y flujo subterráneo, comprometiendo la estabilidad del sistema hídrico integral y, por ende, la disponibilidad de agua en las zonas de mayor densidad poblacional.</w:t>
      </w:r>
    </w:p>
    <w:p w14:paraId="480FC10C" w14:textId="275FA304" w:rsidR="00D149F8"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Por otro lado, el servicio ecosistémico de aprovisionamiento regional se materializa en el uso directo del recurso hídrico subterráneo por parte de la población y los sectores productivos. El inventario de 1.788 puntos de agua subterránea (1.020 aljibes, 649 pozos, 92 piezómetros y 27 manantiales) evidencia la magnitud del aprovechamiento y la dependencia territorial del recurso. </w:t>
      </w:r>
    </w:p>
    <w:p w14:paraId="1AFD9A69" w14:textId="77777777" w:rsidR="009239B9" w:rsidRPr="00EF5E59" w:rsidRDefault="009239B9" w:rsidP="00F60842">
      <w:pPr>
        <w:spacing w:line="276" w:lineRule="auto"/>
        <w:jc w:val="both"/>
        <w:rPr>
          <w:rFonts w:asciiTheme="minorHAnsi" w:eastAsia="Arial" w:hAnsiTheme="minorHAnsi" w:cstheme="minorHAnsi"/>
          <w:sz w:val="22"/>
          <w:szCs w:val="22"/>
        </w:rPr>
      </w:pPr>
    </w:p>
    <w:p w14:paraId="0A088A32" w14:textId="0E82E62D" w:rsidR="00473E97" w:rsidRPr="00EF5E59" w:rsidRDefault="00473E97" w:rsidP="00F60842">
      <w:pPr>
        <w:pStyle w:val="Ttulo2"/>
        <w:spacing w:line="276" w:lineRule="auto"/>
        <w:rPr>
          <w:rFonts w:asciiTheme="minorHAnsi" w:hAnsiTheme="minorHAnsi" w:cstheme="minorHAnsi"/>
          <w:b/>
          <w:bCs/>
          <w:color w:val="auto"/>
          <w:sz w:val="22"/>
          <w:szCs w:val="22"/>
        </w:rPr>
      </w:pPr>
      <w:bookmarkStart w:id="107" w:name="_Toc223275198"/>
      <w:bookmarkStart w:id="108" w:name="_Toc223993236"/>
      <w:r w:rsidRPr="00EF5E59">
        <w:rPr>
          <w:rFonts w:asciiTheme="minorHAnsi" w:hAnsiTheme="minorHAnsi" w:cstheme="minorHAnsi"/>
          <w:b/>
          <w:bCs/>
          <w:color w:val="auto"/>
          <w:sz w:val="22"/>
          <w:szCs w:val="22"/>
        </w:rPr>
        <w:t>4.3 Regulación atmosférica y calidad del aire</w:t>
      </w:r>
      <w:bookmarkEnd w:id="107"/>
      <w:bookmarkEnd w:id="108"/>
    </w:p>
    <w:p w14:paraId="07B55A5F" w14:textId="77777777" w:rsidR="008D7278" w:rsidRPr="00EF5E59" w:rsidRDefault="008D7278" w:rsidP="00F60842">
      <w:pPr>
        <w:spacing w:line="276" w:lineRule="auto"/>
        <w:jc w:val="both"/>
        <w:rPr>
          <w:rFonts w:asciiTheme="minorHAnsi" w:hAnsiTheme="minorHAnsi" w:cstheme="minorHAnsi"/>
          <w:sz w:val="22"/>
          <w:szCs w:val="22"/>
        </w:rPr>
      </w:pPr>
    </w:p>
    <w:p w14:paraId="40F8A1D6" w14:textId="05903106"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calidad del aire en el Área de estudio se caracteriza como el resultado del funcionamiento del sistema climático regional, con una atmósfera que presenta alta capacidad de autorregulación, dispersión y dilución de contaminantes, constituyéndose en un elemento de referencia ambiental que contribuye a la protección, conservación y gestión integral de la SNSM.</w:t>
      </w:r>
    </w:p>
    <w:p w14:paraId="31552943"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regulación atmosférica asociada a la calidad del aire constituye un servicio ecosistémico fundamental, en la medida en que contribuye a la protección de la salud humana, al mantenimiento de la integridad de los ecosistemas y a la estabilidad de los procesos ecológicos y climáticos del territorio. Una atmósfera con alta capacidad de dispersión, dilución y remoción de contaminantes reduce la exposición de las comunidades y de los ecosistemas sensibles a concentraciones nocivas de material particulado, favorece la conservación de la biodiversidad y soporta el funcionamiento </w:t>
      </w:r>
      <w:r w:rsidRPr="00EF5E59">
        <w:rPr>
          <w:rFonts w:asciiTheme="minorHAnsi" w:eastAsia="Arial" w:hAnsiTheme="minorHAnsi" w:cstheme="minorHAnsi"/>
          <w:sz w:val="22"/>
          <w:szCs w:val="22"/>
        </w:rPr>
        <w:lastRenderedPageBreak/>
        <w:t xml:space="preserve">adecuado de otros servicios ecosistémicos, como la regulación climática, el ciclo hidrológico y la productividad biológica. </w:t>
      </w:r>
    </w:p>
    <w:p w14:paraId="16F9673F" w14:textId="2D0F8A8A"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el contexto de la SNSM, este servicio adquiere especial relevancia al actuar como un factor de resiliencia ambiental frente a presiones antrópicas externas y a los efectos del cambio climático, consolidando al territorio como un referente regional de calidad ambiental y como un soporte clave para las estrategias de conservación y gestión integral del área.</w:t>
      </w:r>
    </w:p>
    <w:p w14:paraId="4842A09B" w14:textId="77777777" w:rsidR="009239B9" w:rsidRPr="00EF5E59" w:rsidRDefault="009239B9" w:rsidP="00F60842">
      <w:pPr>
        <w:spacing w:line="276" w:lineRule="auto"/>
        <w:jc w:val="both"/>
        <w:rPr>
          <w:rFonts w:asciiTheme="minorHAnsi" w:eastAsia="Arial" w:hAnsiTheme="minorHAnsi" w:cstheme="minorHAnsi"/>
          <w:sz w:val="22"/>
          <w:szCs w:val="22"/>
        </w:rPr>
      </w:pPr>
    </w:p>
    <w:p w14:paraId="3BE3A927" w14:textId="1E1B8FF7" w:rsidR="00473E97" w:rsidRPr="00EF5E59" w:rsidRDefault="00473E97" w:rsidP="00F60842">
      <w:pPr>
        <w:pStyle w:val="Ttulo2"/>
        <w:keepNext w:val="0"/>
        <w:keepLines w:val="0"/>
        <w:numPr>
          <w:ilvl w:val="1"/>
          <w:numId w:val="0"/>
        </w:numPr>
        <w:spacing w:before="0" w:after="160" w:line="276" w:lineRule="auto"/>
        <w:ind w:left="432" w:hanging="432"/>
        <w:contextualSpacing/>
        <w:jc w:val="both"/>
        <w:rPr>
          <w:rFonts w:asciiTheme="minorHAnsi" w:hAnsiTheme="minorHAnsi" w:cstheme="minorHAnsi"/>
          <w:b/>
          <w:bCs/>
          <w:color w:val="auto"/>
          <w:sz w:val="22"/>
          <w:szCs w:val="22"/>
        </w:rPr>
      </w:pPr>
      <w:bookmarkStart w:id="109" w:name="_Toc223275199"/>
      <w:bookmarkStart w:id="110" w:name="_Toc223993237"/>
      <w:r w:rsidRPr="00EF5E59">
        <w:rPr>
          <w:rFonts w:asciiTheme="minorHAnsi" w:hAnsiTheme="minorHAnsi" w:cstheme="minorHAnsi"/>
          <w:b/>
          <w:bCs/>
          <w:color w:val="auto"/>
          <w:sz w:val="22"/>
          <w:szCs w:val="22"/>
        </w:rPr>
        <w:t>4.4 Compuestos Orgánicos Volátiles Biogénicos (BVOC) y aerosoles biológicos.</w:t>
      </w:r>
      <w:bookmarkEnd w:id="109"/>
      <w:bookmarkEnd w:id="110"/>
    </w:p>
    <w:p w14:paraId="27DD223F"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Compuestos Orgánicos Volátiles Biogénicos (BVOC) y los aerosoles biológicos no deben considerarse contaminantes, ya que forman parte de los procesos naturales de los ecosistemas. Estos compuestos y aerosoles son emitidos principalmente por la vegetación, cumplen funciones clave como:</w:t>
      </w:r>
    </w:p>
    <w:p w14:paraId="6977A5FF" w14:textId="77777777" w:rsidR="00473E97" w:rsidRPr="00EF5E59" w:rsidRDefault="00473E97" w:rsidP="00B94B40">
      <w:pPr>
        <w:numPr>
          <w:ilvl w:val="0"/>
          <w:numId w:val="9"/>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(BVOC) actúan como mecanismos de defensa y comunicación entre plantas e insectos, ayudan a las especies a adaptarse a condiciones de estrés, y favorecen la formación de aerosoles.</w:t>
      </w:r>
    </w:p>
    <w:p w14:paraId="2E28230C" w14:textId="77777777" w:rsidR="00473E97" w:rsidRPr="00EF5E59" w:rsidRDefault="00473E97" w:rsidP="00F60842">
      <w:pPr>
        <w:spacing w:line="276" w:lineRule="auto"/>
        <w:ind w:left="720"/>
        <w:contextualSpacing/>
        <w:jc w:val="both"/>
        <w:rPr>
          <w:rFonts w:asciiTheme="minorHAnsi" w:eastAsia="Arial" w:hAnsiTheme="minorHAnsi" w:cstheme="minorHAnsi"/>
          <w:sz w:val="22"/>
          <w:szCs w:val="22"/>
        </w:rPr>
      </w:pPr>
    </w:p>
    <w:p w14:paraId="2B21AAD0" w14:textId="42A2DD3D" w:rsidR="00473E97" w:rsidRPr="00EF5E59" w:rsidRDefault="00473E97" w:rsidP="00B94B40">
      <w:pPr>
        <w:numPr>
          <w:ilvl w:val="0"/>
          <w:numId w:val="9"/>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aerosoles biológicos ayudan la formación de nubes y la generación de núcleos de condensación que favorecen la precipitación. Por tanto, contribuyen a la regulación térmica de la atmósfera, amortiguando el calentamiento superficial y facilitando la estabilidad climática.</w:t>
      </w:r>
    </w:p>
    <w:p w14:paraId="7D0E36BD" w14:textId="77777777" w:rsidR="008D7278" w:rsidRPr="00EF5E59" w:rsidRDefault="008D7278" w:rsidP="00F60842">
      <w:pPr>
        <w:spacing w:line="276" w:lineRule="auto"/>
        <w:contextualSpacing/>
        <w:jc w:val="both"/>
        <w:rPr>
          <w:rFonts w:asciiTheme="minorHAnsi" w:eastAsia="Arial" w:hAnsiTheme="minorHAnsi" w:cstheme="minorHAnsi"/>
          <w:sz w:val="22"/>
          <w:szCs w:val="22"/>
        </w:rPr>
      </w:pPr>
    </w:p>
    <w:p w14:paraId="046AE766" w14:textId="2387C873"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Estas emisiones están estrechamente relacionadas con las características biofísicas propias de la SNSM, donde la presencia de una amplia cobertura boscosa, distribuida en múltiples pisos térmicos. Permiten que dichas zonas boscosas se mantengan por las condiciones de humedad y precipitación que facilitan la generación, transporte y distribución de dichos compuestos, entre otros factores ambientales. En este contexto, los BVOC cumplen un papel clave en la regulación ecosistémica, contribuyendo a procesos de protección y estabilidad ambiental.</w:t>
      </w:r>
    </w:p>
    <w:p w14:paraId="7F60BCCA"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pérdida de cobertura boscosa primaria implicaría una reducción significativa en la emisión de isoprenos, </w:t>
      </w:r>
      <w:proofErr w:type="spellStart"/>
      <w:r w:rsidRPr="00EF5E59">
        <w:rPr>
          <w:rFonts w:asciiTheme="minorHAnsi" w:eastAsia="Arial" w:hAnsiTheme="minorHAnsi" w:cstheme="minorHAnsi"/>
          <w:sz w:val="22"/>
          <w:szCs w:val="22"/>
        </w:rPr>
        <w:t>monoterpenos</w:t>
      </w:r>
      <w:proofErr w:type="spellEnd"/>
      <w:r w:rsidRPr="00EF5E59">
        <w:rPr>
          <w:rFonts w:asciiTheme="minorHAnsi" w:eastAsia="Arial" w:hAnsiTheme="minorHAnsi" w:cstheme="minorHAnsi"/>
          <w:sz w:val="22"/>
          <w:szCs w:val="22"/>
        </w:rPr>
        <w:t xml:space="preserve"> y otros BVOC, lo que conllevaría una desestabilización de los procesos ecológicos propios de la Sierra Nevada de Santa Marta. En consecuencia, la conservación de los bosques primarios resulta fundamental, dado sostenimiento de un servicio ecosistémico estratégico asociado a la regulación climática y al mantenimiento del ciclo hidrológico.</w:t>
      </w:r>
    </w:p>
    <w:p w14:paraId="23436174" w14:textId="4FF90292" w:rsidR="008D7278"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Esta función adquiere especial relevancia considerando que las proyecciones de cambio climático para el norte del país, particularmente en sectores de La Guajira y el norte del Cesar y Magdalena, indican un incremento considerable de la temperatura y la frecuencia e intensidad de eventos de sequía. En este escenario, la protección de la Sierra Nevada de Santa Marta se consolida como un </w:t>
      </w:r>
      <w:r w:rsidRPr="00EF5E59">
        <w:rPr>
          <w:rFonts w:asciiTheme="minorHAnsi" w:eastAsia="Arial" w:hAnsiTheme="minorHAnsi" w:cstheme="minorHAnsi"/>
          <w:sz w:val="22"/>
          <w:szCs w:val="22"/>
        </w:rPr>
        <w:lastRenderedPageBreak/>
        <w:t>elemento clave para mitigar impactos climáticos, garantizar la provisión hídrica regional y reducir la vulnerabilidad ambiental frente a escenarios futuros.</w:t>
      </w:r>
    </w:p>
    <w:p w14:paraId="1EE46D16" w14:textId="77777777" w:rsidR="009239B9" w:rsidRPr="00EF5E59" w:rsidRDefault="009239B9" w:rsidP="00F60842">
      <w:pPr>
        <w:spacing w:line="276" w:lineRule="auto"/>
        <w:jc w:val="both"/>
        <w:rPr>
          <w:rFonts w:asciiTheme="minorHAnsi" w:eastAsia="Arial" w:hAnsiTheme="minorHAnsi" w:cstheme="minorHAnsi"/>
          <w:sz w:val="22"/>
          <w:szCs w:val="22"/>
        </w:rPr>
      </w:pPr>
    </w:p>
    <w:p w14:paraId="3119058A" w14:textId="492D5F23" w:rsidR="00473E97" w:rsidRPr="00EF5E59" w:rsidRDefault="00473E97" w:rsidP="00F60842">
      <w:pPr>
        <w:pStyle w:val="Ttulo2"/>
        <w:spacing w:line="276" w:lineRule="auto"/>
        <w:rPr>
          <w:rFonts w:asciiTheme="minorHAnsi" w:hAnsiTheme="minorHAnsi" w:cstheme="minorHAnsi"/>
          <w:b/>
          <w:bCs/>
          <w:color w:val="auto"/>
          <w:sz w:val="22"/>
          <w:szCs w:val="22"/>
        </w:rPr>
      </w:pPr>
      <w:bookmarkStart w:id="111" w:name="_Toc223275200"/>
      <w:bookmarkStart w:id="112" w:name="_Toc223993238"/>
      <w:r w:rsidRPr="00EF5E59">
        <w:rPr>
          <w:rFonts w:asciiTheme="minorHAnsi" w:hAnsiTheme="minorHAnsi" w:cstheme="minorHAnsi"/>
          <w:b/>
          <w:bCs/>
          <w:color w:val="auto"/>
          <w:sz w:val="22"/>
          <w:szCs w:val="22"/>
        </w:rPr>
        <w:t>4.5 Sumideros de carbono</w:t>
      </w:r>
      <w:bookmarkEnd w:id="111"/>
      <w:bookmarkEnd w:id="112"/>
    </w:p>
    <w:p w14:paraId="113AE7D2" w14:textId="77777777" w:rsidR="00473E97" w:rsidRPr="00EF5E59" w:rsidRDefault="00473E97"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creciente concentración de dióxido de carbono (CO2) en la atmósfera constituye actualmente uno de los principales riesgos planetarios, en la medida en que es un factor determinante del incremento de la temperatura media global. Este fenómeno se estima que conllevará una serie de impactos de alta magnitud, entre los que se destacan la pérdida y degradación de ecosistemas, el aumento del nivel medio del mar, así como alteraciones significativas en los regímenes de precipitación, incluyendo cambios en la intensidad, frecuencia y estacionalidad de las lluvias y prolongados periodos secos.</w:t>
      </w:r>
    </w:p>
    <w:p w14:paraId="1BDC1BB6" w14:textId="77777777" w:rsidR="00473E97" w:rsidRPr="00EF5E59" w:rsidRDefault="00473E97"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este contexto, los repositorios naturales de carbono, entendidos como aquellos ecosistemas con capacidad de capturar, retener y almacenar (CO2), adquieren una relevancia estratégica tanto a escala regional como global. Estos sistemas desempeñan un papel fundamental en la mitigación del cambio climático, al actuar como reguladores térmicos del sistema climático. Adicionalmente, su conservación resulta clave para el mantenimiento de la biodiversidad y de servicios ecosistémicos esenciales.</w:t>
      </w:r>
    </w:p>
    <w:p w14:paraId="661FE656" w14:textId="77777777" w:rsidR="00473E97" w:rsidRPr="00EF5E59" w:rsidRDefault="00473E97"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Considerando que la SNSM alberga uno de los mayores reservorios de carbono de la región Caribe, según lo indicado en el Atlas de Carbono, elaborado por el Sistema de Parques Nacionales Naturales (SPNN, 2020). Este documento estimó que el Parque Nacional Natural Sierra Nevada de Santa Marta con 177.753 ha de bosques en área protegida y un almacenamiento estimado de 52,4 millones de toneladas de CO₂ equivalente (</w:t>
      </w:r>
      <w:proofErr w:type="spellStart"/>
      <w:r w:rsidRPr="00EF5E59">
        <w:rPr>
          <w:rFonts w:asciiTheme="minorHAnsi" w:eastAsia="Arial" w:hAnsiTheme="minorHAnsi" w:cstheme="minorHAnsi"/>
          <w:sz w:val="22"/>
          <w:szCs w:val="22"/>
        </w:rPr>
        <w:t>MtCO₂e</w:t>
      </w:r>
      <w:proofErr w:type="spellEnd"/>
      <w:r w:rsidRPr="00EF5E59">
        <w:rPr>
          <w:rFonts w:asciiTheme="minorHAnsi" w:eastAsia="Arial" w:hAnsiTheme="minorHAnsi" w:cstheme="minorHAnsi"/>
          <w:sz w:val="22"/>
          <w:szCs w:val="22"/>
        </w:rPr>
        <w:t xml:space="preserve">), cifra que aumenta a más de 91,8 </w:t>
      </w:r>
      <w:proofErr w:type="spellStart"/>
      <w:r w:rsidRPr="00EF5E59">
        <w:rPr>
          <w:rFonts w:asciiTheme="minorHAnsi" w:eastAsia="Arial" w:hAnsiTheme="minorHAnsi" w:cstheme="minorHAnsi"/>
          <w:sz w:val="22"/>
          <w:szCs w:val="22"/>
        </w:rPr>
        <w:t>MtCO₂e</w:t>
      </w:r>
      <w:proofErr w:type="spellEnd"/>
      <w:r w:rsidRPr="00EF5E59">
        <w:rPr>
          <w:rFonts w:asciiTheme="minorHAnsi" w:eastAsia="Arial" w:hAnsiTheme="minorHAnsi" w:cstheme="minorHAnsi"/>
          <w:sz w:val="22"/>
          <w:szCs w:val="22"/>
        </w:rPr>
        <w:t xml:space="preserve"> al considerar sus áreas con función amortiguadora (0–10 km). Este volumen posiciona a este ecosistema como un sumidero de carbono estratégico a escala regional y nacional, sustentado en su gradiente altitudinal continuo que conecta bosques secos, húmedos, montanos y ecosistemas altoandinos.</w:t>
      </w:r>
    </w:p>
    <w:p w14:paraId="306FF807" w14:textId="77777777" w:rsidR="00473E97" w:rsidRPr="00EF5E59" w:rsidRDefault="00473E97"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disminución de glaciares compromete la regulación hídrica y térmica que sostiene los bosques montanos y altoandinos, los cuales concentran importantes reservas de carbono. Los anteriores factores, muestran una afectación de la función del ecosistema como sumidero, lo cual soporta la necesidad de controlar las presiones antrópicas.  </w:t>
      </w:r>
    </w:p>
    <w:p w14:paraId="26A8DAE0" w14:textId="3AB9DD4D" w:rsidR="00473E97" w:rsidRPr="00EF5E59" w:rsidRDefault="00473E97"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Atlas muestra que la SNSM presenta la mayor regeneración natural acumulada de la dirección territorial Caribe, con 9.185 ha regeneradas en el área protegida, que han capturado aproximadamente 2,7 </w:t>
      </w:r>
      <w:proofErr w:type="spellStart"/>
      <w:r w:rsidRPr="00EF5E59">
        <w:rPr>
          <w:rFonts w:asciiTheme="minorHAnsi" w:eastAsia="Arial" w:hAnsiTheme="minorHAnsi" w:cstheme="minorHAnsi"/>
          <w:sz w:val="22"/>
          <w:szCs w:val="22"/>
        </w:rPr>
        <w:t>MtCO₂e</w:t>
      </w:r>
      <w:proofErr w:type="spellEnd"/>
      <w:r w:rsidRPr="00EF5E59">
        <w:rPr>
          <w:rFonts w:asciiTheme="minorHAnsi" w:eastAsia="Arial" w:hAnsiTheme="minorHAnsi" w:cstheme="minorHAnsi"/>
          <w:sz w:val="22"/>
          <w:szCs w:val="22"/>
        </w:rPr>
        <w:t xml:space="preserve">. Este proceso evidencia una resiliencia ecológica relevante, aunque insuficiente para compensar completamente las emisiones históricas por deforestación. La </w:t>
      </w:r>
      <w:r w:rsidRPr="00EF5E59">
        <w:rPr>
          <w:rFonts w:asciiTheme="minorHAnsi" w:eastAsia="Arial" w:hAnsiTheme="minorHAnsi" w:cstheme="minorHAnsi"/>
          <w:sz w:val="22"/>
          <w:szCs w:val="22"/>
        </w:rPr>
        <w:lastRenderedPageBreak/>
        <w:t>regeneración confirma que, bajo condiciones de protección efectiva y estabilidad climática, la Sierra conserva un potencial activo de recuperación de su función como sumidero.</w:t>
      </w:r>
    </w:p>
    <w:p w14:paraId="500B42B3" w14:textId="77777777" w:rsidR="009239B9" w:rsidRPr="00EF5E59" w:rsidRDefault="009239B9" w:rsidP="00F60842">
      <w:pPr>
        <w:pStyle w:val="Ttulo2"/>
        <w:spacing w:line="276" w:lineRule="auto"/>
        <w:rPr>
          <w:rFonts w:asciiTheme="minorHAnsi" w:hAnsiTheme="minorHAnsi" w:cstheme="minorHAnsi"/>
          <w:b/>
          <w:bCs/>
          <w:color w:val="auto"/>
          <w:sz w:val="22"/>
          <w:szCs w:val="22"/>
        </w:rPr>
      </w:pPr>
      <w:bookmarkStart w:id="113" w:name="_Toc223275202"/>
    </w:p>
    <w:p w14:paraId="093A1FF6" w14:textId="56CEA135" w:rsidR="00473E97" w:rsidRPr="00EF5E59" w:rsidRDefault="00473E97" w:rsidP="00F60842">
      <w:pPr>
        <w:pStyle w:val="Ttulo2"/>
        <w:spacing w:line="276" w:lineRule="auto"/>
        <w:rPr>
          <w:rFonts w:asciiTheme="minorHAnsi" w:hAnsiTheme="minorHAnsi" w:cstheme="minorHAnsi"/>
          <w:b/>
          <w:bCs/>
          <w:color w:val="auto"/>
          <w:sz w:val="22"/>
          <w:szCs w:val="22"/>
        </w:rPr>
      </w:pPr>
      <w:bookmarkStart w:id="114" w:name="_Toc223993239"/>
      <w:r w:rsidRPr="00EF5E59">
        <w:rPr>
          <w:rFonts w:asciiTheme="minorHAnsi" w:hAnsiTheme="minorHAnsi" w:cstheme="minorHAnsi"/>
          <w:b/>
          <w:bCs/>
          <w:color w:val="auto"/>
          <w:sz w:val="22"/>
          <w:szCs w:val="22"/>
        </w:rPr>
        <w:t>4.6 Servicios asociados a los Bosques de niebla</w:t>
      </w:r>
      <w:bookmarkEnd w:id="113"/>
      <w:bookmarkEnd w:id="114"/>
      <w:r w:rsidRPr="00EF5E59">
        <w:rPr>
          <w:rFonts w:asciiTheme="minorHAnsi" w:hAnsiTheme="minorHAnsi" w:cstheme="minorHAnsi"/>
          <w:b/>
          <w:bCs/>
          <w:color w:val="auto"/>
          <w:sz w:val="22"/>
          <w:szCs w:val="22"/>
        </w:rPr>
        <w:t xml:space="preserve"> </w:t>
      </w:r>
    </w:p>
    <w:p w14:paraId="4A0DAB02" w14:textId="77777777" w:rsidR="008D7278" w:rsidRPr="00EF5E59" w:rsidRDefault="008D7278" w:rsidP="00F60842">
      <w:pPr>
        <w:spacing w:line="276" w:lineRule="auto"/>
        <w:jc w:val="both"/>
        <w:rPr>
          <w:rFonts w:asciiTheme="minorHAnsi" w:hAnsiTheme="minorHAnsi" w:cstheme="minorHAnsi"/>
          <w:sz w:val="22"/>
          <w:szCs w:val="22"/>
        </w:rPr>
      </w:pPr>
    </w:p>
    <w:p w14:paraId="15E8E53B" w14:textId="076BB50F"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bosques de niebla se destacan por su importancia estratégica en la generación y provisión de bienes y servicios ecosistémicos para la población. Estos ecosistemas presentan el valor agregado de suministrar servicios hídricos adicionales, como la captura de agua por condensación de nubes y neblina (</w:t>
      </w:r>
      <w:proofErr w:type="spellStart"/>
      <w:r w:rsidRPr="00EF5E59">
        <w:rPr>
          <w:rFonts w:asciiTheme="minorHAnsi" w:eastAsia="Arial" w:hAnsiTheme="minorHAnsi" w:cstheme="minorHAnsi"/>
          <w:sz w:val="22"/>
          <w:szCs w:val="22"/>
        </w:rPr>
        <w:t>Bubb</w:t>
      </w:r>
      <w:proofErr w:type="spellEnd"/>
      <w:r w:rsidRPr="00EF5E59">
        <w:rPr>
          <w:rFonts w:asciiTheme="minorHAnsi" w:eastAsia="Arial" w:hAnsiTheme="minorHAnsi" w:cstheme="minorHAnsi"/>
          <w:sz w:val="22"/>
          <w:szCs w:val="22"/>
        </w:rPr>
        <w:t xml:space="preserve"> et al., 2004), proceso que ocurre gracias a la vegetación asociada, la cual intercepta y retiene la humedad proveniente de las nubes. Adicionalmente, se ha evidenciado que la cantidad de agua producida en los bosques de niebla es mayor en comparación con otros bosques de montaña, debido a que en estos ecosistemas las pérdidas y el consumo de agua por la vegetación son menores (</w:t>
      </w:r>
      <w:proofErr w:type="spellStart"/>
      <w:r w:rsidRPr="00EF5E59">
        <w:rPr>
          <w:rFonts w:asciiTheme="minorHAnsi" w:eastAsia="Arial" w:hAnsiTheme="minorHAnsi" w:cstheme="minorHAnsi"/>
          <w:sz w:val="22"/>
          <w:szCs w:val="22"/>
        </w:rPr>
        <w:t>Bubb</w:t>
      </w:r>
      <w:proofErr w:type="spellEnd"/>
      <w:r w:rsidRPr="00EF5E59">
        <w:rPr>
          <w:rFonts w:asciiTheme="minorHAnsi" w:eastAsia="Arial" w:hAnsiTheme="minorHAnsi" w:cstheme="minorHAnsi"/>
          <w:sz w:val="22"/>
          <w:szCs w:val="22"/>
        </w:rPr>
        <w:t xml:space="preserve"> et al., 2004).</w:t>
      </w:r>
    </w:p>
    <w:p w14:paraId="3FF0A991" w14:textId="77777777"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bosques de niebla también se han consolidado como destinos turísticos de relevancia, especialmente para las comunidades locales y las entidades gubernamentales, debido a su potencial para fomentar la conservación y generar conciencia ambiental entre los visitantes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 No obstante, la ausencia de una planificación adecuada y la implementación de malas prácticas turísticas pueden generar impactos negativos sobre estos ecosistemas frágiles. En Colombia, la SNSM se encuentra entre los Parques Nacionales Naturales con bosques de niebla más visitados, con un promedio de 56.220 visitantes por </w:t>
      </w:r>
      <w:proofErr w:type="gramStart"/>
      <w:r w:rsidRPr="00EF5E59">
        <w:rPr>
          <w:rFonts w:asciiTheme="minorHAnsi" w:eastAsia="Arial" w:hAnsiTheme="minorHAnsi" w:cstheme="minorHAnsi"/>
          <w:sz w:val="22"/>
          <w:szCs w:val="22"/>
        </w:rPr>
        <w:t>año  (</w:t>
      </w:r>
      <w:proofErr w:type="spellStart"/>
      <w:proofErr w:type="gramEnd"/>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w:t>
      </w:r>
    </w:p>
    <w:p w14:paraId="5DEEED0B" w14:textId="22FF6CE8" w:rsidR="00473E97" w:rsidRPr="00EF5E59" w:rsidRDefault="00473E9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presión antrópica y la transformación de los bosques de niebla hacia otros usos del suelo podrían generar disminuciones significativas en los caudales hídricos, especialmente durante las épocas de sequía, debido al papel clave que estos ecosistemas desempeñan en la regulación hídrica. Adicionalmente, el cambio climático tiende a alterar los patrones de formación y condensación de las nubes, lo que podría ocasionar importantes cambios ecológicos, incluyendo la desaparición de especies asociadas a estos ambientes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 En particular, los anfibios y las epífitas podrían verse gravemente afectados debido a su alta sensibilidad a las variaciones en la humedad. Asimismo, la fragmentación del hábitat en los bosques de niebla incrementa el riesgo de extinción de especies asociadas, siendo las aves frugívoras uno de los grupos más vulnerables, ya que presentan una mayor probabilidad de desaparición en bosques de montaña intervenidos y fragmentados en Colombia (</w:t>
      </w:r>
      <w:proofErr w:type="spellStart"/>
      <w:r w:rsidRPr="00EF5E59">
        <w:rPr>
          <w:rFonts w:asciiTheme="minorHAnsi" w:eastAsia="Arial" w:hAnsiTheme="minorHAnsi" w:cstheme="minorHAnsi"/>
          <w:sz w:val="22"/>
          <w:szCs w:val="22"/>
        </w:rPr>
        <w:t>Armenteras</w:t>
      </w:r>
      <w:proofErr w:type="spellEnd"/>
      <w:r w:rsidRPr="00EF5E59">
        <w:rPr>
          <w:rFonts w:asciiTheme="minorHAnsi" w:eastAsia="Arial" w:hAnsiTheme="minorHAnsi" w:cstheme="minorHAnsi"/>
          <w:sz w:val="22"/>
          <w:szCs w:val="22"/>
        </w:rPr>
        <w:t xml:space="preserve"> D. et al., 2007).</w:t>
      </w:r>
    </w:p>
    <w:p w14:paraId="3C01C1FE" w14:textId="77777777" w:rsidR="009239B9" w:rsidRPr="00EF5E59" w:rsidRDefault="009239B9" w:rsidP="00F60842">
      <w:pPr>
        <w:spacing w:line="276" w:lineRule="auto"/>
        <w:jc w:val="both"/>
        <w:rPr>
          <w:rFonts w:asciiTheme="minorHAnsi" w:eastAsia="Arial" w:hAnsiTheme="minorHAnsi" w:cstheme="minorHAnsi"/>
          <w:sz w:val="22"/>
          <w:szCs w:val="22"/>
        </w:rPr>
      </w:pPr>
    </w:p>
    <w:p w14:paraId="0ADAEB7E" w14:textId="3D88540A" w:rsidR="00C848A7" w:rsidRPr="00EF5E59" w:rsidRDefault="00C848A7" w:rsidP="00F60842">
      <w:pPr>
        <w:pStyle w:val="Ttulo2"/>
        <w:spacing w:line="276" w:lineRule="auto"/>
        <w:rPr>
          <w:rFonts w:asciiTheme="minorHAnsi" w:hAnsiTheme="minorHAnsi" w:cstheme="minorHAnsi"/>
          <w:b/>
          <w:bCs/>
          <w:color w:val="auto"/>
          <w:sz w:val="22"/>
          <w:szCs w:val="22"/>
        </w:rPr>
      </w:pPr>
      <w:bookmarkStart w:id="115" w:name="_Toc223275203"/>
      <w:bookmarkStart w:id="116" w:name="_Toc223993240"/>
      <w:r w:rsidRPr="00EF5E59">
        <w:rPr>
          <w:rFonts w:asciiTheme="minorHAnsi" w:hAnsiTheme="minorHAnsi" w:cstheme="minorHAnsi"/>
          <w:b/>
          <w:bCs/>
          <w:color w:val="auto"/>
          <w:sz w:val="22"/>
          <w:szCs w:val="22"/>
        </w:rPr>
        <w:t>4.7 Soporte a biodiversidad, endemismo y regulación ecosistémica</w:t>
      </w:r>
      <w:bookmarkEnd w:id="115"/>
      <w:bookmarkEnd w:id="116"/>
      <w:r w:rsidRPr="00EF5E59">
        <w:rPr>
          <w:rFonts w:asciiTheme="minorHAnsi" w:hAnsiTheme="minorHAnsi" w:cstheme="minorHAnsi"/>
          <w:b/>
          <w:bCs/>
          <w:color w:val="auto"/>
          <w:sz w:val="22"/>
          <w:szCs w:val="22"/>
        </w:rPr>
        <w:t xml:space="preserve"> </w:t>
      </w:r>
    </w:p>
    <w:p w14:paraId="4CBA798C" w14:textId="77777777" w:rsidR="008D7278" w:rsidRPr="00EF5E59" w:rsidRDefault="008D7278" w:rsidP="00F60842">
      <w:pPr>
        <w:spacing w:line="276" w:lineRule="auto"/>
        <w:jc w:val="both"/>
        <w:rPr>
          <w:rFonts w:asciiTheme="minorHAnsi" w:hAnsiTheme="minorHAnsi" w:cstheme="minorHAnsi"/>
          <w:sz w:val="22"/>
          <w:szCs w:val="22"/>
        </w:rPr>
      </w:pPr>
    </w:p>
    <w:p w14:paraId="0B8909D5" w14:textId="30447147" w:rsidR="00C848A7" w:rsidRPr="00EF5E59" w:rsidRDefault="00C848A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Debido a que las características propias de la SNSM, que presenta todos los pisos térmicos del país compresos en un único macizo, sumado a su ubicación latitudinal, los niveles de radiación solar y la incidencia de los vientos alisios del norte y de los monzones regionales del valle del Magdalena, </w:t>
      </w:r>
      <w:r w:rsidRPr="00EF5E59">
        <w:rPr>
          <w:rFonts w:asciiTheme="minorHAnsi" w:eastAsia="Arial" w:hAnsiTheme="minorHAnsi" w:cstheme="minorHAnsi"/>
          <w:sz w:val="22"/>
          <w:szCs w:val="22"/>
        </w:rPr>
        <w:lastRenderedPageBreak/>
        <w:t>junto con distintos gradientes de humedad a lo largo de sus cuencas, ha propiciado la formación de numerosos microclimas, que la consolidan como un sistema aislado, funcionando como una isla biogeográfica, que favorece la especiación (alopátrica, simpátrica, etc.) de biodiversidad, y especialmente de endemismos (</w:t>
      </w:r>
      <w:proofErr w:type="spellStart"/>
      <w:r w:rsidRPr="00EF5E59">
        <w:rPr>
          <w:rFonts w:asciiTheme="minorHAnsi" w:eastAsia="Arial" w:hAnsiTheme="minorHAnsi" w:cstheme="minorHAnsi"/>
          <w:sz w:val="22"/>
          <w:szCs w:val="22"/>
        </w:rPr>
        <w:t>Bartels</w:t>
      </w:r>
      <w:proofErr w:type="spellEnd"/>
      <w:r w:rsidRPr="00EF5E59">
        <w:rPr>
          <w:rFonts w:asciiTheme="minorHAnsi" w:eastAsia="Arial" w:hAnsiTheme="minorHAnsi" w:cstheme="minorHAnsi"/>
          <w:sz w:val="22"/>
          <w:szCs w:val="22"/>
        </w:rPr>
        <w:t>, 1984) a lo largo de toda su historia evolutiva, que incluye vari</w:t>
      </w:r>
      <w:r w:rsidR="003402C0" w:rsidRPr="00EF5E59">
        <w:rPr>
          <w:rFonts w:asciiTheme="minorHAnsi" w:eastAsia="Arial" w:hAnsiTheme="minorHAnsi" w:cstheme="minorHAnsi"/>
          <w:sz w:val="22"/>
          <w:szCs w:val="22"/>
        </w:rPr>
        <w:t>o</w:t>
      </w:r>
      <w:r w:rsidRPr="00EF5E59">
        <w:rPr>
          <w:rFonts w:asciiTheme="minorHAnsi" w:eastAsia="Arial" w:hAnsiTheme="minorHAnsi" w:cstheme="minorHAnsi"/>
          <w:sz w:val="22"/>
          <w:szCs w:val="22"/>
        </w:rPr>
        <w:t xml:space="preserve">s periodos de glaciación durante el pleistoceno, y diferentes procesos de dispersión desde sus zonas bajas, así como desde otras formaciones de origen andino como el Perijá, Mérida y </w:t>
      </w:r>
      <w:proofErr w:type="spellStart"/>
      <w:r w:rsidRPr="00EF5E59">
        <w:rPr>
          <w:rFonts w:asciiTheme="minorHAnsi" w:eastAsia="Arial" w:hAnsiTheme="minorHAnsi" w:cstheme="minorHAnsi"/>
          <w:sz w:val="22"/>
          <w:szCs w:val="22"/>
        </w:rPr>
        <w:t>Macuira</w:t>
      </w:r>
      <w:proofErr w:type="spellEnd"/>
      <w:r w:rsidRPr="00EF5E59">
        <w:rPr>
          <w:rFonts w:asciiTheme="minorHAnsi" w:eastAsia="Arial" w:hAnsiTheme="minorHAnsi" w:cstheme="minorHAnsi"/>
          <w:sz w:val="22"/>
          <w:szCs w:val="22"/>
        </w:rPr>
        <w:t xml:space="preserve">. </w:t>
      </w:r>
    </w:p>
    <w:p w14:paraId="234AE7AE" w14:textId="77777777" w:rsidR="00C848A7" w:rsidRPr="00EF5E59" w:rsidRDefault="00C848A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 así que la SNSM es considerada como un centro de endemismo nacional y continental que sustenta hábitats clave en la preservación de muchas especies endémicas y migratorias (</w:t>
      </w:r>
      <w:proofErr w:type="spellStart"/>
      <w:r w:rsidRPr="00EF5E59">
        <w:rPr>
          <w:rFonts w:asciiTheme="minorHAnsi" w:eastAsia="Arial" w:hAnsiTheme="minorHAnsi" w:cstheme="minorHAnsi"/>
          <w:sz w:val="22"/>
          <w:szCs w:val="22"/>
        </w:rPr>
        <w:t>Strewe</w:t>
      </w:r>
      <w:proofErr w:type="spellEnd"/>
      <w:r w:rsidRPr="00EF5E59">
        <w:rPr>
          <w:rFonts w:asciiTheme="minorHAnsi" w:eastAsia="Arial" w:hAnsiTheme="minorHAnsi" w:cstheme="minorHAnsi"/>
          <w:sz w:val="22"/>
          <w:szCs w:val="22"/>
        </w:rPr>
        <w:t xml:space="preserve"> y Navarro, 2003, </w:t>
      </w:r>
      <w:proofErr w:type="spellStart"/>
      <w:r w:rsidRPr="00EF5E59">
        <w:rPr>
          <w:rFonts w:asciiTheme="minorHAnsi" w:eastAsia="Arial" w:hAnsiTheme="minorHAnsi" w:cstheme="minorHAnsi"/>
          <w:sz w:val="22"/>
          <w:szCs w:val="22"/>
        </w:rPr>
        <w:t>Dechner</w:t>
      </w:r>
      <w:proofErr w:type="spellEnd"/>
      <w:r w:rsidRPr="00EF5E59">
        <w:rPr>
          <w:rFonts w:asciiTheme="minorHAnsi" w:eastAsia="Arial" w:hAnsiTheme="minorHAnsi" w:cstheme="minorHAnsi"/>
          <w:sz w:val="22"/>
          <w:szCs w:val="22"/>
        </w:rPr>
        <w:t xml:space="preserve"> y </w:t>
      </w:r>
      <w:proofErr w:type="spellStart"/>
      <w:r w:rsidRPr="00EF5E59">
        <w:rPr>
          <w:rFonts w:asciiTheme="minorHAnsi" w:eastAsia="Arial" w:hAnsiTheme="minorHAnsi" w:cstheme="minorHAnsi"/>
          <w:sz w:val="22"/>
          <w:szCs w:val="22"/>
        </w:rPr>
        <w:t>Diazgranados</w:t>
      </w:r>
      <w:proofErr w:type="spellEnd"/>
      <w:r w:rsidRPr="00EF5E59">
        <w:rPr>
          <w:rFonts w:asciiTheme="minorHAnsi" w:eastAsia="Arial" w:hAnsiTheme="minorHAnsi" w:cstheme="minorHAnsi"/>
          <w:sz w:val="22"/>
          <w:szCs w:val="22"/>
        </w:rPr>
        <w:t xml:space="preserve">, 2007, Botero-Delgadillo, 2011, Bayly et al., 2016, Castaño-Uribe et al., 2013, Le </w:t>
      </w:r>
      <w:proofErr w:type="spellStart"/>
      <w:r w:rsidRPr="00EF5E59">
        <w:rPr>
          <w:rFonts w:asciiTheme="minorHAnsi" w:eastAsia="Arial" w:hAnsiTheme="minorHAnsi" w:cstheme="minorHAnsi"/>
          <w:sz w:val="22"/>
          <w:szCs w:val="22"/>
        </w:rPr>
        <w:t>Saout</w:t>
      </w:r>
      <w:proofErr w:type="spellEnd"/>
      <w:r w:rsidRPr="00EF5E59">
        <w:rPr>
          <w:rFonts w:asciiTheme="minorHAnsi" w:eastAsia="Arial" w:hAnsiTheme="minorHAnsi" w:cstheme="minorHAnsi"/>
          <w:sz w:val="22"/>
          <w:szCs w:val="22"/>
        </w:rPr>
        <w:t xml:space="preserve"> et al., 2013, Granados-Peña et al., 2014); pudiéndose hallar más de 150 especies endémicas por encima de los 1.700 msnm (FPSN, 2000; </w:t>
      </w:r>
      <w:proofErr w:type="spellStart"/>
      <w:r w:rsidRPr="00EF5E59">
        <w:rPr>
          <w:rFonts w:asciiTheme="minorHAnsi" w:eastAsia="Arial" w:hAnsiTheme="minorHAnsi" w:cstheme="minorHAnsi"/>
          <w:sz w:val="22"/>
          <w:szCs w:val="22"/>
        </w:rPr>
        <w:t>Fortier</w:t>
      </w:r>
      <w:proofErr w:type="spellEnd"/>
      <w:r w:rsidRPr="00EF5E59">
        <w:rPr>
          <w:rFonts w:asciiTheme="minorHAnsi" w:eastAsia="Arial" w:hAnsiTheme="minorHAnsi" w:cstheme="minorHAnsi"/>
          <w:sz w:val="22"/>
          <w:szCs w:val="22"/>
        </w:rPr>
        <w:t xml:space="preserve"> et al., 2025). Por lo cual se puede concluir que un servicio ecosistémico propio de producción de nuevas especies y de endemismos, por lo cual en términos evolutivos y biogeográficos este servicio para el país es invaluable.</w:t>
      </w:r>
    </w:p>
    <w:p w14:paraId="7C0FF29A" w14:textId="0BA6B3A3" w:rsidR="00C848A7" w:rsidRPr="00EF5E59" w:rsidRDefault="00C848A7" w:rsidP="00F60842">
      <w:pPr>
        <w:spacing w:line="276" w:lineRule="auto"/>
        <w:jc w:val="both"/>
        <w:rPr>
          <w:rFonts w:asciiTheme="minorHAnsi" w:hAnsiTheme="minorHAnsi" w:cstheme="minorHAnsi"/>
          <w:sz w:val="22"/>
          <w:szCs w:val="22"/>
        </w:rPr>
      </w:pPr>
      <w:r w:rsidRPr="00EF5E59">
        <w:rPr>
          <w:rFonts w:asciiTheme="minorHAnsi" w:eastAsia="Arial" w:hAnsiTheme="minorHAnsi" w:cstheme="minorHAnsi"/>
          <w:sz w:val="22"/>
          <w:szCs w:val="22"/>
        </w:rPr>
        <w:t>Al presentar rangos de distribución restringidos y adaptaciones ecológicas específicas, la fauna que habita en la SNSM cumple funciones que no pueden ser sustituidas por especies de otros sistemas montañosos (Adams, 1973; Brown, 1991), por lo que los servicios ecosistémicos atribuidos a estas especies contribuyen un valor agregado a su importancia ecológica en las regiones que habitan (</w:t>
      </w:r>
      <w:proofErr w:type="spellStart"/>
      <w:r w:rsidRPr="00EF5E59">
        <w:rPr>
          <w:rFonts w:asciiTheme="minorHAnsi" w:eastAsia="Arial" w:hAnsiTheme="minorHAnsi" w:cstheme="minorHAnsi"/>
          <w:sz w:val="22"/>
          <w:szCs w:val="22"/>
        </w:rPr>
        <w:t>Luck</w:t>
      </w:r>
      <w:proofErr w:type="spellEnd"/>
      <w:r w:rsidRPr="00EF5E59">
        <w:rPr>
          <w:rFonts w:asciiTheme="minorHAnsi" w:eastAsia="Arial" w:hAnsiTheme="minorHAnsi" w:cstheme="minorHAnsi"/>
          <w:sz w:val="22"/>
          <w:szCs w:val="22"/>
        </w:rPr>
        <w:t xml:space="preserve"> et al., 2003; </w:t>
      </w:r>
      <w:proofErr w:type="spellStart"/>
      <w:r w:rsidRPr="00EF5E59">
        <w:rPr>
          <w:rFonts w:asciiTheme="minorHAnsi" w:eastAsia="Arial" w:hAnsiTheme="minorHAnsi" w:cstheme="minorHAnsi"/>
          <w:sz w:val="22"/>
          <w:szCs w:val="22"/>
        </w:rPr>
        <w:t>Naidoo</w:t>
      </w:r>
      <w:proofErr w:type="spellEnd"/>
      <w:r w:rsidRPr="00EF5E59">
        <w:rPr>
          <w:rFonts w:asciiTheme="minorHAnsi" w:eastAsia="Arial" w:hAnsiTheme="minorHAnsi" w:cstheme="minorHAnsi"/>
          <w:sz w:val="22"/>
          <w:szCs w:val="22"/>
        </w:rPr>
        <w:t xml:space="preserve"> y Ricketts, 2006).</w:t>
      </w:r>
    </w:p>
    <w:p w14:paraId="5BA8C445" w14:textId="77777777" w:rsidR="00C848A7" w:rsidRPr="00EF5E59" w:rsidRDefault="00C848A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términos de regulación ecosistémica, debido al gradiente altitudinal en el área de estudio, se presenta una conectividad altitudinal que conecta diversos ecosistemas desde tierras bajas hasta el páramo, lo que favorece la integridad funcional del paisaje (PNN, 2020). Esta conectividad soporta procesos ecológicos que dependen del gradiente, incluyendo movimientos altitudinales de polinizadores asociados a las distintas épocas del año (López-Segoviano et al., 2025) y patrones de dispersión de semillas característicos de bosques montanos (Chapman et al., 2016). </w:t>
      </w:r>
    </w:p>
    <w:p w14:paraId="48BF7292" w14:textId="36CD1FC5" w:rsidR="003402C0" w:rsidRPr="00EF5E59" w:rsidRDefault="00C848A7"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fauna endémica de la SNSM también sustenta importantes servicios culturales, al representar valores identitarios, espirituales y simbólicos para las comunidades locales y pueblos indígenas. Así entonces, la conservación de estos linajes únicos no solo protege la biodiversidad, sino que garantiza la continuidad de los procesos ecológicos y culturales que dependen de la integridad de los gradientes altitudinales y la conectividad ecológica del territorio.</w:t>
      </w:r>
    </w:p>
    <w:p w14:paraId="76489DFB" w14:textId="77777777" w:rsidR="009239B9" w:rsidRPr="00EF5E59" w:rsidRDefault="009239B9" w:rsidP="00F60842">
      <w:pPr>
        <w:spacing w:line="276" w:lineRule="auto"/>
        <w:jc w:val="both"/>
        <w:rPr>
          <w:rFonts w:asciiTheme="minorHAnsi" w:eastAsia="Arial" w:hAnsiTheme="minorHAnsi" w:cstheme="minorHAnsi"/>
          <w:sz w:val="22"/>
          <w:szCs w:val="22"/>
        </w:rPr>
      </w:pPr>
    </w:p>
    <w:p w14:paraId="6F1A2B38" w14:textId="739B1717" w:rsidR="003402C0" w:rsidRPr="00EF5E59" w:rsidRDefault="003402C0" w:rsidP="00F60842">
      <w:pPr>
        <w:pStyle w:val="Ttulo2"/>
        <w:spacing w:line="276" w:lineRule="auto"/>
        <w:rPr>
          <w:rFonts w:asciiTheme="minorHAnsi" w:hAnsiTheme="minorHAnsi" w:cstheme="minorHAnsi"/>
          <w:b/>
          <w:bCs/>
          <w:color w:val="auto"/>
          <w:sz w:val="22"/>
          <w:szCs w:val="22"/>
        </w:rPr>
      </w:pPr>
      <w:bookmarkStart w:id="117" w:name="_Toc223993241"/>
      <w:r w:rsidRPr="00EF5E59">
        <w:rPr>
          <w:rFonts w:asciiTheme="minorHAnsi" w:hAnsiTheme="minorHAnsi" w:cstheme="minorHAnsi"/>
          <w:b/>
          <w:bCs/>
          <w:color w:val="auto"/>
          <w:sz w:val="22"/>
          <w:szCs w:val="22"/>
        </w:rPr>
        <w:t xml:space="preserve">4.8 </w:t>
      </w:r>
      <w:bookmarkStart w:id="118" w:name="_Toc223275204"/>
      <w:r w:rsidRPr="00EF5E59">
        <w:rPr>
          <w:rFonts w:asciiTheme="minorHAnsi" w:hAnsiTheme="minorHAnsi" w:cstheme="minorHAnsi"/>
          <w:b/>
          <w:bCs/>
          <w:color w:val="auto"/>
          <w:sz w:val="22"/>
          <w:szCs w:val="22"/>
        </w:rPr>
        <w:t>Control de erosión y estabilidad de laderas</w:t>
      </w:r>
      <w:bookmarkEnd w:id="117"/>
      <w:bookmarkEnd w:id="118"/>
    </w:p>
    <w:p w14:paraId="7DAF1288" w14:textId="77777777" w:rsidR="008D7278" w:rsidRPr="00EF5E59" w:rsidRDefault="008D7278" w:rsidP="00F60842">
      <w:pPr>
        <w:spacing w:line="276" w:lineRule="auto"/>
        <w:jc w:val="both"/>
        <w:rPr>
          <w:rFonts w:asciiTheme="minorHAnsi" w:hAnsiTheme="minorHAnsi" w:cstheme="minorHAnsi"/>
          <w:sz w:val="22"/>
          <w:szCs w:val="22"/>
        </w:rPr>
      </w:pPr>
    </w:p>
    <w:p w14:paraId="5FA3D66D" w14:textId="2ECCB100" w:rsidR="003402C0" w:rsidRPr="00EF5E59" w:rsidRDefault="003402C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erosión es, básicamente, la remoción del material superficial por acción del viento o del agua </w:t>
      </w:r>
      <w:sdt>
        <w:sdtPr>
          <w:rPr>
            <w:rFonts w:asciiTheme="minorHAnsi" w:eastAsia="Arial" w:hAnsiTheme="minorHAnsi" w:cstheme="minorHAnsi"/>
            <w:sz w:val="22"/>
            <w:szCs w:val="22"/>
          </w:rPr>
          <w:id w:val="-139481631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Uni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(Duque Escobar &amp; Escobar P, 2016)</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el cual puede ser impulsado por actividades antrópicas y naturales </w:t>
      </w:r>
      <w:sdt>
        <w:sdtPr>
          <w:rPr>
            <w:rFonts w:asciiTheme="minorHAnsi" w:eastAsia="Arial" w:hAnsiTheme="minorHAnsi" w:cstheme="minorHAnsi"/>
            <w:sz w:val="22"/>
            <w:szCs w:val="22"/>
          </w:rPr>
          <w:id w:val="733287555"/>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Haw20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(Hawker, Smith, Bell, &amp; Parker, 2020)</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De acuerdo con el Mapa Nacional de Amenaza Relativa por Movimientos en Masa y sus memorias explicativas (SGC, 2017), los fenómenos de </w:t>
      </w:r>
      <w:r w:rsidRPr="00EF5E59">
        <w:rPr>
          <w:rFonts w:asciiTheme="minorHAnsi" w:eastAsia="Arial" w:hAnsiTheme="minorHAnsi" w:cstheme="minorHAnsi"/>
          <w:sz w:val="22"/>
          <w:szCs w:val="22"/>
        </w:rPr>
        <w:lastRenderedPageBreak/>
        <w:t>erosión en la SNSM estarían relacionados directamente con la geología, la geomorfología, pendiente, los suelos edáficos y las coberturas de la tierra presentes en el territorio.</w:t>
      </w:r>
    </w:p>
    <w:p w14:paraId="51A3B233" w14:textId="28591442" w:rsidR="003402C0" w:rsidRPr="00EF5E59" w:rsidRDefault="003402C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área propuesta presenta susceptibilidad de ocurrencia de movimientos en masa de baja a alta, siendo la categoría de moderada la que mayor área abarca, seguida de la categoría alta, la cual aumenta, muy probablemente, en aquellas zonas donde aumenta la pendiente al interior de la Sierra. Por otra parte, aumentan aquellas de categoría baja, asociadas principalmente a zonas de llanura, depósitos de ríos, zonas cenagosas, entre otros.</w:t>
      </w:r>
    </w:p>
    <w:p w14:paraId="2E5A15CF" w14:textId="13E5E33F" w:rsidR="003402C0" w:rsidRPr="00EF5E59" w:rsidRDefault="003402C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El hecho de que la SNSM funcione como una estrella hídrica desde la cual nacen distintos ríos adquiere relevancia en relación con fenómenos erosivos, pues cuando el suelo erosionado es arrastrado a los cursos de agua, las cargas sedimentarias aumentan y conllevan a una disminución de la calidad del agua </w:t>
      </w:r>
      <w:sdt>
        <w:sdtPr>
          <w:rPr>
            <w:rFonts w:asciiTheme="minorHAnsi" w:eastAsia="Arial" w:hAnsiTheme="minorHAnsi" w:cstheme="minorHAnsi"/>
            <w:sz w:val="22"/>
            <w:szCs w:val="22"/>
          </w:rPr>
          <w:id w:val="-1821636950"/>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Haw20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(Hawker, Smith, Bell, &amp; Parker, 2020)</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también, este aumento en la sedimentación puede afectar procesos hidrológicos relacionados con la disponibilidad del recurso, recarga de acuíferos, e incluso generar daños a instrumentos de las comunidades. De acuerdo con </w:t>
      </w:r>
      <w:sdt>
        <w:sdtPr>
          <w:rPr>
            <w:rFonts w:asciiTheme="minorHAnsi" w:eastAsia="Arial" w:hAnsiTheme="minorHAnsi" w:cstheme="minorHAnsi"/>
            <w:sz w:val="22"/>
            <w:szCs w:val="22"/>
          </w:rPr>
          <w:id w:val="1653175873"/>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Par22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(Parques Nacionales Naturales de Colombia, 2022)</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la Sierra enfrenta un proceso creciente de erosión, cuyas zonas de mayor criticidad se encuentran en los flancos occidental y norte, donde la alta vulnerabilidad recae no solamente en procesos antrópicos, sino también por las características propias de estas áreas (topografía escarpada, fuertes pendientes, suelos superficiales, materiales geológicos inestables, y alta variabilidad climática).</w:t>
      </w:r>
    </w:p>
    <w:p w14:paraId="4DC31FB1" w14:textId="62C0C1A4" w:rsidR="003402C0" w:rsidRPr="00EF5E59" w:rsidRDefault="003402C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SNSM desempeña un papel fundamental en el control de la erosión y la estabilización de laderas, gracias a la interacción entre su relieve montañoso, la cobertura vegetal natural y los procesos hidrológicos que allí se desarrollan. La cobertura boscosa que abarca gran parte del macizo actúa como barrera natural frente a la erosión hídrica, ya que amortigua el impacto de la lluvia sobre el suelo, reduce la escorrentía superficial y favorecer la infiltración de agua a los acuíferos. Al mismo tiempo, la capa vegetal ayuda a mantener la cohesión del suelo y de los materiales superficiales, lo que contribuye a la estabilidad de las laderas y disminuye la ocurrencia de procesos de remoción en masa. Este servicio ecosistémico es especialmente relevante en un territorio de rasgos geomorfológicos con fuertes pendientes y un clima caracterizado por alta pluviosidad, ya que ayuda a regular la producción y el transporte de sedimentos hacia las cuencas bajas y las zonas costeras, mitigando efectos adversos sobre los ecosistemas y las actividades humanas aguas abajo. Así las cosas, este es un servicio ecosistémico de regulación, pues trae beneficios resultantes de la regulación de procesos ecosistémicos </w:t>
      </w:r>
      <w:sdt>
        <w:sdtPr>
          <w:rPr>
            <w:rFonts w:asciiTheme="minorHAnsi" w:eastAsia="Arial" w:hAnsiTheme="minorHAnsi" w:cstheme="minorHAnsi"/>
            <w:sz w:val="22"/>
            <w:szCs w:val="22"/>
          </w:rPr>
          <w:id w:val="-172975384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 CITATION MIN17 \l 9226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rPr>
            <w:t>(MINAMBIENTE &amp; Instituto Humboldt, 2017)</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siendo este en este caso el control de la erosión.</w:t>
      </w:r>
    </w:p>
    <w:p w14:paraId="17D19C1A" w14:textId="77777777" w:rsidR="009239B9" w:rsidRPr="00EF5E59" w:rsidRDefault="009239B9" w:rsidP="00F60842">
      <w:pPr>
        <w:spacing w:line="276" w:lineRule="auto"/>
        <w:jc w:val="both"/>
        <w:rPr>
          <w:rFonts w:asciiTheme="minorHAnsi" w:eastAsia="Arial" w:hAnsiTheme="minorHAnsi" w:cstheme="minorHAnsi"/>
          <w:sz w:val="22"/>
          <w:szCs w:val="22"/>
        </w:rPr>
      </w:pPr>
    </w:p>
    <w:p w14:paraId="7953D410" w14:textId="5A60B35C" w:rsidR="003402C0" w:rsidRPr="00EF5E59" w:rsidRDefault="003402C0" w:rsidP="00F60842">
      <w:pPr>
        <w:pStyle w:val="Ttulo2"/>
        <w:spacing w:line="276" w:lineRule="auto"/>
        <w:jc w:val="both"/>
        <w:rPr>
          <w:rFonts w:asciiTheme="minorHAnsi" w:hAnsiTheme="minorHAnsi" w:cstheme="minorHAnsi"/>
          <w:b/>
          <w:bCs/>
          <w:color w:val="auto"/>
          <w:sz w:val="22"/>
          <w:szCs w:val="22"/>
        </w:rPr>
      </w:pPr>
      <w:bookmarkStart w:id="119" w:name="_Toc223993242"/>
      <w:r w:rsidRPr="00EF5E59">
        <w:rPr>
          <w:rFonts w:asciiTheme="minorHAnsi" w:hAnsiTheme="minorHAnsi" w:cstheme="minorHAnsi"/>
          <w:b/>
          <w:bCs/>
          <w:color w:val="auto"/>
          <w:sz w:val="22"/>
          <w:szCs w:val="22"/>
        </w:rPr>
        <w:t xml:space="preserve">4.9 </w:t>
      </w:r>
      <w:bookmarkStart w:id="120" w:name="_Toc223275212"/>
      <w:r w:rsidRPr="00EF5E59">
        <w:rPr>
          <w:rFonts w:asciiTheme="minorHAnsi" w:hAnsiTheme="minorHAnsi" w:cstheme="minorHAnsi"/>
          <w:b/>
          <w:bCs/>
          <w:color w:val="auto"/>
          <w:sz w:val="22"/>
          <w:szCs w:val="22"/>
        </w:rPr>
        <w:t>Servicios culturales y espirituales Conectividades Bioculturales ambientales-Ancestrales</w:t>
      </w:r>
      <w:bookmarkEnd w:id="119"/>
      <w:bookmarkEnd w:id="120"/>
    </w:p>
    <w:p w14:paraId="3A5FEEB9" w14:textId="77777777" w:rsidR="008D7278" w:rsidRPr="00EF5E59" w:rsidRDefault="008D7278" w:rsidP="00F60842">
      <w:pPr>
        <w:spacing w:line="276" w:lineRule="auto"/>
        <w:jc w:val="both"/>
        <w:rPr>
          <w:rFonts w:asciiTheme="minorHAnsi" w:hAnsiTheme="minorHAnsi" w:cstheme="minorHAnsi"/>
          <w:sz w:val="22"/>
          <w:szCs w:val="22"/>
        </w:rPr>
      </w:pPr>
    </w:p>
    <w:p w14:paraId="34C6901D" w14:textId="44E5AE63" w:rsidR="00DC62EB" w:rsidRPr="00EF5E59" w:rsidRDefault="00DC62E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servicios ecosistémicos culturales se refieren a los beneficios no materiales que las personas obtienen de los ecosistemas, los cuales contribuyen al bienestar humano, la identidad social y la cohesión cultural. Estos servicios incluyen valores espirituales y religiosos, conocimientos </w:t>
      </w:r>
      <w:r w:rsidRPr="00EF5E59">
        <w:rPr>
          <w:rFonts w:asciiTheme="minorHAnsi" w:eastAsia="Arial" w:hAnsiTheme="minorHAnsi" w:cstheme="minorHAnsi"/>
          <w:sz w:val="22"/>
          <w:szCs w:val="22"/>
        </w:rPr>
        <w:lastRenderedPageBreak/>
        <w:t xml:space="preserve">tradicionales, sistemas simbólicos, sentido de pertenencia, recreación, turismo, educación ambiental y apreciación estética del paisaje. A diferencia de otros tipos de servicios ecosistémicos, los culturales se expresan principalmente a través de las relaciones sociales, las prácticas culturales y las cosmovisiones que las comunidades desarrollan en interacción constante con su entorno natural (Millennium </w:t>
      </w:r>
      <w:proofErr w:type="spellStart"/>
      <w:r w:rsidRPr="00EF5E59">
        <w:rPr>
          <w:rFonts w:asciiTheme="minorHAnsi" w:eastAsia="Arial" w:hAnsiTheme="minorHAnsi" w:cstheme="minorHAnsi"/>
          <w:sz w:val="22"/>
          <w:szCs w:val="22"/>
        </w:rPr>
        <w:t>Ecosystem</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Assessment</w:t>
      </w:r>
      <w:proofErr w:type="spellEnd"/>
      <w:r w:rsidRPr="00EF5E59">
        <w:rPr>
          <w:rFonts w:asciiTheme="minorHAnsi" w:eastAsia="Arial" w:hAnsiTheme="minorHAnsi" w:cstheme="minorHAnsi"/>
          <w:sz w:val="22"/>
          <w:szCs w:val="22"/>
        </w:rPr>
        <w:t xml:space="preserve"> [MEA], 2005). </w:t>
      </w:r>
    </w:p>
    <w:p w14:paraId="40938991" w14:textId="77777777" w:rsidR="00DC62EB" w:rsidRPr="00EF5E59" w:rsidRDefault="00DC62E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Los servicios ecosistémicos culturales, son especialmente relevantes para comunidades indígenas, negras y campesinas, ya que los ecosistemas no solo proveen recursos para la subsistencia material, sino que también constituyen espacios de transmisión de saberes, prácticas rituales y construcción de identidad colectiva. En este sentido, organismos internacionales han resaltado que estos servicios fortalecen la resiliencia social, promueven la continuidad cultural y apoyan procesos de conservación ambiental, al reconocer que la protección de los ecosistemas está estrechamente vinculada con los valores culturales y espirituales que las comunidades les atribuyen (TEEB, 2010; IPBES, 2019). </w:t>
      </w:r>
    </w:p>
    <w:p w14:paraId="56AF30A3" w14:textId="77777777" w:rsidR="00DC62EB" w:rsidRPr="00EF5E59" w:rsidRDefault="00DC62E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Desde la visión ancestral de los pueblos indígenas, los ecosistemas no están fraccionados, sino que todo está estrechamente interconectado, donde no es posible considerar una visión extractiva en la que se oferten servicios o bienes. En este sentido la Sierra es considerada como </w:t>
      </w:r>
      <w:r w:rsidRPr="00EF5E59">
        <w:rPr>
          <w:rFonts w:asciiTheme="minorHAnsi" w:eastAsia="Arial" w:hAnsiTheme="minorHAnsi" w:cstheme="minorHAnsi"/>
          <w:i/>
          <w:sz w:val="22"/>
          <w:szCs w:val="22"/>
        </w:rPr>
        <w:t xml:space="preserve">“un cuerpo humano, donde las cumbres nevadas representan la cabeza; las lagunas de los páramos, el corazón; los ríos y arroyos, las venas; las capas de tierra, los músculos; y las hierbas, el cabello. En base a esto, toda la geografía de la Sierra es un espacio sagrado”. (PNUD, 2025, citando el Plan de Vida del Cabildo </w:t>
      </w:r>
      <w:proofErr w:type="spellStart"/>
      <w:r w:rsidRPr="00EF5E59">
        <w:rPr>
          <w:rFonts w:asciiTheme="minorHAnsi" w:eastAsia="Arial" w:hAnsiTheme="minorHAnsi" w:cstheme="minorHAnsi"/>
          <w:i/>
          <w:sz w:val="22"/>
          <w:szCs w:val="22"/>
        </w:rPr>
        <w:t>Arhuaco</w:t>
      </w:r>
      <w:proofErr w:type="spellEnd"/>
      <w:r w:rsidRPr="00EF5E59">
        <w:rPr>
          <w:rFonts w:asciiTheme="minorHAnsi" w:eastAsia="Arial" w:hAnsiTheme="minorHAnsi" w:cstheme="minorHAnsi"/>
          <w:i/>
          <w:sz w:val="22"/>
          <w:szCs w:val="22"/>
        </w:rPr>
        <w:t xml:space="preserve"> Magdalena Guajira, p.4).</w:t>
      </w:r>
    </w:p>
    <w:p w14:paraId="28359759" w14:textId="2AFC0CBF" w:rsidR="00DC62EB" w:rsidRPr="00EF5E59" w:rsidRDefault="00DC62E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Según el C.I.T (2015), cada ser vivo integra un profundo significado espiritual dentro de la identidad cultural y la transmisión de conocimientos para el desarrollo de sus actividades cotidianas.</w:t>
      </w:r>
    </w:p>
    <w:p w14:paraId="3C801A17" w14:textId="5424F0C5" w:rsidR="00DC62EB" w:rsidRPr="00EF5E59" w:rsidRDefault="00DC62E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Por lo tanto, hablar de servicios culturales y espirituales, es hablar de la base de la existencia de los pueblos indígenas y étnicos de la SNSM la cual es la Ley de Origen, desde la cual tanto el mundo físico -material como el espiritual van ligados, razón por la cual no se dimensiona desde sus tradiciones y creencias la fragmentación de la Madre Tierra en componentes, sino en las relaciones e interacciones entre esta y cada ser humano. </w:t>
      </w:r>
    </w:p>
    <w:p w14:paraId="474A8313" w14:textId="77777777" w:rsidR="00DC62EB" w:rsidRPr="00EF5E59" w:rsidRDefault="00DC62EB" w:rsidP="00F60842">
      <w:pPr>
        <w:spacing w:line="276" w:lineRule="auto"/>
        <w:jc w:val="both"/>
        <w:rPr>
          <w:rFonts w:asciiTheme="minorHAnsi" w:eastAsia="Arial" w:hAnsiTheme="minorHAnsi" w:cstheme="minorHAnsi"/>
          <w:iCs/>
          <w:sz w:val="22"/>
          <w:szCs w:val="22"/>
        </w:rPr>
      </w:pPr>
      <w:r w:rsidRPr="00EF5E59">
        <w:rPr>
          <w:rFonts w:asciiTheme="minorHAnsi" w:eastAsia="Arial" w:hAnsiTheme="minorHAnsi" w:cstheme="minorHAnsi"/>
          <w:iCs/>
          <w:sz w:val="22"/>
          <w:szCs w:val="22"/>
        </w:rPr>
        <w:t xml:space="preserve">La estabilidad hídrica y la integridad de los ecosistemas son determinantes para una amplia variedad de actividades y dimensiones del bienestar de las comunidades indígenas, negras y campesinas de la SNSM. En términos materiales, sostienen el acceso al agua para consumo, la agricultura tradicional, la pesca artesanal, la obtención de plantas medicinales y otras prácticas asociadas a la subsistencia. </w:t>
      </w:r>
    </w:p>
    <w:p w14:paraId="7E9D62E3" w14:textId="77777777" w:rsidR="00DC62EB" w:rsidRPr="00EF5E59" w:rsidRDefault="00DC62EB" w:rsidP="00F60842">
      <w:pPr>
        <w:spacing w:line="276" w:lineRule="auto"/>
        <w:jc w:val="both"/>
        <w:rPr>
          <w:rFonts w:asciiTheme="minorHAnsi" w:eastAsia="Arial" w:hAnsiTheme="minorHAnsi" w:cstheme="minorHAnsi"/>
          <w:iCs/>
          <w:sz w:val="22"/>
          <w:szCs w:val="22"/>
        </w:rPr>
      </w:pPr>
      <w:r w:rsidRPr="00EF5E59">
        <w:rPr>
          <w:rFonts w:asciiTheme="minorHAnsi" w:eastAsia="Arial" w:hAnsiTheme="minorHAnsi" w:cstheme="minorHAnsi"/>
          <w:iCs/>
          <w:sz w:val="22"/>
          <w:szCs w:val="22"/>
        </w:rPr>
        <w:t xml:space="preserve">Desde la perspectiva de muchos pueblos indígenas de Colombia, el agua no solo es percibida como un recurso natural, sino como un ser vivo y elemento espiritual que estructura la vida comunitaria, regula el equilibrio del territorio y orienta rituales, cantos y normas tradicionales inscritas en la Ley de Origen </w:t>
      </w:r>
      <w:sdt>
        <w:sdtPr>
          <w:rPr>
            <w:rFonts w:asciiTheme="minorHAnsi" w:eastAsia="Arial" w:hAnsiTheme="minorHAnsi" w:cstheme="minorHAnsi"/>
            <w:iCs/>
            <w:sz w:val="22"/>
            <w:szCs w:val="22"/>
          </w:rPr>
          <w:id w:val="-1191844013"/>
          <w:citation/>
        </w:sdtPr>
        <w:sdtEndPr/>
        <w:sdtContent>
          <w:r w:rsidRPr="00EF5E59">
            <w:rPr>
              <w:rFonts w:asciiTheme="minorHAnsi" w:eastAsia="Arial" w:hAnsiTheme="minorHAnsi" w:cstheme="minorHAnsi"/>
              <w:iCs/>
              <w:sz w:val="22"/>
              <w:szCs w:val="22"/>
            </w:rPr>
            <w:fldChar w:fldCharType="begin"/>
          </w:r>
          <w:r w:rsidRPr="00EF5E59">
            <w:rPr>
              <w:rFonts w:asciiTheme="minorHAnsi" w:eastAsia="Arial" w:hAnsiTheme="minorHAnsi" w:cstheme="minorHAnsi"/>
              <w:iCs/>
              <w:sz w:val="22"/>
              <w:szCs w:val="22"/>
              <w:lang w:val="es-ES"/>
            </w:rPr>
            <w:instrText xml:space="preserve"> CITATION Com25 \l 3082 </w:instrText>
          </w:r>
          <w:r w:rsidRPr="00EF5E59">
            <w:rPr>
              <w:rFonts w:asciiTheme="minorHAnsi" w:eastAsia="Arial" w:hAnsiTheme="minorHAnsi" w:cstheme="minorHAnsi"/>
              <w:iCs/>
              <w:sz w:val="22"/>
              <w:szCs w:val="22"/>
            </w:rPr>
            <w:fldChar w:fldCharType="separate"/>
          </w:r>
          <w:r w:rsidRPr="00EF5E59">
            <w:rPr>
              <w:rFonts w:asciiTheme="minorHAnsi" w:eastAsia="Arial" w:hAnsiTheme="minorHAnsi" w:cstheme="minorHAnsi"/>
              <w:noProof/>
              <w:sz w:val="22"/>
              <w:szCs w:val="22"/>
              <w:lang w:val="es-ES"/>
            </w:rPr>
            <w:t>(Comunidad Planeta Azul, 2025)</w:t>
          </w:r>
          <w:r w:rsidRPr="00EF5E59">
            <w:rPr>
              <w:rFonts w:asciiTheme="minorHAnsi" w:eastAsia="Arial" w:hAnsiTheme="minorHAnsi" w:cstheme="minorHAnsi"/>
              <w:iCs/>
              <w:sz w:val="22"/>
              <w:szCs w:val="22"/>
            </w:rPr>
            <w:fldChar w:fldCharType="end"/>
          </w:r>
        </w:sdtContent>
      </w:sdt>
      <w:r w:rsidRPr="00EF5E59">
        <w:rPr>
          <w:rFonts w:asciiTheme="minorHAnsi" w:eastAsia="Arial" w:hAnsiTheme="minorHAnsi" w:cstheme="minorHAnsi"/>
          <w:iCs/>
          <w:sz w:val="22"/>
          <w:szCs w:val="22"/>
        </w:rPr>
        <w:t xml:space="preserve">. </w:t>
      </w:r>
    </w:p>
    <w:p w14:paraId="30C72063" w14:textId="77777777" w:rsidR="00DC62EB" w:rsidRPr="00EF5E59" w:rsidRDefault="00DC62EB" w:rsidP="00F60842">
      <w:pPr>
        <w:spacing w:line="276" w:lineRule="auto"/>
        <w:jc w:val="both"/>
        <w:rPr>
          <w:rFonts w:asciiTheme="minorHAnsi" w:eastAsia="Arial" w:hAnsiTheme="minorHAnsi" w:cstheme="minorHAnsi"/>
          <w:iCs/>
          <w:sz w:val="22"/>
          <w:szCs w:val="22"/>
        </w:rPr>
      </w:pPr>
      <w:r w:rsidRPr="00EF5E59">
        <w:rPr>
          <w:rFonts w:asciiTheme="minorHAnsi" w:eastAsia="Arial" w:hAnsiTheme="minorHAnsi" w:cstheme="minorHAnsi"/>
          <w:iCs/>
          <w:sz w:val="22"/>
          <w:szCs w:val="22"/>
        </w:rPr>
        <w:t xml:space="preserve">En esta misma línea, diversos estudios en la región indica que la red hídrica de la SNSM cumple un papel central para el funcionamiento ecológico y para la continuidad sociocultural de sus </w:t>
      </w:r>
      <w:r w:rsidRPr="00EF5E59">
        <w:rPr>
          <w:rFonts w:asciiTheme="minorHAnsi" w:eastAsia="Arial" w:hAnsiTheme="minorHAnsi" w:cstheme="minorHAnsi"/>
          <w:iCs/>
          <w:sz w:val="22"/>
          <w:szCs w:val="22"/>
        </w:rPr>
        <w:lastRenderedPageBreak/>
        <w:t xml:space="preserve">comunidades, dado que cualquier alteración en los caudales y calidad de los cuerpos de agua repercute simultáneamente en la salud, la organización territorial y las prácticas tradicionales </w:t>
      </w:r>
      <w:sdt>
        <w:sdtPr>
          <w:rPr>
            <w:rFonts w:asciiTheme="minorHAnsi" w:eastAsia="Arial" w:hAnsiTheme="minorHAnsi" w:cstheme="minorHAnsi"/>
            <w:iCs/>
            <w:sz w:val="22"/>
            <w:szCs w:val="22"/>
          </w:rPr>
          <w:id w:val="35789775"/>
          <w:citation/>
        </w:sdtPr>
        <w:sdtEndPr/>
        <w:sdtContent>
          <w:r w:rsidRPr="00EF5E59">
            <w:rPr>
              <w:rFonts w:asciiTheme="minorHAnsi" w:eastAsia="Arial" w:hAnsiTheme="minorHAnsi" w:cstheme="minorHAnsi"/>
              <w:iCs/>
              <w:sz w:val="22"/>
              <w:szCs w:val="22"/>
            </w:rPr>
            <w:fldChar w:fldCharType="begin"/>
          </w:r>
          <w:r w:rsidRPr="00EF5E59">
            <w:rPr>
              <w:rFonts w:asciiTheme="minorHAnsi" w:eastAsia="Arial" w:hAnsiTheme="minorHAnsi" w:cstheme="minorHAnsi"/>
              <w:iCs/>
              <w:sz w:val="22"/>
              <w:szCs w:val="22"/>
              <w:lang w:val="es-ES"/>
            </w:rPr>
            <w:instrText xml:space="preserve"> CITATION Mar22 \l 3082 </w:instrText>
          </w:r>
          <w:r w:rsidRPr="00EF5E59">
            <w:rPr>
              <w:rFonts w:asciiTheme="minorHAnsi" w:eastAsia="Arial" w:hAnsiTheme="minorHAnsi" w:cstheme="minorHAnsi"/>
              <w:iCs/>
              <w:sz w:val="22"/>
              <w:szCs w:val="22"/>
            </w:rPr>
            <w:fldChar w:fldCharType="separate"/>
          </w:r>
          <w:r w:rsidRPr="00EF5E59">
            <w:rPr>
              <w:rFonts w:asciiTheme="minorHAnsi" w:eastAsia="Arial" w:hAnsiTheme="minorHAnsi" w:cstheme="minorHAnsi"/>
              <w:noProof/>
              <w:sz w:val="22"/>
              <w:szCs w:val="22"/>
              <w:lang w:val="es-ES"/>
            </w:rPr>
            <w:t>(Izquierdo, 2022)</w:t>
          </w:r>
          <w:r w:rsidRPr="00EF5E59">
            <w:rPr>
              <w:rFonts w:asciiTheme="minorHAnsi" w:eastAsia="Arial" w:hAnsiTheme="minorHAnsi" w:cstheme="minorHAnsi"/>
              <w:iCs/>
              <w:sz w:val="22"/>
              <w:szCs w:val="22"/>
            </w:rPr>
            <w:fldChar w:fldCharType="end"/>
          </w:r>
        </w:sdtContent>
      </w:sdt>
      <w:r w:rsidRPr="00EF5E59">
        <w:rPr>
          <w:rFonts w:asciiTheme="minorHAnsi" w:eastAsia="Arial" w:hAnsiTheme="minorHAnsi" w:cstheme="minorHAnsi"/>
          <w:iCs/>
          <w:sz w:val="22"/>
          <w:szCs w:val="22"/>
        </w:rPr>
        <w:t>.</w:t>
      </w:r>
    </w:p>
    <w:p w14:paraId="3C918183" w14:textId="77777777" w:rsidR="00DC62EB" w:rsidRPr="00EF5E59" w:rsidRDefault="00DC62EB" w:rsidP="00F60842">
      <w:pPr>
        <w:spacing w:line="276" w:lineRule="auto"/>
        <w:jc w:val="both"/>
        <w:rPr>
          <w:rFonts w:asciiTheme="minorHAnsi" w:eastAsia="Arial" w:hAnsiTheme="minorHAnsi" w:cstheme="minorHAnsi"/>
          <w:iCs/>
          <w:sz w:val="22"/>
          <w:szCs w:val="22"/>
        </w:rPr>
      </w:pPr>
      <w:r w:rsidRPr="00EF5E59">
        <w:rPr>
          <w:rFonts w:asciiTheme="minorHAnsi" w:eastAsia="Arial" w:hAnsiTheme="minorHAnsi" w:cstheme="minorHAnsi"/>
          <w:iCs/>
          <w:sz w:val="22"/>
          <w:szCs w:val="22"/>
        </w:rPr>
        <w:t xml:space="preserve"> Esta visión implica que ríos, manantiales, humedales y lagunas funcionan como fuente de subsistencia material y a la vez como espacios esenciales de transmisión de conocimientos, de educación espiritual y de cohesión comunitaria. Adicionalmente, estas funciones están vinculadas a prácticas colectivas de protección del agua que contribuyen a la conservación de ecosistemas estratégicos y a la seguridad hídrica de las comunidades. </w:t>
      </w:r>
    </w:p>
    <w:p w14:paraId="753219C5" w14:textId="32233D3E" w:rsidR="00DC62EB" w:rsidRPr="00EF5E59" w:rsidRDefault="00DC62EB" w:rsidP="00F60842">
      <w:pPr>
        <w:spacing w:line="276" w:lineRule="auto"/>
        <w:jc w:val="both"/>
        <w:rPr>
          <w:rFonts w:asciiTheme="minorHAnsi" w:eastAsia="Arial" w:hAnsiTheme="minorHAnsi" w:cstheme="minorHAnsi"/>
          <w:iCs/>
          <w:sz w:val="22"/>
          <w:szCs w:val="22"/>
        </w:rPr>
      </w:pPr>
      <w:r w:rsidRPr="00EF5E59">
        <w:rPr>
          <w:rFonts w:asciiTheme="minorHAnsi" w:eastAsia="Arial" w:hAnsiTheme="minorHAnsi" w:cstheme="minorHAnsi"/>
          <w:iCs/>
          <w:sz w:val="22"/>
          <w:szCs w:val="22"/>
        </w:rPr>
        <w:t>En este sentido, la estabilidad hídrica y de los ecosistemas son determinantes para las actividades cotidianas, bienestar espiritual, continuidad cultural y resiliencia social, debido a esta estrecha relación con el territorio que habitan.</w:t>
      </w:r>
    </w:p>
    <w:p w14:paraId="2550DD7A" w14:textId="38DEA69A" w:rsidR="00D5515A" w:rsidRPr="00EF5E59" w:rsidRDefault="009239B9" w:rsidP="00F60842">
      <w:pPr>
        <w:pStyle w:val="Ttulo1"/>
        <w:spacing w:line="276" w:lineRule="auto"/>
        <w:rPr>
          <w:rFonts w:asciiTheme="minorHAnsi" w:hAnsiTheme="minorHAnsi" w:cstheme="minorHAnsi"/>
          <w:b/>
          <w:bCs/>
          <w:color w:val="auto"/>
          <w:sz w:val="22"/>
          <w:szCs w:val="22"/>
        </w:rPr>
      </w:pPr>
      <w:bookmarkStart w:id="121" w:name="_Toc223275213"/>
      <w:bookmarkStart w:id="122" w:name="_Toc223993243"/>
      <w:r w:rsidRPr="00EF5E59">
        <w:rPr>
          <w:rFonts w:asciiTheme="minorHAnsi" w:hAnsiTheme="minorHAnsi" w:cstheme="minorHAnsi"/>
          <w:b/>
          <w:bCs/>
          <w:color w:val="auto"/>
          <w:sz w:val="22"/>
          <w:szCs w:val="22"/>
        </w:rPr>
        <w:t xml:space="preserve">5. </w:t>
      </w:r>
      <w:r w:rsidR="008D7278" w:rsidRPr="00EF5E59">
        <w:rPr>
          <w:rFonts w:asciiTheme="minorHAnsi" w:hAnsiTheme="minorHAnsi" w:cstheme="minorHAnsi"/>
          <w:b/>
          <w:bCs/>
          <w:color w:val="auto"/>
          <w:sz w:val="22"/>
          <w:szCs w:val="22"/>
        </w:rPr>
        <w:t>Análisis de presiones y amenazas</w:t>
      </w:r>
      <w:bookmarkEnd w:id="121"/>
      <w:bookmarkEnd w:id="122"/>
    </w:p>
    <w:p w14:paraId="2A4D683D" w14:textId="10C7CF03" w:rsidR="00D5515A" w:rsidRPr="00EF5E59" w:rsidRDefault="00D5515A" w:rsidP="00F60842">
      <w:pPr>
        <w:pStyle w:val="Ttulo2"/>
        <w:spacing w:line="276" w:lineRule="auto"/>
        <w:rPr>
          <w:rFonts w:asciiTheme="minorHAnsi" w:hAnsiTheme="minorHAnsi" w:cstheme="minorHAnsi"/>
          <w:b/>
          <w:bCs/>
          <w:i/>
          <w:iCs/>
          <w:color w:val="auto"/>
          <w:sz w:val="22"/>
          <w:szCs w:val="22"/>
        </w:rPr>
      </w:pPr>
      <w:bookmarkStart w:id="123" w:name="_Toc223275214"/>
      <w:bookmarkStart w:id="124" w:name="_Toc223993244"/>
      <w:r w:rsidRPr="00EF5E59">
        <w:rPr>
          <w:rFonts w:asciiTheme="minorHAnsi" w:hAnsiTheme="minorHAnsi" w:cstheme="minorHAnsi"/>
          <w:b/>
          <w:bCs/>
          <w:i/>
          <w:iCs/>
          <w:color w:val="auto"/>
          <w:sz w:val="22"/>
          <w:szCs w:val="22"/>
        </w:rPr>
        <w:t>5.1 Frontera agropecuaria</w:t>
      </w:r>
      <w:bookmarkEnd w:id="123"/>
      <w:bookmarkEnd w:id="124"/>
      <w:r w:rsidRPr="00EF5E59">
        <w:rPr>
          <w:rFonts w:asciiTheme="minorHAnsi" w:hAnsiTheme="minorHAnsi" w:cstheme="minorHAnsi"/>
          <w:b/>
          <w:bCs/>
          <w:i/>
          <w:iCs/>
          <w:color w:val="auto"/>
          <w:sz w:val="22"/>
          <w:szCs w:val="22"/>
        </w:rPr>
        <w:t> </w:t>
      </w:r>
    </w:p>
    <w:p w14:paraId="5C5D6E78" w14:textId="0763DD45" w:rsidR="00D5515A" w:rsidRPr="00EF5E59" w:rsidRDefault="00D5515A" w:rsidP="00F60842">
      <w:pPr>
        <w:spacing w:line="276" w:lineRule="auto"/>
        <w:jc w:val="both"/>
        <w:rPr>
          <w:rFonts w:asciiTheme="minorHAnsi" w:hAnsiTheme="minorHAnsi" w:cstheme="minorHAnsi"/>
          <w:sz w:val="22"/>
          <w:szCs w:val="22"/>
        </w:rPr>
      </w:pPr>
    </w:p>
    <w:p w14:paraId="068F4725" w14:textId="77777777"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Sierra Nevada de Santa Marta experimenta presiones complejas al ser un enclave de la biodiversidad rodeada de actividades económicas intensas. En este contexto, el análisis de expansión agropecuaria se aborda bajo el marco legal de la frontera agropecuaria en la Sierra Nevada, entendida bajo el marco legal de la Frontera Agrícola Nacional, directriz establecida por la UPRA </w:t>
      </w:r>
      <w:sdt>
        <w:sdtPr>
          <w:rPr>
            <w:rFonts w:asciiTheme="minorHAnsi" w:eastAsia="Arial" w:hAnsiTheme="minorHAnsi" w:cstheme="minorHAnsi"/>
            <w:sz w:val="22"/>
            <w:szCs w:val="22"/>
          </w:rPr>
          <w:id w:val="1971776832"/>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rPr>
            <w:instrText xml:space="preserve">CITATION Min18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sz w:val="22"/>
              <w:szCs w:val="22"/>
            </w:rPr>
            <w:t>(Ministerio de Agricultura y Desarrollo Rural, 2018)</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Este instrumento técnico normativo define los límites permitidos para la producción frente a los ecosistemas de especial importancia ecológica. </w:t>
      </w:r>
    </w:p>
    <w:p w14:paraId="1D2C5438" w14:textId="15BDD10F"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 De acuerdo con la Resolución 261 de 2018, este límite se entiende como la divisoria del suelo rural que separa las zonas de promoción productiva de aquellas áreas protegidas o excluidas por mandato de ley. Mediante el uso de datos del Sistema de Información para la Planificación Rural Agropecuaria (SIPRA), se realizó un análisis espacial del área de estudio, revelando una distribución del suelo que resulta crítica para la estabilidad del macizo.</w:t>
      </w:r>
    </w:p>
    <w:p w14:paraId="4D89C5A1" w14:textId="2A2C2DB1"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acuerdo con los datos del SIPRA un total de 739.960,13 hectáreas se encuentran catalogadas bajo la figura de Frontera Agrícola Nacional, lo que representa el área donde legalmente se permiten y promueven actividades productivas, siempre que no entren en conflicto con las restricciones ambientales y étnicas del macizo. Dentro de este territorio, la gran mayoría de esta superficie se clasifica como Frontera Condicionada, lo que implica que el desarrollo de actividades productivas está subordinado al cumplimiento de normativas ambientales estrictas y al respeto de la integridad cultural y territorial de los pueblos indígenas del macizo. Esta frontera condicionada en esta zona responde principalmente al traslape con resguardos indígenas y zonas de reserva forestal protectora.</w:t>
      </w:r>
    </w:p>
    <w:p w14:paraId="56CC2A89" w14:textId="29CDC1AD"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Sierra Nevada es un ecosistema donde la normativa ambiental y la limitación geográfica se complementan para restringir de manera absoluta la expansión de la frontera agropecuaria. Así </w:t>
      </w:r>
      <w:r w:rsidRPr="00EF5E59">
        <w:rPr>
          <w:rFonts w:asciiTheme="minorHAnsi" w:eastAsia="Arial" w:hAnsiTheme="minorHAnsi" w:cstheme="minorHAnsi"/>
          <w:sz w:val="22"/>
          <w:szCs w:val="22"/>
        </w:rPr>
        <w:lastRenderedPageBreak/>
        <w:t>mismo, esta configuración demuestra que la frontera agropecuaria real opera en un escenario de conflicto.</w:t>
      </w:r>
    </w:p>
    <w:p w14:paraId="54413FE3" w14:textId="62719906" w:rsidR="009239B9"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 pesar de este blindaje, la baja representatividad de acuerdos formales de conservación en las zonas de transición (cero deforestaciones) expone la vulnerabilidad de los últimos parches de bosque bajo. Esto sugiere que, mientras el centro de la Sierra está protegido por la ley, las zonas bajas y medias siguen siendo amenazadas ya que la frontera agropecuaria continúa avanzando silenciosamente.</w:t>
      </w:r>
    </w:p>
    <w:p w14:paraId="276D1F3C" w14:textId="4EAEB911" w:rsidR="009239B9" w:rsidRPr="00EF5E59" w:rsidRDefault="00D5515A" w:rsidP="00F60842">
      <w:pPr>
        <w:pStyle w:val="Ttulo2"/>
        <w:spacing w:line="276" w:lineRule="auto"/>
        <w:rPr>
          <w:rFonts w:asciiTheme="minorHAnsi" w:eastAsia="Arial" w:hAnsiTheme="minorHAnsi" w:cstheme="minorHAnsi"/>
          <w:b/>
          <w:bCs/>
          <w:color w:val="auto"/>
          <w:sz w:val="22"/>
          <w:szCs w:val="22"/>
        </w:rPr>
      </w:pPr>
      <w:bookmarkStart w:id="125" w:name="_Toc223993245"/>
      <w:r w:rsidRPr="00EF5E59">
        <w:rPr>
          <w:rFonts w:asciiTheme="minorHAnsi" w:hAnsiTheme="minorHAnsi" w:cstheme="minorHAnsi"/>
          <w:b/>
          <w:bCs/>
          <w:color w:val="auto"/>
          <w:sz w:val="22"/>
          <w:szCs w:val="22"/>
        </w:rPr>
        <w:t xml:space="preserve">5.2 </w:t>
      </w:r>
      <w:r w:rsidRPr="00EF5E59">
        <w:rPr>
          <w:rFonts w:asciiTheme="minorHAnsi" w:eastAsia="Arial" w:hAnsiTheme="minorHAnsi" w:cstheme="minorHAnsi"/>
          <w:b/>
          <w:bCs/>
          <w:color w:val="auto"/>
          <w:sz w:val="22"/>
          <w:szCs w:val="22"/>
        </w:rPr>
        <w:t>Ganadería</w:t>
      </w:r>
      <w:bookmarkEnd w:id="125"/>
    </w:p>
    <w:p w14:paraId="1FFEA642" w14:textId="77777777" w:rsidR="006D56D3" w:rsidRPr="00EF5E59" w:rsidRDefault="006D56D3" w:rsidP="00F60842">
      <w:pPr>
        <w:spacing w:line="276" w:lineRule="auto"/>
        <w:rPr>
          <w:rFonts w:asciiTheme="minorHAnsi" w:hAnsiTheme="minorHAnsi" w:cstheme="minorHAnsi"/>
          <w:sz w:val="22"/>
          <w:szCs w:val="22"/>
        </w:rPr>
      </w:pPr>
    </w:p>
    <w:p w14:paraId="32A38AD8" w14:textId="7AA213D7"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el área de la SNSM se presenta según la Zonificación de aptitud para la producción de leche y carne de ganado bovino UPRA (2019), en donde el aproximadamente el 52,5% no es apta debido a restricciones físicas y </w:t>
      </w:r>
      <w:proofErr w:type="spellStart"/>
      <w:r w:rsidRPr="00EF5E59">
        <w:rPr>
          <w:rFonts w:asciiTheme="minorHAnsi" w:eastAsia="Arial" w:hAnsiTheme="minorHAnsi" w:cstheme="minorHAnsi"/>
          <w:sz w:val="22"/>
          <w:szCs w:val="22"/>
        </w:rPr>
        <w:t>sociecosistémicas</w:t>
      </w:r>
      <w:proofErr w:type="spellEnd"/>
      <w:r w:rsidRPr="00EF5E59">
        <w:rPr>
          <w:rFonts w:asciiTheme="minorHAnsi" w:eastAsia="Arial" w:hAnsiTheme="minorHAnsi" w:cstheme="minorHAnsi"/>
          <w:sz w:val="22"/>
          <w:szCs w:val="22"/>
        </w:rPr>
        <w:t>, así mismo la exclusión legal representa el 23,7% debido a la normatividad no permite el desarrollo en la producción.</w:t>
      </w:r>
    </w:p>
    <w:p w14:paraId="4FDBA2E9" w14:textId="77777777" w:rsidR="00D5515A"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Según el censo bovino para el periodo 2025 (ICA, 2026), se registraron en el departamento del Magdalena municipios de exclusión legal como Aracataca con 20.883 bovino en 179 finca, Ciénaga con 874 bovinos y 17 fincas, Fundación 29.846 bovinos en 168 fincas, Santa Marta con 9.130 bovinos en 75 fincas y Valledupar con 261.310 bovinos en 2.105 finca. Así mismo en el departamento de La Guajira en los municipios de Dibulla con 19.675 bovinos en 396 fincas, Riohacha con 74.617 bovinos en 1.420 fincas, San Juan de Cesar con 59.556 bovinos en 1.098 fincas y finalmente en el departamento del Cesar en el municipio de Pueblo Bello con 7.510 bovinos en 202 fincas. Lo cual corresponde a una de actividades que se evidencian en las zonas amortiguadoras y contiguas al PNN Sierra Nevada y Tayrona los cuales generan afectaciones y cambios de las coberturas presentes en la zona SNSM (PNN, 2020).</w:t>
      </w:r>
    </w:p>
    <w:p w14:paraId="10355CAC" w14:textId="073CE6BB" w:rsidR="009239B9" w:rsidRPr="00EF5E59" w:rsidRDefault="00D5515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ganadería es catalogada el principal motor de transformación y las principales causas de la deforestación en el territorio nacional en donde se evidencia un modelo de ocupación del territorio el cual opera de la siguiente manera; la ganadería de carne se extiende hasta los frentes de colonización regulando el mercado de las tierras recién abiertas antes de dar paso a la producción agrícola tecnificada, conforme la agricultura amplía su cobertura, la ganadería de carne cede el terreno y se extiende en zonas de colonización o sigue ocupando aquellas tierras no aptas para el uso agrícola extensivo (IDEAM, 2018; Palacio, 2001).</w:t>
      </w:r>
    </w:p>
    <w:p w14:paraId="22DD5527" w14:textId="28C4A6CD" w:rsidR="00D5515A" w:rsidRPr="00EF5E59" w:rsidRDefault="00D5515A" w:rsidP="00F60842">
      <w:pPr>
        <w:pStyle w:val="Ttulo2"/>
        <w:spacing w:line="276" w:lineRule="auto"/>
        <w:rPr>
          <w:rFonts w:asciiTheme="minorHAnsi" w:hAnsiTheme="minorHAnsi" w:cstheme="minorHAnsi"/>
          <w:b/>
          <w:bCs/>
          <w:color w:val="auto"/>
          <w:sz w:val="22"/>
          <w:szCs w:val="22"/>
        </w:rPr>
      </w:pPr>
      <w:bookmarkStart w:id="126" w:name="_Toc223275215"/>
      <w:bookmarkStart w:id="127" w:name="_Toc223993246"/>
      <w:r w:rsidRPr="00EF5E59">
        <w:rPr>
          <w:rFonts w:asciiTheme="minorHAnsi" w:hAnsiTheme="minorHAnsi" w:cstheme="minorHAnsi"/>
          <w:b/>
          <w:bCs/>
          <w:color w:val="auto"/>
          <w:sz w:val="22"/>
          <w:szCs w:val="22"/>
        </w:rPr>
        <w:t>5.3 Cambio de uso del suelo</w:t>
      </w:r>
      <w:bookmarkEnd w:id="126"/>
      <w:bookmarkEnd w:id="127"/>
      <w:r w:rsidRPr="00EF5E59">
        <w:rPr>
          <w:rFonts w:asciiTheme="minorHAnsi" w:hAnsiTheme="minorHAnsi" w:cstheme="minorHAnsi"/>
          <w:b/>
          <w:bCs/>
          <w:color w:val="auto"/>
          <w:sz w:val="22"/>
          <w:szCs w:val="22"/>
        </w:rPr>
        <w:t xml:space="preserve"> </w:t>
      </w:r>
    </w:p>
    <w:p w14:paraId="05FDE436" w14:textId="77777777" w:rsidR="008D7278" w:rsidRPr="00EF5E59" w:rsidRDefault="008D7278" w:rsidP="00F60842">
      <w:pPr>
        <w:spacing w:line="276" w:lineRule="auto"/>
        <w:jc w:val="both"/>
        <w:rPr>
          <w:rFonts w:asciiTheme="minorHAnsi" w:hAnsiTheme="minorHAnsi" w:cstheme="minorHAnsi"/>
          <w:sz w:val="22"/>
          <w:szCs w:val="22"/>
        </w:rPr>
      </w:pPr>
    </w:p>
    <w:p w14:paraId="0E18DF1E" w14:textId="466C429D" w:rsidR="009239B9" w:rsidRPr="00EF5E59" w:rsidRDefault="0027555B" w:rsidP="00F60842">
      <w:pPr>
        <w:spacing w:line="276" w:lineRule="auto"/>
        <w:jc w:val="both"/>
        <w:rPr>
          <w:rFonts w:asciiTheme="minorHAnsi" w:eastAsia="Arial" w:hAnsiTheme="minorHAnsi" w:cstheme="minorHAnsi"/>
          <w:sz w:val="22"/>
          <w:szCs w:val="22"/>
        </w:rPr>
      </w:pPr>
      <w:r w:rsidRPr="00EF5E59">
        <w:rPr>
          <w:rFonts w:asciiTheme="minorHAnsi" w:hAnsiTheme="minorHAnsi" w:cstheme="minorHAnsi"/>
          <w:sz w:val="22"/>
          <w:szCs w:val="22"/>
        </w:rPr>
        <w:t xml:space="preserve">El </w:t>
      </w:r>
      <w:r w:rsidRPr="00EF5E59">
        <w:rPr>
          <w:rFonts w:asciiTheme="minorHAnsi" w:eastAsia="Arial" w:hAnsiTheme="minorHAnsi" w:cstheme="minorHAnsi"/>
          <w:sz w:val="22"/>
          <w:szCs w:val="22"/>
        </w:rPr>
        <w:t xml:space="preserve">contraste del uso de suelo en el año 2012 y 2022 revela una dinámica de transformación alarmante en los bordes de la zona de restricción legal. 539,43 hectáreas de bosque denso y abierto transitaron hacia coberturas de pastos limpios y malezas entre 2012 y 2022. Esta transición, conocida técnicamente como </w:t>
      </w:r>
      <w:proofErr w:type="spellStart"/>
      <w:r w:rsidRPr="00EF5E59">
        <w:rPr>
          <w:rFonts w:asciiTheme="minorHAnsi" w:eastAsia="Arial" w:hAnsiTheme="minorHAnsi" w:cstheme="minorHAnsi"/>
          <w:sz w:val="22"/>
          <w:szCs w:val="22"/>
        </w:rPr>
        <w:t>potrerización</w:t>
      </w:r>
      <w:proofErr w:type="spellEnd"/>
      <w:r w:rsidRPr="00EF5E59">
        <w:rPr>
          <w:rFonts w:asciiTheme="minorHAnsi" w:eastAsia="Arial" w:hAnsiTheme="minorHAnsi" w:cstheme="minorHAnsi"/>
          <w:sz w:val="22"/>
          <w:szCs w:val="22"/>
        </w:rPr>
        <w:t xml:space="preserve">, confirma que la frontera agropecuaria no es estática, sino que avanza activamente sobre los ecosistemas de protección. Este cambio revela que la presión </w:t>
      </w:r>
      <w:r w:rsidRPr="00EF5E59">
        <w:rPr>
          <w:rFonts w:asciiTheme="minorHAnsi" w:eastAsia="Arial" w:hAnsiTheme="minorHAnsi" w:cstheme="minorHAnsi"/>
          <w:sz w:val="22"/>
          <w:szCs w:val="22"/>
        </w:rPr>
        <w:lastRenderedPageBreak/>
        <w:t>antrópica no es uniforme, sino que se concentra en corredores específicos donde la frontera agrícola está perforando la conectividad ecológica entre las tierras bajas y el corazón protegido del macizo.</w:t>
      </w:r>
    </w:p>
    <w:p w14:paraId="59E135F7" w14:textId="44D03257" w:rsidR="00D5515A" w:rsidRPr="00EF5E59" w:rsidRDefault="0027555B" w:rsidP="00F60842">
      <w:pPr>
        <w:pStyle w:val="Ttulo2"/>
        <w:spacing w:line="276" w:lineRule="auto"/>
        <w:rPr>
          <w:rFonts w:asciiTheme="minorHAnsi" w:hAnsiTheme="minorHAnsi" w:cstheme="minorHAnsi"/>
          <w:b/>
          <w:bCs/>
          <w:color w:val="auto"/>
          <w:sz w:val="22"/>
          <w:szCs w:val="22"/>
        </w:rPr>
      </w:pPr>
      <w:bookmarkStart w:id="128" w:name="_Toc223993247"/>
      <w:r w:rsidRPr="00EF5E59">
        <w:rPr>
          <w:rFonts w:asciiTheme="minorHAnsi" w:hAnsiTheme="minorHAnsi" w:cstheme="minorHAnsi"/>
          <w:b/>
          <w:bCs/>
          <w:color w:val="auto"/>
          <w:sz w:val="22"/>
          <w:szCs w:val="22"/>
        </w:rPr>
        <w:t xml:space="preserve">5.4 </w:t>
      </w:r>
      <w:bookmarkStart w:id="129" w:name="_Toc223275216"/>
      <w:r w:rsidRPr="00EF5E59">
        <w:rPr>
          <w:rFonts w:asciiTheme="minorHAnsi" w:hAnsiTheme="minorHAnsi" w:cstheme="minorHAnsi"/>
          <w:b/>
          <w:bCs/>
          <w:color w:val="auto"/>
          <w:sz w:val="22"/>
          <w:szCs w:val="22"/>
        </w:rPr>
        <w:t>Infraestructura</w:t>
      </w:r>
      <w:bookmarkEnd w:id="128"/>
      <w:bookmarkEnd w:id="129"/>
      <w:r w:rsidRPr="00EF5E59">
        <w:rPr>
          <w:rFonts w:asciiTheme="minorHAnsi" w:hAnsiTheme="minorHAnsi" w:cstheme="minorHAnsi"/>
          <w:b/>
          <w:bCs/>
          <w:color w:val="auto"/>
          <w:sz w:val="22"/>
          <w:szCs w:val="22"/>
        </w:rPr>
        <w:t> </w:t>
      </w:r>
    </w:p>
    <w:p w14:paraId="738430B4" w14:textId="77777777" w:rsidR="0027555B" w:rsidRPr="00EF5E59" w:rsidRDefault="0027555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Sierra Nevada de Santa Marta constituye un territorio ambiental estratégico de relevancia nacional e internacional, caracterizado por su alta diversidad biológica, complejidad ecosistémica, función reguladora del recurso hídrico y profundo valor sociocultural para los pueblos indígenas originarios. Este macizo montañoso es reconocido como Reserva de la Biosfera, Área Importante para la Conservación de las Aves (AICA) y región prioritaria para la conservación de la biodiversidad en Colombia.</w:t>
      </w:r>
    </w:p>
    <w:p w14:paraId="314D4DCC" w14:textId="77777777" w:rsidR="0027555B" w:rsidRPr="00EF5E59" w:rsidRDefault="0027555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desarrollo del sector de infraestructura, industria, vías y puertos constituye una de las principales fuentes de presión antrópica actual sobre el territorio evaluado, particularmente en áreas ambientalmente estratégicas y socioculturalmente sensibles como la Sierra Nevada de Santa Marta. La consolidación de corredores logísticos, la expansión portuaria y la ejecución de proyectos viales de gran escala han generado procesos intensivos de transformación del paisaje, con impactos directos e indirectos sobre los ecosistemas, los recursos naturales y las dinámicas sociales.</w:t>
      </w:r>
    </w:p>
    <w:p w14:paraId="1F381136" w14:textId="77777777" w:rsidR="0027555B" w:rsidRPr="00EF5E59" w:rsidRDefault="0027555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Las actividades industriales vinculadas a la petroquímica, la metalmecánica, la logística portuaria y el transporte de mercancías demandan la ampliación constante de infraestructura física, generando procesos de ocupación territorial, cambio de uso del suelo, remoción de cobertura vegetal y fragmentación de ecosistemas. Esta presión se intensifica en zonas de alta conectividad vial y cercanía a nodos portuarios, donde se concentran las actividades económicas y los flujos comerciales.</w:t>
      </w:r>
    </w:p>
    <w:p w14:paraId="44F906B4" w14:textId="77777777" w:rsidR="0027555B" w:rsidRPr="00EF5E59" w:rsidRDefault="0027555B"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construcción, ampliación, rehabilitación y mantenimiento de infraestructura vial genera presiones significativas sobre los ecosistemas de la Sierra Nevada de Santa Marta, principalmente por:</w:t>
      </w:r>
    </w:p>
    <w:p w14:paraId="2083092D" w14:textId="77777777" w:rsidR="0027555B" w:rsidRPr="00EF5E59" w:rsidRDefault="0027555B" w:rsidP="00B94B40">
      <w:pPr>
        <w:numPr>
          <w:ilvl w:val="0"/>
          <w:numId w:val="10"/>
        </w:numPr>
        <w:spacing w:before="240" w:after="240"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Remoción de cobertura vegetal.</w:t>
      </w:r>
    </w:p>
    <w:p w14:paraId="5E03B865" w14:textId="77777777" w:rsidR="0027555B" w:rsidRPr="00EF5E59" w:rsidRDefault="0027555B" w:rsidP="00B94B40">
      <w:pPr>
        <w:numPr>
          <w:ilvl w:val="0"/>
          <w:numId w:val="10"/>
        </w:numPr>
        <w:spacing w:before="240" w:after="240"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Fragmentación de hábitats naturales.</w:t>
      </w:r>
    </w:p>
    <w:p w14:paraId="4FC5EB9C" w14:textId="77777777" w:rsidR="0027555B" w:rsidRPr="00EF5E59" w:rsidRDefault="0027555B" w:rsidP="00B94B40">
      <w:pPr>
        <w:numPr>
          <w:ilvl w:val="0"/>
          <w:numId w:val="10"/>
        </w:numPr>
        <w:spacing w:before="240" w:after="240"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Interrupción de corredores biológicos.</w:t>
      </w:r>
    </w:p>
    <w:p w14:paraId="76EC8F3E" w14:textId="77777777" w:rsidR="0027555B" w:rsidRPr="00EF5E59" w:rsidRDefault="0027555B" w:rsidP="00B94B40">
      <w:pPr>
        <w:numPr>
          <w:ilvl w:val="0"/>
          <w:numId w:val="10"/>
        </w:numPr>
        <w:spacing w:before="240" w:after="240"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Alteración del drenaje superficial.</w:t>
      </w:r>
    </w:p>
    <w:p w14:paraId="6C4039FA" w14:textId="0228122B" w:rsidR="0027555B" w:rsidRPr="00EF5E59" w:rsidRDefault="0027555B" w:rsidP="00B94B40">
      <w:pPr>
        <w:numPr>
          <w:ilvl w:val="0"/>
          <w:numId w:val="10"/>
        </w:numPr>
        <w:spacing w:before="240" w:after="240"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Incremento en la susceptibilidad a procesos erosivos y movimientos en masa.</w:t>
      </w:r>
    </w:p>
    <w:p w14:paraId="564DB7F0" w14:textId="77777777" w:rsidR="0027555B" w:rsidRPr="00EF5E59" w:rsidRDefault="0027555B" w:rsidP="00F60842">
      <w:pPr>
        <w:spacing w:before="240" w:after="240" w:line="276" w:lineRule="auto"/>
        <w:ind w:left="720"/>
        <w:contextualSpacing/>
        <w:jc w:val="both"/>
        <w:rPr>
          <w:rFonts w:asciiTheme="minorHAnsi" w:eastAsia="Arial" w:hAnsiTheme="minorHAnsi" w:cstheme="minorHAnsi"/>
          <w:sz w:val="22"/>
          <w:szCs w:val="22"/>
        </w:rPr>
      </w:pPr>
    </w:p>
    <w:p w14:paraId="7765ADF1" w14:textId="42446118" w:rsidR="009239B9" w:rsidRPr="00EF5E59" w:rsidRDefault="0027555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Estas presiones se intensifican debido a las condiciones geomorfológicas del macizo, caracterizadas por altas pendientes, suelos frágiles y elevada pluviosidad.</w:t>
      </w:r>
    </w:p>
    <w:p w14:paraId="0EFC3604" w14:textId="77777777" w:rsidR="009239B9" w:rsidRPr="00EF5E59" w:rsidRDefault="009239B9" w:rsidP="00F60842">
      <w:pPr>
        <w:spacing w:line="276" w:lineRule="auto"/>
        <w:jc w:val="both"/>
        <w:rPr>
          <w:rFonts w:asciiTheme="minorHAnsi" w:eastAsia="Arial" w:hAnsiTheme="minorHAnsi" w:cstheme="minorHAnsi"/>
          <w:sz w:val="22"/>
          <w:szCs w:val="22"/>
        </w:rPr>
      </w:pPr>
    </w:p>
    <w:p w14:paraId="3A2AA6BC" w14:textId="72DB085A" w:rsidR="009239B9" w:rsidRPr="00EF5E59" w:rsidRDefault="0027555B" w:rsidP="00F60842">
      <w:pPr>
        <w:pStyle w:val="Ttulo2"/>
        <w:spacing w:line="276" w:lineRule="auto"/>
        <w:rPr>
          <w:rFonts w:asciiTheme="minorHAnsi" w:hAnsiTheme="minorHAnsi" w:cstheme="minorHAnsi"/>
          <w:b/>
          <w:bCs/>
          <w:color w:val="auto"/>
          <w:sz w:val="22"/>
          <w:szCs w:val="22"/>
        </w:rPr>
      </w:pPr>
      <w:bookmarkStart w:id="130" w:name="_Toc223993248"/>
      <w:r w:rsidRPr="00EF5E59">
        <w:rPr>
          <w:rFonts w:asciiTheme="minorHAnsi" w:hAnsiTheme="minorHAnsi" w:cstheme="minorHAnsi"/>
          <w:b/>
          <w:bCs/>
          <w:color w:val="auto"/>
          <w:sz w:val="22"/>
          <w:szCs w:val="22"/>
        </w:rPr>
        <w:lastRenderedPageBreak/>
        <w:t xml:space="preserve">5.5 </w:t>
      </w:r>
      <w:bookmarkStart w:id="131" w:name="_Toc223275217"/>
      <w:r w:rsidRPr="00EF5E59">
        <w:rPr>
          <w:rFonts w:asciiTheme="minorHAnsi" w:hAnsiTheme="minorHAnsi" w:cstheme="minorHAnsi"/>
          <w:b/>
          <w:bCs/>
          <w:color w:val="auto"/>
          <w:sz w:val="22"/>
          <w:szCs w:val="22"/>
        </w:rPr>
        <w:t>Energía</w:t>
      </w:r>
      <w:bookmarkEnd w:id="130"/>
      <w:bookmarkEnd w:id="131"/>
    </w:p>
    <w:p w14:paraId="57DC4ABF" w14:textId="77777777" w:rsidR="009239B9" w:rsidRPr="00EF5E59" w:rsidRDefault="009239B9" w:rsidP="00F60842">
      <w:pPr>
        <w:spacing w:line="276" w:lineRule="auto"/>
        <w:rPr>
          <w:rFonts w:asciiTheme="minorHAnsi" w:hAnsiTheme="minorHAnsi" w:cstheme="minorHAnsi"/>
          <w:sz w:val="22"/>
          <w:szCs w:val="22"/>
        </w:rPr>
      </w:pPr>
    </w:p>
    <w:p w14:paraId="5C5AE530" w14:textId="77777777" w:rsidR="0027555B" w:rsidRPr="00EF5E59" w:rsidRDefault="0027555B"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Desde el sector de energía, se localizan 21 proyectos con licencia ambiental, los cuales se distribuyen de la siguiente forma: </w:t>
      </w:r>
    </w:p>
    <w:p w14:paraId="2617480B" w14:textId="77777777" w:rsidR="0027555B" w:rsidRPr="00EF5E59" w:rsidRDefault="0027555B" w:rsidP="00B94B40">
      <w:pPr>
        <w:numPr>
          <w:ilvl w:val="0"/>
          <w:numId w:val="11"/>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14 líneas de transmisión: Valledupar – Cuestecitas, Cuestecitas – </w:t>
      </w:r>
      <w:proofErr w:type="spellStart"/>
      <w:r w:rsidRPr="00EF5E59">
        <w:rPr>
          <w:rFonts w:asciiTheme="minorHAnsi" w:eastAsia="Arial" w:hAnsiTheme="minorHAnsi" w:cstheme="minorHAnsi"/>
          <w:sz w:val="22"/>
          <w:szCs w:val="22"/>
        </w:rPr>
        <w:t>Majayura</w:t>
      </w:r>
      <w:proofErr w:type="spellEnd"/>
      <w:r w:rsidRPr="00EF5E59">
        <w:rPr>
          <w:rFonts w:asciiTheme="minorHAnsi" w:eastAsia="Arial" w:hAnsiTheme="minorHAnsi" w:cstheme="minorHAnsi"/>
          <w:sz w:val="22"/>
          <w:szCs w:val="22"/>
        </w:rPr>
        <w:t xml:space="preserve">, </w:t>
      </w:r>
      <w:proofErr w:type="spellStart"/>
      <w:r w:rsidRPr="00EF5E59">
        <w:rPr>
          <w:rFonts w:asciiTheme="minorHAnsi" w:eastAsia="Arial" w:hAnsiTheme="minorHAnsi" w:cstheme="minorHAnsi"/>
          <w:sz w:val="22"/>
          <w:szCs w:val="22"/>
        </w:rPr>
        <w:t>Cerromatoso</w:t>
      </w:r>
      <w:proofErr w:type="spellEnd"/>
      <w:r w:rsidRPr="00EF5E59">
        <w:rPr>
          <w:rFonts w:asciiTheme="minorHAnsi" w:eastAsia="Arial" w:hAnsiTheme="minorHAnsi" w:cstheme="minorHAnsi"/>
          <w:sz w:val="22"/>
          <w:szCs w:val="22"/>
        </w:rPr>
        <w:t xml:space="preserve"> – Chinú – Copey, entre otras. </w:t>
      </w:r>
    </w:p>
    <w:p w14:paraId="66338D29" w14:textId="77777777" w:rsidR="0027555B" w:rsidRPr="00EF5E59" w:rsidRDefault="0027555B" w:rsidP="00B94B40">
      <w:pPr>
        <w:numPr>
          <w:ilvl w:val="0"/>
          <w:numId w:val="11"/>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3 proyectos solares: parque solar Valledupar, parque solar fotovoltaico del </w:t>
      </w:r>
      <w:proofErr w:type="spellStart"/>
      <w:r w:rsidRPr="00EF5E59">
        <w:rPr>
          <w:rFonts w:asciiTheme="minorHAnsi" w:eastAsia="Arial" w:hAnsiTheme="minorHAnsi" w:cstheme="minorHAnsi"/>
          <w:sz w:val="22"/>
          <w:szCs w:val="22"/>
        </w:rPr>
        <w:t>Coper</w:t>
      </w:r>
      <w:proofErr w:type="spellEnd"/>
      <w:r w:rsidRPr="00EF5E59">
        <w:rPr>
          <w:rFonts w:asciiTheme="minorHAnsi" w:eastAsia="Arial" w:hAnsiTheme="minorHAnsi" w:cstheme="minorHAnsi"/>
          <w:sz w:val="22"/>
          <w:szCs w:val="22"/>
        </w:rPr>
        <w:t xml:space="preserve"> 200MW y su línea de transmisión 220Kv y Estudio de Impacto Ambiental proyecto fotovoltaico Celsia Solar Valledupar. </w:t>
      </w:r>
    </w:p>
    <w:p w14:paraId="447F856F" w14:textId="77777777" w:rsidR="0027555B" w:rsidRPr="00EF5E59" w:rsidRDefault="0027555B" w:rsidP="00B94B40">
      <w:pPr>
        <w:numPr>
          <w:ilvl w:val="0"/>
          <w:numId w:val="11"/>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3 subestaciones: construcción y operación de la subestación eléctrica con un nivel de tensión de 220 </w:t>
      </w:r>
      <w:proofErr w:type="spellStart"/>
      <w:r w:rsidRPr="00EF5E59">
        <w:rPr>
          <w:rFonts w:asciiTheme="minorHAnsi" w:eastAsia="Arial" w:hAnsiTheme="minorHAnsi" w:cstheme="minorHAnsi"/>
          <w:sz w:val="22"/>
          <w:szCs w:val="22"/>
        </w:rPr>
        <w:t>Kw</w:t>
      </w:r>
      <w:proofErr w:type="spellEnd"/>
      <w:r w:rsidRPr="00EF5E59">
        <w:rPr>
          <w:rFonts w:asciiTheme="minorHAnsi" w:eastAsia="Arial" w:hAnsiTheme="minorHAnsi" w:cstheme="minorHAnsi"/>
          <w:sz w:val="22"/>
          <w:szCs w:val="22"/>
        </w:rPr>
        <w:t xml:space="preserve"> y su conexión al Sistema Interconectado Nacional (SIN), subestación Colectora 500kv y líneas de transmisión Colectora Cuestecitas y Cuestecitas La Loma 500kv - conexión Cuestecitas La Loma y UPME-06 de 2014, subestación río Córdoba 220kv y líneas de transmisión asociadas.</w:t>
      </w:r>
    </w:p>
    <w:p w14:paraId="02D28C6E" w14:textId="4C704071" w:rsidR="0027555B" w:rsidRPr="00EF5E59" w:rsidRDefault="0027555B" w:rsidP="00B94B40">
      <w:pPr>
        <w:numPr>
          <w:ilvl w:val="0"/>
          <w:numId w:val="11"/>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1 termoeléctrica: </w:t>
      </w:r>
      <w:proofErr w:type="spellStart"/>
      <w:r w:rsidRPr="00EF5E59">
        <w:rPr>
          <w:rFonts w:asciiTheme="minorHAnsi" w:eastAsia="Arial" w:hAnsiTheme="minorHAnsi" w:cstheme="minorHAnsi"/>
          <w:sz w:val="22"/>
          <w:szCs w:val="22"/>
        </w:rPr>
        <w:t>Termoguajira</w:t>
      </w:r>
      <w:proofErr w:type="spellEnd"/>
      <w:r w:rsidRPr="00EF5E59">
        <w:rPr>
          <w:rFonts w:asciiTheme="minorHAnsi" w:eastAsia="Arial" w:hAnsiTheme="minorHAnsi" w:cstheme="minorHAnsi"/>
          <w:sz w:val="22"/>
          <w:szCs w:val="22"/>
        </w:rPr>
        <w:t>.</w:t>
      </w:r>
    </w:p>
    <w:p w14:paraId="6862A9D6" w14:textId="0FA69542" w:rsidR="0027555B" w:rsidRPr="00EF5E59" w:rsidRDefault="0027555B" w:rsidP="00F60842">
      <w:pPr>
        <w:pStyle w:val="Ttulo2"/>
        <w:spacing w:line="276" w:lineRule="auto"/>
        <w:rPr>
          <w:rFonts w:asciiTheme="minorHAnsi" w:hAnsiTheme="minorHAnsi" w:cstheme="minorHAnsi"/>
          <w:b/>
          <w:bCs/>
          <w:color w:val="auto"/>
          <w:sz w:val="22"/>
          <w:szCs w:val="22"/>
        </w:rPr>
      </w:pPr>
      <w:bookmarkStart w:id="132" w:name="_Toc223993249"/>
      <w:r w:rsidRPr="00EF5E59">
        <w:rPr>
          <w:rFonts w:asciiTheme="minorHAnsi" w:hAnsiTheme="minorHAnsi" w:cstheme="minorHAnsi"/>
          <w:b/>
          <w:bCs/>
          <w:color w:val="auto"/>
          <w:sz w:val="22"/>
          <w:szCs w:val="22"/>
        </w:rPr>
        <w:t xml:space="preserve">5.6 </w:t>
      </w:r>
      <w:bookmarkStart w:id="133" w:name="_Toc223275218"/>
      <w:r w:rsidRPr="00EF5E59">
        <w:rPr>
          <w:rFonts w:asciiTheme="minorHAnsi" w:hAnsiTheme="minorHAnsi" w:cstheme="minorHAnsi"/>
          <w:b/>
          <w:bCs/>
          <w:color w:val="auto"/>
          <w:sz w:val="22"/>
          <w:szCs w:val="22"/>
        </w:rPr>
        <w:t>Turismo no regulado</w:t>
      </w:r>
      <w:bookmarkEnd w:id="132"/>
      <w:bookmarkEnd w:id="133"/>
      <w:r w:rsidRPr="00EF5E59">
        <w:rPr>
          <w:rFonts w:asciiTheme="minorHAnsi" w:hAnsiTheme="minorHAnsi" w:cstheme="minorHAnsi"/>
          <w:b/>
          <w:bCs/>
          <w:color w:val="auto"/>
          <w:sz w:val="22"/>
          <w:szCs w:val="22"/>
        </w:rPr>
        <w:t> </w:t>
      </w:r>
    </w:p>
    <w:p w14:paraId="53FD0317" w14:textId="77777777" w:rsidR="007D17AC" w:rsidRPr="00EF5E59" w:rsidRDefault="007D17AC"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incremento del turismo, particularmente bajo modalidades no reguladas o de baja planificación, ha generado presiones ambientales crecientes que se traducen en amenazas significativas para los componentes abiótico, biótico y socioeconómico del territorio. Estas dinámicas se han visto intensificadas por la ausencia de instrumentos efectivos de ordenamiento turístico, la limitada capacidad institucional para el control ambiental y el crecimiento espontáneo de infraestructura informal.</w:t>
      </w:r>
    </w:p>
    <w:p w14:paraId="7A1F93DA" w14:textId="2E63AF35" w:rsidR="007D17AC" w:rsidRPr="00EF5E59" w:rsidRDefault="007D17AC"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Las principales presiones asociadas al turismo no regulado la ocupación de ecosistemas frágiles, la generación inadecuada de residuos sólidos, los vertimientos directos a cuerpos de agua, la expansión de infraestructura turística informal y la alteración de dinámicas socioculturales. Estas presiones generan amenazas críticas tales como la pérdida de biodiversidad, la degradación del recurso hídrico, la compactación y erosión del suelo, la afectación a territorios sagrados y el incremento de conflictos socioambientales.</w:t>
      </w:r>
    </w:p>
    <w:p w14:paraId="7A2D9B50" w14:textId="474466CD" w:rsidR="007D17AC" w:rsidRPr="00EF5E59" w:rsidRDefault="007D17AC"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turismo no regulado constituye uno de los factores de mayor riesgo ambiental para la sostenibilidad de la Sierra Nevada de Santa Marta, comprometiendo su resiliencia ecológica y su estabilidad territorial.</w:t>
      </w:r>
    </w:p>
    <w:p w14:paraId="2ADAAE61" w14:textId="09650E8D" w:rsidR="009239B9" w:rsidRPr="00EF5E59" w:rsidRDefault="007D17A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es importante señalar que, desde la perspectiva de las comunidades étnicas de la Sierra Nevada de Santa Marta, las actividades turísticas tanto reguladas como no reguladas no hacen parte de sus sistemas propios de sostenibilidad ni de sus prácticas tradicionales de relación con el </w:t>
      </w:r>
      <w:r w:rsidRPr="00EF5E59">
        <w:rPr>
          <w:rFonts w:asciiTheme="minorHAnsi" w:eastAsia="Arial" w:hAnsiTheme="minorHAnsi" w:cstheme="minorHAnsi"/>
          <w:sz w:val="22"/>
          <w:szCs w:val="22"/>
        </w:rPr>
        <w:lastRenderedPageBreak/>
        <w:t>territorio. Los pueblos indígenas mantienen una concepción integral y espiritual del espacio, en la cual ciertos sitios, especialmente aquellos de carácter sagrado o de importancia ritual, requieren condiciones estrictas de protección y acceso restringido.</w:t>
      </w:r>
    </w:p>
    <w:p w14:paraId="3B595028" w14:textId="4478F2F0" w:rsidR="007D17AC" w:rsidRPr="00EF5E59" w:rsidRDefault="007D17AC" w:rsidP="00F60842">
      <w:pPr>
        <w:pStyle w:val="Ttulo2"/>
        <w:spacing w:line="276" w:lineRule="auto"/>
        <w:rPr>
          <w:rFonts w:asciiTheme="minorHAnsi" w:hAnsiTheme="minorHAnsi" w:cstheme="minorHAnsi"/>
          <w:b/>
          <w:bCs/>
          <w:color w:val="auto"/>
          <w:sz w:val="22"/>
          <w:szCs w:val="22"/>
        </w:rPr>
      </w:pPr>
      <w:bookmarkStart w:id="134" w:name="_Toc223993250"/>
      <w:r w:rsidRPr="00EF5E59">
        <w:rPr>
          <w:rFonts w:asciiTheme="minorHAnsi" w:hAnsiTheme="minorHAnsi" w:cstheme="minorHAnsi"/>
          <w:b/>
          <w:bCs/>
          <w:color w:val="auto"/>
          <w:sz w:val="22"/>
          <w:szCs w:val="22"/>
        </w:rPr>
        <w:t xml:space="preserve">5.7 </w:t>
      </w:r>
      <w:bookmarkStart w:id="135" w:name="_Toc223275219"/>
      <w:r w:rsidRPr="00EF5E59">
        <w:rPr>
          <w:rFonts w:asciiTheme="minorHAnsi" w:hAnsiTheme="minorHAnsi" w:cstheme="minorHAnsi"/>
          <w:b/>
          <w:bCs/>
          <w:color w:val="auto"/>
          <w:sz w:val="22"/>
          <w:szCs w:val="22"/>
        </w:rPr>
        <w:t>Deforestación y fragmentación</w:t>
      </w:r>
      <w:bookmarkEnd w:id="134"/>
      <w:bookmarkEnd w:id="135"/>
      <w:r w:rsidRPr="00EF5E59">
        <w:rPr>
          <w:rFonts w:asciiTheme="minorHAnsi" w:hAnsiTheme="minorHAnsi" w:cstheme="minorHAnsi"/>
          <w:b/>
          <w:bCs/>
          <w:color w:val="auto"/>
          <w:sz w:val="22"/>
          <w:szCs w:val="22"/>
        </w:rPr>
        <w:t> </w:t>
      </w:r>
    </w:p>
    <w:p w14:paraId="6F0CB28F" w14:textId="552AFBD4" w:rsidR="007D17AC" w:rsidRPr="00EF5E59" w:rsidRDefault="007D17AC" w:rsidP="00F60842">
      <w:pPr>
        <w:spacing w:line="276" w:lineRule="auto"/>
        <w:jc w:val="both"/>
        <w:rPr>
          <w:rFonts w:asciiTheme="minorHAnsi" w:hAnsiTheme="minorHAnsi" w:cstheme="minorHAnsi"/>
          <w:sz w:val="22"/>
          <w:szCs w:val="22"/>
        </w:rPr>
      </w:pPr>
    </w:p>
    <w:p w14:paraId="79690655" w14:textId="77777777" w:rsidR="007D17AC" w:rsidRPr="00EF5E59" w:rsidRDefault="007D17A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las últimas décadas, los procesos de deforestación y fragmentación ecosistémica han emergido como una de las principales presiones antrópicas sobre este macizo montañoso, asociados principalmente a la expansión de la frontera agropecuaria, el desarrollo de infraestructura vial y de servicios, la ocupación informal del territorio, el turismo no regulado y las actividades extractivas. Estas dinámicas han generado una transformación acelerada del uso del suelo, alterando de manera significativa la estructura, función y conectividad de los ecosistemas naturales.</w:t>
      </w:r>
    </w:p>
    <w:p w14:paraId="108DC8B8" w14:textId="04EBEAC7" w:rsidR="009239B9" w:rsidRPr="00EF5E59" w:rsidRDefault="007D17AC"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De manera complementaria, la fragmentación ecosistémica ha generado la ruptura de la conectividad ecológica entre los distintos pisos térmicos de la Sierra Nevada, afectando los flujos biológicos, los patrones de migración de fauna, la dispersión de semillas y los procesos evolutivos. La configuración resultante de parches aislados de bosque incrementa la vulnerabilidad de los ecosistemas, reduce su resiliencia frente al cambio climático y eleva el riesgo de extinción local de especies endémicas y en condición de amenaza.</w:t>
      </w:r>
    </w:p>
    <w:p w14:paraId="71D3448E" w14:textId="14174A8D" w:rsidR="007D17AC" w:rsidRPr="00EF5E59" w:rsidRDefault="007D17AC" w:rsidP="00F60842">
      <w:pPr>
        <w:pStyle w:val="Ttulo2"/>
        <w:spacing w:line="276" w:lineRule="auto"/>
        <w:rPr>
          <w:rFonts w:asciiTheme="minorHAnsi" w:hAnsiTheme="minorHAnsi" w:cstheme="minorHAnsi"/>
          <w:b/>
          <w:bCs/>
          <w:color w:val="auto"/>
          <w:sz w:val="22"/>
          <w:szCs w:val="22"/>
        </w:rPr>
      </w:pPr>
      <w:bookmarkStart w:id="136" w:name="_Toc223993251"/>
      <w:r w:rsidRPr="00EF5E59">
        <w:rPr>
          <w:rFonts w:asciiTheme="minorHAnsi" w:hAnsiTheme="minorHAnsi" w:cstheme="minorHAnsi"/>
          <w:b/>
          <w:bCs/>
          <w:color w:val="auto"/>
          <w:sz w:val="22"/>
          <w:szCs w:val="22"/>
        </w:rPr>
        <w:t xml:space="preserve">5.8 </w:t>
      </w:r>
      <w:bookmarkStart w:id="137" w:name="_Toc223275221"/>
      <w:r w:rsidRPr="00EF5E59">
        <w:rPr>
          <w:rFonts w:asciiTheme="minorHAnsi" w:hAnsiTheme="minorHAnsi" w:cstheme="minorHAnsi"/>
          <w:b/>
          <w:bCs/>
          <w:color w:val="auto"/>
          <w:sz w:val="22"/>
          <w:szCs w:val="22"/>
        </w:rPr>
        <w:t>Minería</w:t>
      </w:r>
      <w:bookmarkEnd w:id="136"/>
      <w:bookmarkEnd w:id="137"/>
      <w:r w:rsidRPr="00EF5E59">
        <w:rPr>
          <w:rFonts w:asciiTheme="minorHAnsi" w:hAnsiTheme="minorHAnsi" w:cstheme="minorHAnsi"/>
          <w:b/>
          <w:bCs/>
          <w:color w:val="auto"/>
          <w:sz w:val="22"/>
          <w:szCs w:val="22"/>
        </w:rPr>
        <w:t xml:space="preserve"> </w:t>
      </w:r>
    </w:p>
    <w:p w14:paraId="6D0BD2CC" w14:textId="6F58FAED" w:rsidR="007D17AC" w:rsidRPr="00EF5E59" w:rsidRDefault="007D17AC"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 xml:space="preserve">El </w:t>
      </w:r>
      <w:r w:rsidRPr="00EF5E59">
        <w:rPr>
          <w:rFonts w:asciiTheme="minorHAnsi" w:eastAsia="Arial" w:hAnsiTheme="minorHAnsi" w:cstheme="minorHAnsi"/>
          <w:sz w:val="22"/>
          <w:szCs w:val="22"/>
        </w:rPr>
        <w:t>área de estudio</w:t>
      </w:r>
      <w:r w:rsidRPr="00EF5E59">
        <w:rPr>
          <w:rFonts w:asciiTheme="minorHAnsi" w:eastAsia="Arial" w:hAnsiTheme="minorHAnsi" w:cstheme="minorHAnsi"/>
          <w:sz w:val="22"/>
          <w:szCs w:val="22"/>
          <w:lang w:val="es"/>
        </w:rPr>
        <w:t xml:space="preserve"> enfrenta crecientes presiones por actividades mineras tanto legales como ilegales. Numerosos proyectos extractivos –minería metálica (oro, cobre, hierro), de carbón, canteras de materiales de construcción e incluso hidrocarburos– </w:t>
      </w:r>
      <w:r w:rsidRPr="00EF5E59">
        <w:rPr>
          <w:rFonts w:asciiTheme="minorHAnsi" w:eastAsia="Arial" w:hAnsiTheme="minorHAnsi" w:cstheme="minorHAnsi"/>
          <w:i/>
          <w:sz w:val="22"/>
          <w:szCs w:val="22"/>
          <w:lang w:val="es"/>
        </w:rPr>
        <w:t>“rodean su territorio”</w:t>
      </w:r>
      <w:r w:rsidRPr="00EF5E59">
        <w:rPr>
          <w:rFonts w:asciiTheme="minorHAnsi" w:eastAsia="Arial" w:hAnsiTheme="minorHAnsi" w:cstheme="minorHAnsi"/>
          <w:sz w:val="22"/>
          <w:szCs w:val="22"/>
          <w:lang w:val="es"/>
        </w:rPr>
        <w:t xml:space="preserve"> y se han introducido en zonas de alto valor ecológico y cultural </w:t>
      </w:r>
      <w:sdt>
        <w:sdtPr>
          <w:rPr>
            <w:rFonts w:asciiTheme="minorHAnsi" w:eastAsia="Arial" w:hAnsiTheme="minorHAnsi" w:cstheme="minorHAnsi"/>
            <w:sz w:val="22"/>
            <w:szCs w:val="22"/>
            <w:lang w:val="es"/>
          </w:rPr>
          <w:id w:val="1059361014"/>
          <w:citation/>
        </w:sdtPr>
        <w:sdtEndPr/>
        <w:sdtContent>
          <w:r w:rsidRPr="00EF5E59">
            <w:rPr>
              <w:rFonts w:asciiTheme="minorHAnsi" w:eastAsia="Arial" w:hAnsiTheme="minorHAnsi" w:cstheme="minorHAnsi"/>
              <w:sz w:val="22"/>
              <w:szCs w:val="22"/>
              <w:lang w:val="es"/>
            </w:rPr>
            <w:fldChar w:fldCharType="begin"/>
          </w:r>
          <w:r w:rsidRPr="00EF5E59">
            <w:rPr>
              <w:rFonts w:asciiTheme="minorHAnsi" w:eastAsia="Arial" w:hAnsiTheme="minorHAnsi" w:cstheme="minorHAnsi"/>
              <w:sz w:val="22"/>
              <w:szCs w:val="22"/>
              <w:lang w:val="es-ES"/>
            </w:rPr>
            <w:instrText xml:space="preserve">CITATION Paz2019 \l 3082 </w:instrText>
          </w:r>
          <w:r w:rsidRPr="00EF5E59">
            <w:rPr>
              <w:rFonts w:asciiTheme="minorHAnsi" w:eastAsia="Arial" w:hAnsiTheme="minorHAnsi" w:cstheme="minorHAnsi"/>
              <w:sz w:val="22"/>
              <w:szCs w:val="22"/>
              <w:lang w:val="es"/>
            </w:rPr>
            <w:fldChar w:fldCharType="separate"/>
          </w:r>
          <w:r w:rsidRPr="00EF5E59">
            <w:rPr>
              <w:rFonts w:asciiTheme="minorHAnsi" w:eastAsia="Arial" w:hAnsiTheme="minorHAnsi" w:cstheme="minorHAnsi"/>
              <w:noProof/>
              <w:sz w:val="22"/>
              <w:szCs w:val="22"/>
              <w:lang w:val="es-ES"/>
            </w:rPr>
            <w:t>(Paz Cardona, 2019)</w:t>
          </w:r>
          <w:r w:rsidRPr="00EF5E59">
            <w:rPr>
              <w:rFonts w:asciiTheme="minorHAnsi" w:eastAsia="Arial" w:hAnsiTheme="minorHAnsi" w:cstheme="minorHAnsi"/>
              <w:sz w:val="22"/>
              <w:szCs w:val="22"/>
              <w:lang w:val="es"/>
            </w:rPr>
            <w:fldChar w:fldCharType="end"/>
          </w:r>
        </w:sdtContent>
      </w:sdt>
      <w:r w:rsidRPr="00EF5E59">
        <w:rPr>
          <w:rFonts w:asciiTheme="minorHAnsi" w:eastAsia="Arial" w:hAnsiTheme="minorHAnsi" w:cstheme="minorHAnsi"/>
          <w:sz w:val="22"/>
          <w:szCs w:val="22"/>
          <w:lang w:val="es"/>
        </w:rPr>
        <w:t xml:space="preserve">. Los cuatro pueblos indígenas guardianes han manifestado que estas actividades extractivas amenazan la integridad ambiental de la Sierra y, con ello, la supervivencia de su cultura y cosmovisión </w:t>
      </w:r>
      <w:sdt>
        <w:sdtPr>
          <w:rPr>
            <w:rFonts w:asciiTheme="minorHAnsi" w:eastAsia="Arial" w:hAnsiTheme="minorHAnsi" w:cstheme="minorHAnsi"/>
            <w:sz w:val="22"/>
            <w:szCs w:val="22"/>
            <w:lang w:val="es"/>
          </w:rPr>
          <w:id w:val="-1214735921"/>
          <w:citation/>
        </w:sdtPr>
        <w:sdtEndPr/>
        <w:sdtContent>
          <w:r w:rsidRPr="00EF5E59">
            <w:rPr>
              <w:rFonts w:asciiTheme="minorHAnsi" w:eastAsia="Arial" w:hAnsiTheme="minorHAnsi" w:cstheme="minorHAnsi"/>
              <w:sz w:val="22"/>
              <w:szCs w:val="22"/>
              <w:lang w:val="es"/>
            </w:rPr>
            <w:fldChar w:fldCharType="begin"/>
          </w:r>
          <w:r w:rsidRPr="00EF5E59">
            <w:rPr>
              <w:rFonts w:asciiTheme="minorHAnsi" w:eastAsia="Arial" w:hAnsiTheme="minorHAnsi" w:cstheme="minorHAnsi"/>
              <w:sz w:val="22"/>
              <w:szCs w:val="22"/>
              <w:lang w:val="es-ES"/>
            </w:rPr>
            <w:instrText xml:space="preserve">CITATION AsoSI \l 3082 </w:instrText>
          </w:r>
          <w:r w:rsidRPr="00EF5E59">
            <w:rPr>
              <w:rFonts w:asciiTheme="minorHAnsi" w:eastAsia="Arial" w:hAnsiTheme="minorHAnsi" w:cstheme="minorHAnsi"/>
              <w:sz w:val="22"/>
              <w:szCs w:val="22"/>
              <w:lang w:val="es"/>
            </w:rPr>
            <w:fldChar w:fldCharType="separate"/>
          </w:r>
          <w:r w:rsidRPr="00EF5E59">
            <w:rPr>
              <w:rFonts w:asciiTheme="minorHAnsi" w:eastAsia="Arial" w:hAnsiTheme="minorHAnsi" w:cstheme="minorHAnsi"/>
              <w:noProof/>
              <w:sz w:val="22"/>
              <w:szCs w:val="22"/>
              <w:lang w:val="es-ES"/>
            </w:rPr>
            <w:t>(Asociación Interamericana para la Defensa del Ambiente (AIDA), 2020)</w:t>
          </w:r>
          <w:r w:rsidRPr="00EF5E59">
            <w:rPr>
              <w:rFonts w:asciiTheme="minorHAnsi" w:eastAsia="Arial" w:hAnsiTheme="minorHAnsi" w:cstheme="minorHAnsi"/>
              <w:sz w:val="22"/>
              <w:szCs w:val="22"/>
              <w:lang w:val="es"/>
            </w:rPr>
            <w:fldChar w:fldCharType="end"/>
          </w:r>
        </w:sdtContent>
      </w:sdt>
      <w:r w:rsidRPr="00EF5E59">
        <w:rPr>
          <w:rFonts w:asciiTheme="minorHAnsi" w:eastAsia="Arial" w:hAnsiTheme="minorHAnsi" w:cstheme="minorHAnsi"/>
          <w:sz w:val="22"/>
          <w:szCs w:val="22"/>
          <w:lang w:val="es"/>
        </w:rPr>
        <w:t xml:space="preserve">. </w:t>
      </w:r>
    </w:p>
    <w:p w14:paraId="5BAAF120" w14:textId="3B305963" w:rsidR="007D17AC" w:rsidRPr="00EF5E59" w:rsidRDefault="007D17AC" w:rsidP="00F60842">
      <w:pPr>
        <w:pStyle w:val="Ttulo3"/>
        <w:spacing w:line="276" w:lineRule="auto"/>
        <w:rPr>
          <w:rFonts w:asciiTheme="minorHAnsi" w:hAnsiTheme="minorHAnsi" w:cstheme="minorHAnsi"/>
          <w:sz w:val="22"/>
          <w:szCs w:val="22"/>
        </w:rPr>
      </w:pPr>
      <w:bookmarkStart w:id="138" w:name="_Toc223275222"/>
      <w:bookmarkStart w:id="139" w:name="_Toc223993252"/>
      <w:r w:rsidRPr="00EF5E59">
        <w:rPr>
          <w:rFonts w:asciiTheme="minorHAnsi" w:hAnsiTheme="minorHAnsi" w:cstheme="minorHAnsi"/>
          <w:sz w:val="22"/>
          <w:szCs w:val="22"/>
        </w:rPr>
        <w:t>5.8.1 Minería Legal</w:t>
      </w:r>
      <w:bookmarkEnd w:id="138"/>
      <w:bookmarkEnd w:id="139"/>
    </w:p>
    <w:p w14:paraId="47F13037" w14:textId="77777777" w:rsidR="007D17AC" w:rsidRPr="00EF5E59" w:rsidRDefault="007D17A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minería legal se manifiesta en la presencia de títulos mineros otorgados dentro y en las cercanías del territorio ancestral de los cuatro pueblos, generando una presión sobre el mismo. Los títulos mineros se concentran mayormente en las zonas bajas y medias de la Sierra, que coinciden con áreas de piedemonte y valles habitados por población campesina o colindantes con la infraestructura regional. Por ejemplo, en la vertiente sur (Cesar y Magdalena) hay concesiones de carbón a cielo abierto y materiales de cantera cerca de las estribaciones (muchas vinculadas geológicamente a la formación del Valle del Cesar); en la vertiente norte y oriental (La Guajira) </w:t>
      </w:r>
      <w:r w:rsidRPr="00EF5E59">
        <w:rPr>
          <w:rFonts w:asciiTheme="minorHAnsi" w:eastAsia="Arial" w:hAnsiTheme="minorHAnsi" w:cstheme="minorHAnsi"/>
          <w:sz w:val="22"/>
          <w:szCs w:val="22"/>
        </w:rPr>
        <w:lastRenderedPageBreak/>
        <w:t>existen títulos de oro y cobre en la cuenca alta del Ranchería y sus afluentes; y en el piedemonte occidental (Magdalena) se hallan concesiones de gravas y calizas para la construcción.</w:t>
      </w:r>
    </w:p>
    <w:p w14:paraId="0AD394C9" w14:textId="77777777" w:rsidR="007D17AC" w:rsidRPr="00EF5E59" w:rsidRDefault="007D17A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Según la información reportada por la por la plataforma ANNA MINERÍA de la Agencia Nacional de Minería, relacionada con los títulos y solicitudes vigentes mineras, dentro del límite del área de estudio: </w:t>
      </w:r>
    </w:p>
    <w:p w14:paraId="71FF9E96" w14:textId="77777777" w:rsidR="007D17AC" w:rsidRPr="00EF5E59" w:rsidRDefault="007D17AC" w:rsidP="00B94B40">
      <w:pPr>
        <w:numPr>
          <w:ilvl w:val="0"/>
          <w:numId w:val="12"/>
        </w:numPr>
        <w:spacing w:line="276" w:lineRule="auto"/>
        <w:contextualSpacing/>
        <w:jc w:val="both"/>
        <w:rPr>
          <w:rFonts w:asciiTheme="minorHAnsi" w:eastAsia="Arial" w:hAnsiTheme="minorHAnsi" w:cstheme="minorHAnsi"/>
          <w:b/>
          <w:sz w:val="22"/>
          <w:szCs w:val="22"/>
        </w:rPr>
      </w:pPr>
      <w:r w:rsidRPr="00EF5E59">
        <w:rPr>
          <w:rFonts w:asciiTheme="minorHAnsi" w:eastAsia="Arial" w:hAnsiTheme="minorHAnsi" w:cstheme="minorHAnsi"/>
          <w:sz w:val="22"/>
          <w:szCs w:val="22"/>
        </w:rPr>
        <w:t xml:space="preserve">122 títulos vigentes en seis (6) modalidades: contrato de concesión L 685 (104), contrato de concesión D 2655 (10), contrato en virtud de aporte (4), autorización temporal (2), reconocimiento propiedad privada (1), y licencia de explotación (1). Se encuentran 121 títulos activos. </w:t>
      </w:r>
    </w:p>
    <w:p w14:paraId="7673C9D7" w14:textId="77777777" w:rsidR="007D17AC" w:rsidRPr="00EF5E59" w:rsidRDefault="007D17AC" w:rsidP="00B94B40">
      <w:pPr>
        <w:numPr>
          <w:ilvl w:val="0"/>
          <w:numId w:val="12"/>
        </w:numPr>
        <w:spacing w:line="276" w:lineRule="auto"/>
        <w:contextualSpacing/>
        <w:jc w:val="both"/>
        <w:rPr>
          <w:rFonts w:asciiTheme="minorHAnsi" w:eastAsia="Arial" w:hAnsiTheme="minorHAnsi" w:cstheme="minorHAnsi"/>
          <w:b/>
          <w:sz w:val="22"/>
          <w:szCs w:val="22"/>
        </w:rPr>
      </w:pPr>
      <w:r w:rsidRPr="00EF5E59">
        <w:rPr>
          <w:rFonts w:asciiTheme="minorHAnsi" w:eastAsia="Arial" w:hAnsiTheme="minorHAnsi" w:cstheme="minorHAnsi"/>
          <w:sz w:val="22"/>
          <w:szCs w:val="22"/>
        </w:rPr>
        <w:t>4 de los títulos vigentes activos, se sobreponen con el área de 5 resguardos indígenas, los cuales se relacionan a continuación:</w:t>
      </w:r>
    </w:p>
    <w:p w14:paraId="531325EE" w14:textId="77777777" w:rsidR="007D17AC" w:rsidRPr="00EF5E59" w:rsidRDefault="007D17AC" w:rsidP="00F60842">
      <w:pPr>
        <w:spacing w:line="276" w:lineRule="auto"/>
        <w:ind w:left="1126"/>
        <w:contextualSpacing/>
        <w:jc w:val="both"/>
        <w:rPr>
          <w:rFonts w:asciiTheme="minorHAnsi" w:eastAsia="Arial" w:hAnsiTheme="minorHAnsi" w:cstheme="minorHAnsi"/>
          <w:b/>
          <w:sz w:val="22"/>
          <w:szCs w:val="22"/>
        </w:rPr>
      </w:pPr>
    </w:p>
    <w:p w14:paraId="20A2F9CC" w14:textId="4CF29D5D" w:rsidR="007D17AC" w:rsidRPr="00EF5E59" w:rsidRDefault="007D17AC" w:rsidP="00F60842">
      <w:pPr>
        <w:keepNext/>
        <w:spacing w:line="276" w:lineRule="auto"/>
        <w:jc w:val="center"/>
        <w:rPr>
          <w:rFonts w:asciiTheme="minorHAnsi" w:eastAsia="Calibri" w:hAnsiTheme="minorHAnsi" w:cstheme="minorHAnsi"/>
          <w:bCs/>
          <w:sz w:val="22"/>
          <w:szCs w:val="22"/>
        </w:rPr>
      </w:pPr>
      <w:bookmarkStart w:id="140" w:name="_Toc221868171"/>
      <w:bookmarkStart w:id="141" w:name="_Toc223335542"/>
      <w:r w:rsidRPr="00EF5E59">
        <w:rPr>
          <w:rFonts w:asciiTheme="minorHAnsi" w:eastAsia="Calibri" w:hAnsiTheme="minorHAnsi" w:cstheme="minorHAnsi"/>
          <w:bCs/>
          <w:sz w:val="22"/>
          <w:szCs w:val="22"/>
        </w:rPr>
        <w:t>Tabla</w:t>
      </w:r>
      <w:r w:rsidR="009239B9" w:rsidRPr="00EF5E59">
        <w:rPr>
          <w:rFonts w:asciiTheme="minorHAnsi" w:eastAsia="Calibri" w:hAnsiTheme="minorHAnsi" w:cstheme="minorHAnsi"/>
          <w:bCs/>
          <w:sz w:val="22"/>
          <w:szCs w:val="22"/>
        </w:rPr>
        <w:t xml:space="preserve"> 14</w:t>
      </w:r>
      <w:r w:rsidRPr="00EF5E59">
        <w:rPr>
          <w:rFonts w:asciiTheme="minorHAnsi" w:eastAsia="Calibri" w:hAnsiTheme="minorHAnsi" w:cstheme="minorHAnsi"/>
          <w:bCs/>
          <w:sz w:val="22"/>
          <w:szCs w:val="22"/>
        </w:rPr>
        <w:t>. Títulos vigentes que se cruzan con resguardos indígenas.</w:t>
      </w:r>
      <w:bookmarkEnd w:id="140"/>
      <w:bookmarkEnd w:id="141"/>
    </w:p>
    <w:tbl>
      <w:tblPr>
        <w:tblW w:w="10065" w:type="dxa"/>
        <w:tblInd w:w="-572" w:type="dxa"/>
        <w:tblLayout w:type="fixed"/>
        <w:tblCellMar>
          <w:left w:w="70" w:type="dxa"/>
          <w:right w:w="70" w:type="dxa"/>
        </w:tblCellMar>
        <w:tblLook w:val="04A0" w:firstRow="1" w:lastRow="0" w:firstColumn="1" w:lastColumn="0" w:noHBand="0" w:noVBand="1"/>
      </w:tblPr>
      <w:tblGrid>
        <w:gridCol w:w="761"/>
        <w:gridCol w:w="1933"/>
        <w:gridCol w:w="1134"/>
        <w:gridCol w:w="1134"/>
        <w:gridCol w:w="1275"/>
        <w:gridCol w:w="1134"/>
        <w:gridCol w:w="1134"/>
        <w:gridCol w:w="1560"/>
      </w:tblGrid>
      <w:tr w:rsidR="007D17AC" w:rsidRPr="00EF5E59" w14:paraId="64C7CA18" w14:textId="77777777" w:rsidTr="00D643EE">
        <w:trPr>
          <w:trHeight w:val="480"/>
          <w:tblHeader/>
        </w:trPr>
        <w:tc>
          <w:tcPr>
            <w:tcW w:w="761" w:type="dxa"/>
            <w:tcBorders>
              <w:top w:val="single" w:sz="4" w:space="0" w:color="auto"/>
              <w:left w:val="single" w:sz="4" w:space="0" w:color="auto"/>
              <w:bottom w:val="single" w:sz="4" w:space="0" w:color="auto"/>
              <w:right w:val="single" w:sz="4" w:space="0" w:color="auto"/>
            </w:tcBorders>
            <w:shd w:val="clear" w:color="auto" w:fill="4EA72E"/>
            <w:vAlign w:val="center"/>
            <w:hideMark/>
          </w:tcPr>
          <w:p w14:paraId="2755D4E3"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No. Título</w:t>
            </w:r>
          </w:p>
        </w:tc>
        <w:tc>
          <w:tcPr>
            <w:tcW w:w="1933" w:type="dxa"/>
            <w:tcBorders>
              <w:top w:val="single" w:sz="4" w:space="0" w:color="auto"/>
              <w:left w:val="nil"/>
              <w:bottom w:val="single" w:sz="4" w:space="0" w:color="auto"/>
              <w:right w:val="single" w:sz="4" w:space="0" w:color="auto"/>
            </w:tcBorders>
            <w:shd w:val="clear" w:color="auto" w:fill="4EA72E"/>
            <w:vAlign w:val="center"/>
            <w:hideMark/>
          </w:tcPr>
          <w:p w14:paraId="22D4D0C6"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Titulares</w:t>
            </w:r>
          </w:p>
        </w:tc>
        <w:tc>
          <w:tcPr>
            <w:tcW w:w="1134" w:type="dxa"/>
            <w:tcBorders>
              <w:top w:val="single" w:sz="4" w:space="0" w:color="auto"/>
              <w:left w:val="nil"/>
              <w:bottom w:val="single" w:sz="4" w:space="0" w:color="auto"/>
              <w:right w:val="single" w:sz="4" w:space="0" w:color="auto"/>
            </w:tcBorders>
            <w:shd w:val="clear" w:color="auto" w:fill="4EA72E"/>
            <w:vAlign w:val="center"/>
            <w:hideMark/>
          </w:tcPr>
          <w:p w14:paraId="5959FA45"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Municipio</w:t>
            </w:r>
          </w:p>
        </w:tc>
        <w:tc>
          <w:tcPr>
            <w:tcW w:w="1134" w:type="dxa"/>
            <w:tcBorders>
              <w:top w:val="single" w:sz="4" w:space="0" w:color="auto"/>
              <w:left w:val="nil"/>
              <w:bottom w:val="single" w:sz="4" w:space="0" w:color="auto"/>
              <w:right w:val="single" w:sz="4" w:space="0" w:color="auto"/>
            </w:tcBorders>
            <w:shd w:val="clear" w:color="auto" w:fill="4EA72E"/>
            <w:vAlign w:val="center"/>
            <w:hideMark/>
          </w:tcPr>
          <w:p w14:paraId="6BE307B3"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Etapa actual</w:t>
            </w:r>
          </w:p>
        </w:tc>
        <w:tc>
          <w:tcPr>
            <w:tcW w:w="1275" w:type="dxa"/>
            <w:tcBorders>
              <w:top w:val="single" w:sz="4" w:space="0" w:color="auto"/>
              <w:left w:val="nil"/>
              <w:bottom w:val="single" w:sz="4" w:space="0" w:color="auto"/>
              <w:right w:val="single" w:sz="4" w:space="0" w:color="auto"/>
            </w:tcBorders>
            <w:shd w:val="clear" w:color="auto" w:fill="4EA72E"/>
            <w:vAlign w:val="center"/>
            <w:hideMark/>
          </w:tcPr>
          <w:p w14:paraId="7FAB47AC"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Clasificación</w:t>
            </w:r>
          </w:p>
        </w:tc>
        <w:tc>
          <w:tcPr>
            <w:tcW w:w="1134" w:type="dxa"/>
            <w:tcBorders>
              <w:top w:val="single" w:sz="4" w:space="0" w:color="auto"/>
              <w:left w:val="nil"/>
              <w:bottom w:val="single" w:sz="4" w:space="0" w:color="auto"/>
              <w:right w:val="single" w:sz="4" w:space="0" w:color="auto"/>
            </w:tcBorders>
            <w:shd w:val="clear" w:color="auto" w:fill="4EA72E"/>
            <w:vAlign w:val="center"/>
            <w:hideMark/>
          </w:tcPr>
          <w:p w14:paraId="68E9962E"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Fecha de expedición</w:t>
            </w:r>
          </w:p>
        </w:tc>
        <w:tc>
          <w:tcPr>
            <w:tcW w:w="1134" w:type="dxa"/>
            <w:tcBorders>
              <w:top w:val="single" w:sz="4" w:space="0" w:color="auto"/>
              <w:left w:val="nil"/>
              <w:bottom w:val="single" w:sz="4" w:space="0" w:color="auto"/>
              <w:right w:val="single" w:sz="4" w:space="0" w:color="auto"/>
            </w:tcBorders>
            <w:shd w:val="clear" w:color="auto" w:fill="4EA72E"/>
            <w:vAlign w:val="center"/>
            <w:hideMark/>
          </w:tcPr>
          <w:p w14:paraId="643356EC"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Fecha de expiración</w:t>
            </w:r>
          </w:p>
        </w:tc>
        <w:tc>
          <w:tcPr>
            <w:tcW w:w="1560" w:type="dxa"/>
            <w:tcBorders>
              <w:top w:val="single" w:sz="4" w:space="0" w:color="auto"/>
              <w:left w:val="nil"/>
              <w:bottom w:val="single" w:sz="4" w:space="0" w:color="auto"/>
              <w:right w:val="single" w:sz="4" w:space="0" w:color="auto"/>
            </w:tcBorders>
            <w:shd w:val="clear" w:color="auto" w:fill="4EA72E"/>
            <w:vAlign w:val="center"/>
            <w:hideMark/>
          </w:tcPr>
          <w:p w14:paraId="209A9160"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Resguardo indígena</w:t>
            </w:r>
          </w:p>
        </w:tc>
      </w:tr>
      <w:tr w:rsidR="007D17AC" w:rsidRPr="00EF5E59" w14:paraId="7B90744C" w14:textId="77777777" w:rsidTr="00D643EE">
        <w:trPr>
          <w:trHeight w:val="684"/>
        </w:trPr>
        <w:tc>
          <w:tcPr>
            <w:tcW w:w="761" w:type="dxa"/>
            <w:tcBorders>
              <w:top w:val="nil"/>
              <w:left w:val="single" w:sz="4" w:space="0" w:color="auto"/>
              <w:bottom w:val="single" w:sz="4" w:space="0" w:color="auto"/>
              <w:right w:val="single" w:sz="4" w:space="0" w:color="auto"/>
            </w:tcBorders>
            <w:noWrap/>
            <w:vAlign w:val="center"/>
            <w:hideMark/>
          </w:tcPr>
          <w:p w14:paraId="5FA0D9BA"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501318</w:t>
            </w:r>
          </w:p>
        </w:tc>
        <w:tc>
          <w:tcPr>
            <w:tcW w:w="1933" w:type="dxa"/>
            <w:tcBorders>
              <w:top w:val="nil"/>
              <w:left w:val="nil"/>
              <w:bottom w:val="single" w:sz="4" w:space="0" w:color="auto"/>
              <w:right w:val="single" w:sz="4" w:space="0" w:color="auto"/>
            </w:tcBorders>
            <w:noWrap/>
            <w:vAlign w:val="center"/>
            <w:hideMark/>
          </w:tcPr>
          <w:p w14:paraId="38CD9AB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(78174) MARJAL S.A.S</w:t>
            </w:r>
          </w:p>
        </w:tc>
        <w:tc>
          <w:tcPr>
            <w:tcW w:w="1134" w:type="dxa"/>
            <w:tcBorders>
              <w:top w:val="nil"/>
              <w:left w:val="nil"/>
              <w:bottom w:val="single" w:sz="4" w:space="0" w:color="auto"/>
              <w:right w:val="single" w:sz="4" w:space="0" w:color="auto"/>
            </w:tcBorders>
            <w:noWrap/>
            <w:vAlign w:val="center"/>
            <w:hideMark/>
          </w:tcPr>
          <w:p w14:paraId="42B48E9B"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Barrancas</w:t>
            </w:r>
          </w:p>
        </w:tc>
        <w:tc>
          <w:tcPr>
            <w:tcW w:w="1134" w:type="dxa"/>
            <w:tcBorders>
              <w:top w:val="nil"/>
              <w:left w:val="nil"/>
              <w:bottom w:val="single" w:sz="4" w:space="0" w:color="auto"/>
              <w:right w:val="single" w:sz="4" w:space="0" w:color="auto"/>
            </w:tcBorders>
            <w:noWrap/>
            <w:vAlign w:val="center"/>
            <w:hideMark/>
          </w:tcPr>
          <w:p w14:paraId="23CFB86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No indica</w:t>
            </w:r>
          </w:p>
        </w:tc>
        <w:tc>
          <w:tcPr>
            <w:tcW w:w="1275" w:type="dxa"/>
            <w:tcBorders>
              <w:top w:val="nil"/>
              <w:left w:val="nil"/>
              <w:bottom w:val="single" w:sz="4" w:space="0" w:color="auto"/>
              <w:right w:val="single" w:sz="4" w:space="0" w:color="auto"/>
            </w:tcBorders>
            <w:noWrap/>
            <w:vAlign w:val="center"/>
            <w:hideMark/>
          </w:tcPr>
          <w:p w14:paraId="72E16CE7"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No indica</w:t>
            </w:r>
          </w:p>
        </w:tc>
        <w:tc>
          <w:tcPr>
            <w:tcW w:w="1134" w:type="dxa"/>
            <w:tcBorders>
              <w:top w:val="nil"/>
              <w:left w:val="nil"/>
              <w:bottom w:val="single" w:sz="4" w:space="0" w:color="auto"/>
              <w:right w:val="single" w:sz="4" w:space="0" w:color="auto"/>
            </w:tcBorders>
            <w:noWrap/>
            <w:vAlign w:val="center"/>
            <w:hideMark/>
          </w:tcPr>
          <w:p w14:paraId="4D1BC9E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15/07/2021</w:t>
            </w:r>
          </w:p>
        </w:tc>
        <w:tc>
          <w:tcPr>
            <w:tcW w:w="1134" w:type="dxa"/>
            <w:tcBorders>
              <w:top w:val="nil"/>
              <w:left w:val="nil"/>
              <w:bottom w:val="single" w:sz="4" w:space="0" w:color="auto"/>
              <w:right w:val="single" w:sz="4" w:space="0" w:color="auto"/>
            </w:tcBorders>
            <w:noWrap/>
            <w:vAlign w:val="center"/>
            <w:hideMark/>
          </w:tcPr>
          <w:p w14:paraId="3E1EC4F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15/04/2022</w:t>
            </w:r>
          </w:p>
        </w:tc>
        <w:tc>
          <w:tcPr>
            <w:tcW w:w="1560" w:type="dxa"/>
            <w:tcBorders>
              <w:top w:val="nil"/>
              <w:left w:val="nil"/>
              <w:bottom w:val="single" w:sz="4" w:space="0" w:color="auto"/>
              <w:right w:val="single" w:sz="4" w:space="0" w:color="auto"/>
            </w:tcBorders>
            <w:vAlign w:val="center"/>
            <w:hideMark/>
          </w:tcPr>
          <w:p w14:paraId="3D7639B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3A5B7B62" w14:textId="77777777" w:rsidTr="00D643EE">
        <w:trPr>
          <w:trHeight w:val="1140"/>
        </w:trPr>
        <w:tc>
          <w:tcPr>
            <w:tcW w:w="761" w:type="dxa"/>
            <w:tcBorders>
              <w:top w:val="nil"/>
              <w:left w:val="single" w:sz="4" w:space="0" w:color="auto"/>
              <w:bottom w:val="single" w:sz="4" w:space="0" w:color="auto"/>
              <w:right w:val="single" w:sz="4" w:space="0" w:color="auto"/>
            </w:tcBorders>
            <w:vAlign w:val="center"/>
            <w:hideMark/>
          </w:tcPr>
          <w:p w14:paraId="6FCA738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00-1976</w:t>
            </w:r>
          </w:p>
        </w:tc>
        <w:tc>
          <w:tcPr>
            <w:tcW w:w="1933" w:type="dxa"/>
            <w:tcBorders>
              <w:top w:val="nil"/>
              <w:left w:val="nil"/>
              <w:bottom w:val="single" w:sz="4" w:space="0" w:color="auto"/>
              <w:right w:val="single" w:sz="4" w:space="0" w:color="auto"/>
            </w:tcBorders>
            <w:vAlign w:val="center"/>
            <w:hideMark/>
          </w:tcPr>
          <w:p w14:paraId="44BE0B48"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(22225) CARBONES DEL CERREJON - CERREJON CDC C DEL C, (12209) CERREJON ZONA NORTE SOCIEDAD ANONIMA - CZN S.A.</w:t>
            </w:r>
          </w:p>
        </w:tc>
        <w:tc>
          <w:tcPr>
            <w:tcW w:w="1134" w:type="dxa"/>
            <w:tcBorders>
              <w:top w:val="nil"/>
              <w:left w:val="nil"/>
              <w:bottom w:val="single" w:sz="4" w:space="0" w:color="auto"/>
              <w:right w:val="single" w:sz="4" w:space="0" w:color="auto"/>
            </w:tcBorders>
            <w:vAlign w:val="center"/>
            <w:hideMark/>
          </w:tcPr>
          <w:p w14:paraId="49C3A6E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Albania, Barrancas, </w:t>
            </w:r>
            <w:proofErr w:type="spellStart"/>
            <w:r w:rsidRPr="00EF5E59">
              <w:rPr>
                <w:rFonts w:asciiTheme="minorHAnsi" w:hAnsiTheme="minorHAnsi" w:cstheme="minorHAnsi"/>
                <w:sz w:val="22"/>
                <w:szCs w:val="22"/>
              </w:rPr>
              <w:t>Hatonuevo</w:t>
            </w:r>
            <w:proofErr w:type="spellEnd"/>
            <w:r w:rsidRPr="00EF5E59">
              <w:rPr>
                <w:rFonts w:asciiTheme="minorHAnsi" w:hAnsiTheme="minorHAnsi" w:cstheme="minorHAnsi"/>
                <w:sz w:val="22"/>
                <w:szCs w:val="22"/>
              </w:rPr>
              <w:t xml:space="preserve"> y Maicao</w:t>
            </w:r>
          </w:p>
        </w:tc>
        <w:tc>
          <w:tcPr>
            <w:tcW w:w="1134" w:type="dxa"/>
            <w:tcBorders>
              <w:top w:val="nil"/>
              <w:left w:val="nil"/>
              <w:bottom w:val="single" w:sz="4" w:space="0" w:color="auto"/>
              <w:right w:val="single" w:sz="4" w:space="0" w:color="auto"/>
            </w:tcBorders>
            <w:vAlign w:val="center"/>
            <w:hideMark/>
          </w:tcPr>
          <w:p w14:paraId="71E65B95"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Explotación</w:t>
            </w:r>
          </w:p>
        </w:tc>
        <w:tc>
          <w:tcPr>
            <w:tcW w:w="1275" w:type="dxa"/>
            <w:tcBorders>
              <w:top w:val="nil"/>
              <w:left w:val="nil"/>
              <w:bottom w:val="single" w:sz="4" w:space="0" w:color="auto"/>
              <w:right w:val="single" w:sz="4" w:space="0" w:color="auto"/>
            </w:tcBorders>
            <w:noWrap/>
            <w:vAlign w:val="center"/>
            <w:hideMark/>
          </w:tcPr>
          <w:p w14:paraId="2D544C68"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No indica</w:t>
            </w:r>
          </w:p>
        </w:tc>
        <w:tc>
          <w:tcPr>
            <w:tcW w:w="1134" w:type="dxa"/>
            <w:tcBorders>
              <w:top w:val="nil"/>
              <w:left w:val="nil"/>
              <w:bottom w:val="single" w:sz="4" w:space="0" w:color="auto"/>
              <w:right w:val="single" w:sz="4" w:space="0" w:color="auto"/>
            </w:tcBorders>
            <w:vAlign w:val="center"/>
            <w:hideMark/>
          </w:tcPr>
          <w:p w14:paraId="1603ED3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17/08/1990</w:t>
            </w:r>
          </w:p>
        </w:tc>
        <w:tc>
          <w:tcPr>
            <w:tcW w:w="1134" w:type="dxa"/>
            <w:tcBorders>
              <w:top w:val="nil"/>
              <w:left w:val="nil"/>
              <w:bottom w:val="single" w:sz="4" w:space="0" w:color="auto"/>
              <w:right w:val="single" w:sz="4" w:space="0" w:color="auto"/>
            </w:tcBorders>
            <w:vAlign w:val="center"/>
            <w:hideMark/>
          </w:tcPr>
          <w:p w14:paraId="2FAF98F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26/02/2034</w:t>
            </w:r>
          </w:p>
        </w:tc>
        <w:tc>
          <w:tcPr>
            <w:tcW w:w="1560" w:type="dxa"/>
            <w:tcBorders>
              <w:top w:val="nil"/>
              <w:left w:val="nil"/>
              <w:bottom w:val="single" w:sz="4" w:space="0" w:color="auto"/>
              <w:right w:val="single" w:sz="4" w:space="0" w:color="auto"/>
            </w:tcBorders>
            <w:vAlign w:val="center"/>
            <w:hideMark/>
          </w:tcPr>
          <w:p w14:paraId="7E8B201A"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Cuatro De Noviembre</w:t>
            </w:r>
          </w:p>
        </w:tc>
      </w:tr>
      <w:tr w:rsidR="007D17AC" w:rsidRPr="00EF5E59" w14:paraId="6968B371" w14:textId="77777777" w:rsidTr="00D643EE">
        <w:trPr>
          <w:trHeight w:val="912"/>
        </w:trPr>
        <w:tc>
          <w:tcPr>
            <w:tcW w:w="761" w:type="dxa"/>
            <w:tcBorders>
              <w:top w:val="nil"/>
              <w:left w:val="single" w:sz="4" w:space="0" w:color="auto"/>
              <w:bottom w:val="single" w:sz="4" w:space="0" w:color="auto"/>
              <w:right w:val="single" w:sz="4" w:space="0" w:color="auto"/>
            </w:tcBorders>
            <w:noWrap/>
            <w:vAlign w:val="center"/>
            <w:hideMark/>
          </w:tcPr>
          <w:p w14:paraId="629934D8"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067-2001</w:t>
            </w:r>
          </w:p>
        </w:tc>
        <w:tc>
          <w:tcPr>
            <w:tcW w:w="1933" w:type="dxa"/>
            <w:tcBorders>
              <w:top w:val="nil"/>
              <w:left w:val="nil"/>
              <w:bottom w:val="single" w:sz="4" w:space="0" w:color="auto"/>
              <w:right w:val="single" w:sz="4" w:space="0" w:color="auto"/>
            </w:tcBorders>
            <w:vAlign w:val="center"/>
            <w:hideMark/>
          </w:tcPr>
          <w:p w14:paraId="2A8D1EE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(22510) CONSORCIO CARBONES DEL CERREJÓN - CERREJÓN CDC C DEL C - Y CERREJÓN ZONA NORTE S.A.</w:t>
            </w:r>
          </w:p>
        </w:tc>
        <w:tc>
          <w:tcPr>
            <w:tcW w:w="1134" w:type="dxa"/>
            <w:tcBorders>
              <w:top w:val="nil"/>
              <w:left w:val="nil"/>
              <w:bottom w:val="single" w:sz="4" w:space="0" w:color="auto"/>
              <w:right w:val="single" w:sz="4" w:space="0" w:color="auto"/>
            </w:tcBorders>
            <w:vAlign w:val="center"/>
            <w:hideMark/>
          </w:tcPr>
          <w:p w14:paraId="02E86FD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Barrancas y </w:t>
            </w:r>
            <w:proofErr w:type="spellStart"/>
            <w:r w:rsidRPr="00EF5E59">
              <w:rPr>
                <w:rFonts w:asciiTheme="minorHAnsi" w:hAnsiTheme="minorHAnsi" w:cstheme="minorHAnsi"/>
                <w:sz w:val="22"/>
                <w:szCs w:val="22"/>
              </w:rPr>
              <w:t>Hatonuevo</w:t>
            </w:r>
            <w:proofErr w:type="spellEnd"/>
          </w:p>
        </w:tc>
        <w:tc>
          <w:tcPr>
            <w:tcW w:w="1134" w:type="dxa"/>
            <w:tcBorders>
              <w:top w:val="nil"/>
              <w:left w:val="nil"/>
              <w:bottom w:val="single" w:sz="4" w:space="0" w:color="auto"/>
              <w:right w:val="single" w:sz="4" w:space="0" w:color="auto"/>
            </w:tcBorders>
            <w:vAlign w:val="center"/>
            <w:hideMark/>
          </w:tcPr>
          <w:p w14:paraId="2A17941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Explotación</w:t>
            </w:r>
          </w:p>
        </w:tc>
        <w:tc>
          <w:tcPr>
            <w:tcW w:w="1275" w:type="dxa"/>
            <w:tcBorders>
              <w:top w:val="nil"/>
              <w:left w:val="nil"/>
              <w:bottom w:val="single" w:sz="4" w:space="0" w:color="auto"/>
              <w:right w:val="single" w:sz="4" w:space="0" w:color="auto"/>
            </w:tcBorders>
            <w:vAlign w:val="center"/>
            <w:hideMark/>
          </w:tcPr>
          <w:p w14:paraId="6598783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Grande</w:t>
            </w:r>
          </w:p>
        </w:tc>
        <w:tc>
          <w:tcPr>
            <w:tcW w:w="1134" w:type="dxa"/>
            <w:tcBorders>
              <w:top w:val="nil"/>
              <w:left w:val="nil"/>
              <w:bottom w:val="single" w:sz="4" w:space="0" w:color="auto"/>
              <w:right w:val="single" w:sz="4" w:space="0" w:color="auto"/>
            </w:tcBorders>
            <w:noWrap/>
            <w:vAlign w:val="center"/>
            <w:hideMark/>
          </w:tcPr>
          <w:p w14:paraId="2549BD1D"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26/10/2001</w:t>
            </w:r>
          </w:p>
        </w:tc>
        <w:tc>
          <w:tcPr>
            <w:tcW w:w="1134" w:type="dxa"/>
            <w:tcBorders>
              <w:top w:val="nil"/>
              <w:left w:val="nil"/>
              <w:bottom w:val="single" w:sz="4" w:space="0" w:color="auto"/>
              <w:right w:val="single" w:sz="4" w:space="0" w:color="auto"/>
            </w:tcBorders>
            <w:noWrap/>
            <w:vAlign w:val="center"/>
            <w:hideMark/>
          </w:tcPr>
          <w:p w14:paraId="18E8CC2B"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26/10/2031</w:t>
            </w:r>
          </w:p>
        </w:tc>
        <w:tc>
          <w:tcPr>
            <w:tcW w:w="1560" w:type="dxa"/>
            <w:tcBorders>
              <w:top w:val="nil"/>
              <w:left w:val="nil"/>
              <w:bottom w:val="single" w:sz="4" w:space="0" w:color="auto"/>
              <w:right w:val="single" w:sz="4" w:space="0" w:color="auto"/>
            </w:tcBorders>
            <w:vAlign w:val="center"/>
            <w:hideMark/>
          </w:tcPr>
          <w:p w14:paraId="35ED3DCD"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de Provincial</w:t>
            </w:r>
          </w:p>
        </w:tc>
      </w:tr>
      <w:tr w:rsidR="007D17AC" w:rsidRPr="00EF5E59" w14:paraId="3CA97185" w14:textId="77777777" w:rsidTr="00D643EE">
        <w:trPr>
          <w:trHeight w:val="497"/>
        </w:trPr>
        <w:tc>
          <w:tcPr>
            <w:tcW w:w="761" w:type="dxa"/>
            <w:vMerge w:val="restart"/>
            <w:tcBorders>
              <w:top w:val="single" w:sz="4" w:space="0" w:color="auto"/>
              <w:left w:val="single" w:sz="4" w:space="0" w:color="auto"/>
              <w:right w:val="single" w:sz="4" w:space="0" w:color="auto"/>
            </w:tcBorders>
            <w:noWrap/>
            <w:vAlign w:val="center"/>
            <w:hideMark/>
          </w:tcPr>
          <w:p w14:paraId="70B8EB50"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HI7-08101X</w:t>
            </w:r>
          </w:p>
        </w:tc>
        <w:tc>
          <w:tcPr>
            <w:tcW w:w="1933" w:type="dxa"/>
            <w:vMerge w:val="restart"/>
            <w:tcBorders>
              <w:top w:val="single" w:sz="4" w:space="0" w:color="auto"/>
              <w:left w:val="nil"/>
              <w:right w:val="single" w:sz="4" w:space="0" w:color="auto"/>
            </w:tcBorders>
            <w:noWrap/>
            <w:vAlign w:val="center"/>
            <w:hideMark/>
          </w:tcPr>
          <w:p w14:paraId="0128402C"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(20088) DISNA INC. COLOMBIA</w:t>
            </w:r>
          </w:p>
        </w:tc>
        <w:tc>
          <w:tcPr>
            <w:tcW w:w="1134" w:type="dxa"/>
            <w:vMerge w:val="restart"/>
            <w:tcBorders>
              <w:top w:val="single" w:sz="4" w:space="0" w:color="auto"/>
              <w:left w:val="nil"/>
              <w:right w:val="single" w:sz="4" w:space="0" w:color="auto"/>
            </w:tcBorders>
            <w:noWrap/>
            <w:vAlign w:val="center"/>
            <w:hideMark/>
          </w:tcPr>
          <w:p w14:paraId="00327EE0" w14:textId="77777777" w:rsidR="007D17AC" w:rsidRPr="00EF5E59" w:rsidRDefault="007D17AC"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Hatonuevo</w:t>
            </w:r>
            <w:proofErr w:type="spellEnd"/>
          </w:p>
        </w:tc>
        <w:tc>
          <w:tcPr>
            <w:tcW w:w="1134" w:type="dxa"/>
            <w:vMerge w:val="restart"/>
            <w:tcBorders>
              <w:top w:val="single" w:sz="4" w:space="0" w:color="auto"/>
              <w:left w:val="nil"/>
              <w:right w:val="single" w:sz="4" w:space="0" w:color="auto"/>
            </w:tcBorders>
            <w:vAlign w:val="center"/>
            <w:hideMark/>
          </w:tcPr>
          <w:p w14:paraId="2C3A1545"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Explotación</w:t>
            </w:r>
          </w:p>
        </w:tc>
        <w:tc>
          <w:tcPr>
            <w:tcW w:w="1275" w:type="dxa"/>
            <w:vMerge w:val="restart"/>
            <w:tcBorders>
              <w:top w:val="single" w:sz="4" w:space="0" w:color="auto"/>
              <w:left w:val="nil"/>
              <w:right w:val="single" w:sz="4" w:space="0" w:color="auto"/>
            </w:tcBorders>
            <w:noWrap/>
            <w:vAlign w:val="center"/>
            <w:hideMark/>
          </w:tcPr>
          <w:p w14:paraId="4B4EB86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Mediana</w:t>
            </w:r>
          </w:p>
        </w:tc>
        <w:tc>
          <w:tcPr>
            <w:tcW w:w="1134" w:type="dxa"/>
            <w:vMerge w:val="restart"/>
            <w:tcBorders>
              <w:top w:val="single" w:sz="4" w:space="0" w:color="auto"/>
              <w:left w:val="nil"/>
              <w:right w:val="single" w:sz="4" w:space="0" w:color="auto"/>
            </w:tcBorders>
            <w:noWrap/>
            <w:vAlign w:val="center"/>
            <w:hideMark/>
          </w:tcPr>
          <w:p w14:paraId="2604AAD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11/02/2009</w:t>
            </w:r>
          </w:p>
        </w:tc>
        <w:tc>
          <w:tcPr>
            <w:tcW w:w="1134" w:type="dxa"/>
            <w:vMerge w:val="restart"/>
            <w:tcBorders>
              <w:top w:val="single" w:sz="4" w:space="0" w:color="auto"/>
              <w:left w:val="nil"/>
              <w:right w:val="single" w:sz="4" w:space="0" w:color="auto"/>
            </w:tcBorders>
            <w:noWrap/>
            <w:vAlign w:val="center"/>
            <w:hideMark/>
          </w:tcPr>
          <w:p w14:paraId="1C1BFEFC"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10/02/2039</w:t>
            </w:r>
          </w:p>
        </w:tc>
        <w:tc>
          <w:tcPr>
            <w:tcW w:w="1560" w:type="dxa"/>
            <w:tcBorders>
              <w:top w:val="single" w:sz="4" w:space="0" w:color="auto"/>
              <w:left w:val="nil"/>
              <w:bottom w:val="single" w:sz="4" w:space="0" w:color="auto"/>
              <w:right w:val="single" w:sz="4" w:space="0" w:color="auto"/>
            </w:tcBorders>
            <w:vAlign w:val="center"/>
            <w:hideMark/>
          </w:tcPr>
          <w:p w14:paraId="7911D87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Lomamato</w:t>
            </w:r>
            <w:proofErr w:type="spellEnd"/>
          </w:p>
        </w:tc>
      </w:tr>
      <w:tr w:rsidR="007D17AC" w:rsidRPr="00EF5E59" w14:paraId="6F9C14BF" w14:textId="77777777" w:rsidTr="00D643EE">
        <w:trPr>
          <w:trHeight w:val="547"/>
        </w:trPr>
        <w:tc>
          <w:tcPr>
            <w:tcW w:w="761" w:type="dxa"/>
            <w:vMerge/>
            <w:tcBorders>
              <w:left w:val="single" w:sz="4" w:space="0" w:color="auto"/>
              <w:bottom w:val="single" w:sz="4" w:space="0" w:color="auto"/>
              <w:right w:val="single" w:sz="4" w:space="0" w:color="auto"/>
            </w:tcBorders>
            <w:noWrap/>
            <w:vAlign w:val="center"/>
          </w:tcPr>
          <w:p w14:paraId="4B74C891" w14:textId="77777777" w:rsidR="007D17AC" w:rsidRPr="00EF5E59" w:rsidRDefault="007D17AC" w:rsidP="00F60842">
            <w:pPr>
              <w:spacing w:line="276" w:lineRule="auto"/>
              <w:jc w:val="both"/>
              <w:rPr>
                <w:rFonts w:asciiTheme="minorHAnsi" w:hAnsiTheme="minorHAnsi" w:cstheme="minorHAnsi"/>
                <w:sz w:val="22"/>
                <w:szCs w:val="22"/>
              </w:rPr>
            </w:pPr>
          </w:p>
        </w:tc>
        <w:tc>
          <w:tcPr>
            <w:tcW w:w="1933" w:type="dxa"/>
            <w:vMerge/>
            <w:tcBorders>
              <w:left w:val="nil"/>
              <w:bottom w:val="single" w:sz="4" w:space="0" w:color="auto"/>
              <w:right w:val="single" w:sz="4" w:space="0" w:color="auto"/>
            </w:tcBorders>
            <w:noWrap/>
            <w:vAlign w:val="center"/>
          </w:tcPr>
          <w:p w14:paraId="5A3F46EE"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tcBorders>
              <w:left w:val="nil"/>
              <w:bottom w:val="single" w:sz="4" w:space="0" w:color="auto"/>
              <w:right w:val="single" w:sz="4" w:space="0" w:color="auto"/>
            </w:tcBorders>
            <w:noWrap/>
            <w:vAlign w:val="center"/>
          </w:tcPr>
          <w:p w14:paraId="4890F3A6"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tcBorders>
              <w:left w:val="nil"/>
              <w:bottom w:val="single" w:sz="4" w:space="0" w:color="auto"/>
              <w:right w:val="single" w:sz="4" w:space="0" w:color="auto"/>
            </w:tcBorders>
            <w:vAlign w:val="center"/>
          </w:tcPr>
          <w:p w14:paraId="7BE00350" w14:textId="77777777" w:rsidR="007D17AC" w:rsidRPr="00EF5E59" w:rsidRDefault="007D17AC" w:rsidP="00F60842">
            <w:pPr>
              <w:spacing w:line="276" w:lineRule="auto"/>
              <w:jc w:val="both"/>
              <w:rPr>
                <w:rFonts w:asciiTheme="minorHAnsi" w:hAnsiTheme="minorHAnsi" w:cstheme="minorHAnsi"/>
                <w:sz w:val="22"/>
                <w:szCs w:val="22"/>
              </w:rPr>
            </w:pPr>
          </w:p>
        </w:tc>
        <w:tc>
          <w:tcPr>
            <w:tcW w:w="1275" w:type="dxa"/>
            <w:vMerge/>
            <w:tcBorders>
              <w:left w:val="nil"/>
              <w:bottom w:val="single" w:sz="4" w:space="0" w:color="auto"/>
              <w:right w:val="single" w:sz="4" w:space="0" w:color="auto"/>
            </w:tcBorders>
            <w:noWrap/>
            <w:vAlign w:val="center"/>
          </w:tcPr>
          <w:p w14:paraId="5BEC165D"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tcBorders>
              <w:left w:val="nil"/>
              <w:bottom w:val="single" w:sz="4" w:space="0" w:color="auto"/>
              <w:right w:val="single" w:sz="4" w:space="0" w:color="auto"/>
            </w:tcBorders>
            <w:noWrap/>
            <w:vAlign w:val="center"/>
          </w:tcPr>
          <w:p w14:paraId="0B22C2D5"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tcBorders>
              <w:left w:val="nil"/>
              <w:bottom w:val="single" w:sz="4" w:space="0" w:color="auto"/>
              <w:right w:val="single" w:sz="4" w:space="0" w:color="auto"/>
            </w:tcBorders>
            <w:noWrap/>
            <w:vAlign w:val="center"/>
          </w:tcPr>
          <w:p w14:paraId="4F991F13" w14:textId="77777777" w:rsidR="007D17AC" w:rsidRPr="00EF5E59" w:rsidRDefault="007D17AC" w:rsidP="00F60842">
            <w:pPr>
              <w:spacing w:line="276" w:lineRule="auto"/>
              <w:jc w:val="both"/>
              <w:rPr>
                <w:rFonts w:asciiTheme="minorHAnsi" w:hAnsiTheme="minorHAnsi" w:cstheme="minorHAnsi"/>
                <w:sz w:val="22"/>
                <w:szCs w:val="22"/>
              </w:rPr>
            </w:pPr>
          </w:p>
        </w:tc>
        <w:tc>
          <w:tcPr>
            <w:tcW w:w="1560" w:type="dxa"/>
            <w:tcBorders>
              <w:top w:val="single" w:sz="4" w:space="0" w:color="auto"/>
              <w:left w:val="nil"/>
              <w:bottom w:val="single" w:sz="4" w:space="0" w:color="auto"/>
              <w:right w:val="single" w:sz="4" w:space="0" w:color="auto"/>
            </w:tcBorders>
            <w:vAlign w:val="center"/>
          </w:tcPr>
          <w:p w14:paraId="4049F07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w:t>
            </w:r>
            <w:proofErr w:type="spellStart"/>
            <w:r w:rsidRPr="00EF5E59">
              <w:rPr>
                <w:rFonts w:asciiTheme="minorHAnsi" w:hAnsiTheme="minorHAnsi" w:cstheme="minorHAnsi"/>
                <w:sz w:val="22"/>
                <w:szCs w:val="22"/>
              </w:rPr>
              <w:t>Rodeito</w:t>
            </w:r>
            <w:proofErr w:type="spellEnd"/>
            <w:r w:rsidRPr="00EF5E59">
              <w:rPr>
                <w:rFonts w:asciiTheme="minorHAnsi" w:hAnsiTheme="minorHAnsi" w:cstheme="minorHAnsi"/>
                <w:sz w:val="22"/>
                <w:szCs w:val="22"/>
              </w:rPr>
              <w:t xml:space="preserve"> - El Pozo</w:t>
            </w:r>
          </w:p>
        </w:tc>
      </w:tr>
    </w:tbl>
    <w:p w14:paraId="51D4D0B5" w14:textId="77777777" w:rsidR="007D17AC" w:rsidRPr="00EF5E59" w:rsidRDefault="007D17AC"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ANM, 2025</w:t>
      </w:r>
    </w:p>
    <w:p w14:paraId="6C578A31" w14:textId="77777777" w:rsidR="007D17AC" w:rsidRPr="00EF5E59" w:rsidRDefault="007D17AC" w:rsidP="00B94B40">
      <w:pPr>
        <w:numPr>
          <w:ilvl w:val="0"/>
          <w:numId w:val="13"/>
        </w:numPr>
        <w:spacing w:line="276" w:lineRule="auto"/>
        <w:contextualSpacing/>
        <w:jc w:val="both"/>
        <w:rPr>
          <w:rFonts w:asciiTheme="minorHAnsi" w:eastAsia="Arial" w:hAnsiTheme="minorHAnsi" w:cstheme="minorHAnsi"/>
          <w:b/>
          <w:sz w:val="22"/>
          <w:szCs w:val="22"/>
        </w:rPr>
      </w:pPr>
      <w:r w:rsidRPr="00EF5E59">
        <w:rPr>
          <w:rFonts w:asciiTheme="minorHAnsi" w:eastAsia="Arial" w:hAnsiTheme="minorHAnsi" w:cstheme="minorHAnsi"/>
          <w:sz w:val="22"/>
          <w:szCs w:val="22"/>
        </w:rPr>
        <w:t xml:space="preserve">Por otro lado, se identifican 81 solicitudes vigentes, distribuidas de la siguiente forma: contrato de concesión L 685 (60), área de reserva especial (12), solicitud de legalización (6) y contrato de concesión diferencial (3). </w:t>
      </w:r>
    </w:p>
    <w:p w14:paraId="755D5CDA" w14:textId="77777777" w:rsidR="007D17AC" w:rsidRPr="00EF5E59" w:rsidRDefault="007D17AC" w:rsidP="00F60842">
      <w:pPr>
        <w:spacing w:line="276" w:lineRule="auto"/>
        <w:ind w:left="720"/>
        <w:contextualSpacing/>
        <w:jc w:val="both"/>
        <w:rPr>
          <w:rFonts w:asciiTheme="minorHAnsi" w:eastAsia="Arial" w:hAnsiTheme="minorHAnsi" w:cstheme="minorHAnsi"/>
          <w:b/>
          <w:sz w:val="22"/>
          <w:szCs w:val="22"/>
        </w:rPr>
      </w:pPr>
    </w:p>
    <w:p w14:paraId="19C01C7F" w14:textId="77777777" w:rsidR="007D17AC" w:rsidRPr="00EF5E59" w:rsidRDefault="007D17AC" w:rsidP="00B94B40">
      <w:pPr>
        <w:numPr>
          <w:ilvl w:val="0"/>
          <w:numId w:val="13"/>
        </w:numPr>
        <w:spacing w:line="276" w:lineRule="auto"/>
        <w:contextualSpacing/>
        <w:jc w:val="both"/>
        <w:rPr>
          <w:rFonts w:asciiTheme="minorHAnsi" w:eastAsia="Arial" w:hAnsiTheme="minorHAnsi" w:cstheme="minorHAnsi"/>
          <w:b/>
          <w:sz w:val="22"/>
          <w:szCs w:val="22"/>
        </w:rPr>
      </w:pPr>
      <w:r w:rsidRPr="00EF5E59">
        <w:rPr>
          <w:rFonts w:asciiTheme="minorHAnsi" w:eastAsia="Arial" w:hAnsiTheme="minorHAnsi" w:cstheme="minorHAnsi"/>
          <w:sz w:val="22"/>
          <w:szCs w:val="22"/>
        </w:rPr>
        <w:t>7 de las solicitudes vigentes, se sobreponen con el área de 10 resguardos indígenas, los cuales se relacionan a continuación:</w:t>
      </w:r>
    </w:p>
    <w:p w14:paraId="7A11ED01" w14:textId="77777777" w:rsidR="007D17AC" w:rsidRPr="00EF5E59" w:rsidRDefault="007D17AC" w:rsidP="00F60842">
      <w:pPr>
        <w:pStyle w:val="Prrafodelista"/>
        <w:spacing w:after="0" w:line="276" w:lineRule="auto"/>
        <w:jc w:val="both"/>
        <w:rPr>
          <w:rFonts w:eastAsia="Arial" w:cstheme="minorHAnsi"/>
          <w:b/>
        </w:rPr>
      </w:pPr>
    </w:p>
    <w:p w14:paraId="1CBE3A66" w14:textId="4AAB64DF" w:rsidR="007D17AC" w:rsidRPr="00EF5E59" w:rsidRDefault="007D17AC" w:rsidP="00F60842">
      <w:pPr>
        <w:keepNext/>
        <w:spacing w:line="276" w:lineRule="auto"/>
        <w:jc w:val="center"/>
        <w:rPr>
          <w:rFonts w:asciiTheme="minorHAnsi" w:eastAsia="Calibri" w:hAnsiTheme="minorHAnsi" w:cstheme="minorHAnsi"/>
          <w:bCs/>
          <w:sz w:val="22"/>
          <w:szCs w:val="22"/>
        </w:rPr>
      </w:pPr>
      <w:bookmarkStart w:id="142" w:name="_Toc221868173"/>
      <w:bookmarkStart w:id="143" w:name="_Toc223335543"/>
      <w:r w:rsidRPr="00EF5E59">
        <w:rPr>
          <w:rFonts w:asciiTheme="minorHAnsi" w:eastAsia="Calibri" w:hAnsiTheme="minorHAnsi" w:cstheme="minorHAnsi"/>
          <w:bCs/>
          <w:sz w:val="22"/>
          <w:szCs w:val="22"/>
        </w:rPr>
        <w:t>Tabla</w:t>
      </w:r>
      <w:r w:rsidR="009239B9" w:rsidRPr="00EF5E59">
        <w:rPr>
          <w:rFonts w:asciiTheme="minorHAnsi" w:eastAsia="Calibri" w:hAnsiTheme="minorHAnsi" w:cstheme="minorHAnsi"/>
          <w:bCs/>
          <w:sz w:val="22"/>
          <w:szCs w:val="22"/>
        </w:rPr>
        <w:t xml:space="preserve"> 15</w:t>
      </w:r>
      <w:r w:rsidRPr="00EF5E59">
        <w:rPr>
          <w:rFonts w:asciiTheme="minorHAnsi" w:eastAsia="Calibri" w:hAnsiTheme="minorHAnsi" w:cstheme="minorHAnsi"/>
          <w:bCs/>
          <w:sz w:val="22"/>
          <w:szCs w:val="22"/>
        </w:rPr>
        <w:t>. Solicitudes vigentes que se cruzan con resguardos indígenas.</w:t>
      </w:r>
      <w:bookmarkEnd w:id="142"/>
      <w:bookmarkEnd w:id="143"/>
    </w:p>
    <w:tbl>
      <w:tblPr>
        <w:tblW w:w="1006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9"/>
        <w:gridCol w:w="2381"/>
        <w:gridCol w:w="1191"/>
        <w:gridCol w:w="1276"/>
        <w:gridCol w:w="1202"/>
        <w:gridCol w:w="3046"/>
      </w:tblGrid>
      <w:tr w:rsidR="007D17AC" w:rsidRPr="00EF5E59" w14:paraId="279907EB" w14:textId="77777777" w:rsidTr="00D643EE">
        <w:trPr>
          <w:trHeight w:val="480"/>
        </w:trPr>
        <w:tc>
          <w:tcPr>
            <w:tcW w:w="976" w:type="dxa"/>
            <w:shd w:val="clear" w:color="auto" w:fill="4EA72E"/>
            <w:vAlign w:val="center"/>
            <w:hideMark/>
          </w:tcPr>
          <w:p w14:paraId="48D3186C"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No. Título</w:t>
            </w:r>
          </w:p>
        </w:tc>
        <w:tc>
          <w:tcPr>
            <w:tcW w:w="2426" w:type="dxa"/>
            <w:shd w:val="clear" w:color="auto" w:fill="4EA72E"/>
            <w:vAlign w:val="center"/>
            <w:hideMark/>
          </w:tcPr>
          <w:p w14:paraId="655CB801"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Titulares</w:t>
            </w:r>
          </w:p>
        </w:tc>
        <w:tc>
          <w:tcPr>
            <w:tcW w:w="1134" w:type="dxa"/>
            <w:shd w:val="clear" w:color="auto" w:fill="4EA72E"/>
            <w:vAlign w:val="center"/>
            <w:hideMark/>
          </w:tcPr>
          <w:p w14:paraId="310BF739"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Municipio</w:t>
            </w:r>
          </w:p>
        </w:tc>
        <w:tc>
          <w:tcPr>
            <w:tcW w:w="1276" w:type="dxa"/>
            <w:shd w:val="clear" w:color="auto" w:fill="4EA72E"/>
            <w:vAlign w:val="center"/>
            <w:hideMark/>
          </w:tcPr>
          <w:p w14:paraId="33181F06"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Clasificación</w:t>
            </w:r>
          </w:p>
        </w:tc>
        <w:tc>
          <w:tcPr>
            <w:tcW w:w="1134" w:type="dxa"/>
            <w:shd w:val="clear" w:color="auto" w:fill="4EA72E"/>
            <w:vAlign w:val="center"/>
            <w:hideMark/>
          </w:tcPr>
          <w:p w14:paraId="3F6AF070"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Fecha de solicitud</w:t>
            </w:r>
          </w:p>
        </w:tc>
        <w:tc>
          <w:tcPr>
            <w:tcW w:w="3119" w:type="dxa"/>
            <w:shd w:val="clear" w:color="auto" w:fill="4EA72E"/>
            <w:vAlign w:val="center"/>
            <w:hideMark/>
          </w:tcPr>
          <w:p w14:paraId="0496C891" w14:textId="77777777" w:rsidR="007D17AC" w:rsidRPr="00EF5E59" w:rsidRDefault="007D17AC"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Resguardo indígena</w:t>
            </w:r>
          </w:p>
        </w:tc>
      </w:tr>
      <w:tr w:rsidR="007D17AC" w:rsidRPr="00EF5E59" w14:paraId="7432B036" w14:textId="77777777" w:rsidTr="00D643EE">
        <w:trPr>
          <w:trHeight w:val="288"/>
        </w:trPr>
        <w:tc>
          <w:tcPr>
            <w:tcW w:w="976" w:type="dxa"/>
            <w:vMerge w:val="restart"/>
            <w:vAlign w:val="center"/>
            <w:hideMark/>
          </w:tcPr>
          <w:p w14:paraId="34D1806A"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506807</w:t>
            </w:r>
          </w:p>
        </w:tc>
        <w:tc>
          <w:tcPr>
            <w:tcW w:w="2426" w:type="dxa"/>
            <w:vMerge w:val="restart"/>
            <w:vAlign w:val="center"/>
            <w:hideMark/>
          </w:tcPr>
          <w:p w14:paraId="6438254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(86776) MINERA ESTRELLA C.I S.A.S</w:t>
            </w:r>
          </w:p>
        </w:tc>
        <w:tc>
          <w:tcPr>
            <w:tcW w:w="1134" w:type="dxa"/>
            <w:vMerge w:val="restart"/>
            <w:vAlign w:val="center"/>
            <w:hideMark/>
          </w:tcPr>
          <w:p w14:paraId="58FA9BD6"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Albania, Barrancas y </w:t>
            </w:r>
            <w:proofErr w:type="spellStart"/>
            <w:r w:rsidRPr="00EF5E59">
              <w:rPr>
                <w:rFonts w:asciiTheme="minorHAnsi" w:hAnsiTheme="minorHAnsi" w:cstheme="minorHAnsi"/>
                <w:sz w:val="22"/>
                <w:szCs w:val="22"/>
              </w:rPr>
              <w:t>Hatonuevo</w:t>
            </w:r>
            <w:proofErr w:type="spellEnd"/>
          </w:p>
        </w:tc>
        <w:tc>
          <w:tcPr>
            <w:tcW w:w="1276" w:type="dxa"/>
            <w:vMerge w:val="restart"/>
            <w:vAlign w:val="center"/>
            <w:hideMark/>
          </w:tcPr>
          <w:p w14:paraId="21393D6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Grande</w:t>
            </w:r>
          </w:p>
        </w:tc>
        <w:tc>
          <w:tcPr>
            <w:tcW w:w="1134" w:type="dxa"/>
            <w:vMerge w:val="restart"/>
            <w:vAlign w:val="center"/>
            <w:hideMark/>
          </w:tcPr>
          <w:p w14:paraId="2BF672E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13/09/2022</w:t>
            </w:r>
          </w:p>
        </w:tc>
        <w:tc>
          <w:tcPr>
            <w:tcW w:w="3119" w:type="dxa"/>
            <w:vAlign w:val="center"/>
            <w:hideMark/>
          </w:tcPr>
          <w:p w14:paraId="28A244B6"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El Zaino, Guayabito y </w:t>
            </w:r>
            <w:proofErr w:type="spellStart"/>
            <w:r w:rsidRPr="00EF5E59">
              <w:rPr>
                <w:rFonts w:asciiTheme="minorHAnsi" w:hAnsiTheme="minorHAnsi" w:cstheme="minorHAnsi"/>
                <w:sz w:val="22"/>
                <w:szCs w:val="22"/>
              </w:rPr>
              <w:t>Muriaytuy</w:t>
            </w:r>
            <w:proofErr w:type="spellEnd"/>
          </w:p>
        </w:tc>
      </w:tr>
      <w:tr w:rsidR="007D17AC" w:rsidRPr="00EF5E59" w14:paraId="353AF9D5" w14:textId="77777777" w:rsidTr="00D643EE">
        <w:trPr>
          <w:trHeight w:val="288"/>
        </w:trPr>
        <w:tc>
          <w:tcPr>
            <w:tcW w:w="976" w:type="dxa"/>
            <w:vMerge/>
            <w:vAlign w:val="center"/>
            <w:hideMark/>
          </w:tcPr>
          <w:p w14:paraId="579F0D5D"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0BD08B78"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5A833689"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76D00B98"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659C0A7"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5C40990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de Provincial</w:t>
            </w:r>
          </w:p>
        </w:tc>
      </w:tr>
      <w:tr w:rsidR="007D17AC" w:rsidRPr="00EF5E59" w14:paraId="0105A267" w14:textId="77777777" w:rsidTr="00D643EE">
        <w:trPr>
          <w:trHeight w:val="288"/>
        </w:trPr>
        <w:tc>
          <w:tcPr>
            <w:tcW w:w="976" w:type="dxa"/>
            <w:vMerge/>
            <w:vAlign w:val="center"/>
            <w:hideMark/>
          </w:tcPr>
          <w:p w14:paraId="328F2FE1"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3A2C99DD"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5C1785EE"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0D79E2B7"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17FB457F"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1DA5E9C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w:t>
            </w:r>
            <w:proofErr w:type="spellStart"/>
            <w:r w:rsidRPr="00EF5E59">
              <w:rPr>
                <w:rFonts w:asciiTheme="minorHAnsi" w:hAnsiTheme="minorHAnsi" w:cstheme="minorHAnsi"/>
                <w:sz w:val="22"/>
                <w:szCs w:val="22"/>
              </w:rPr>
              <w:t>Rodeito</w:t>
            </w:r>
            <w:proofErr w:type="spellEnd"/>
            <w:r w:rsidRPr="00EF5E59">
              <w:rPr>
                <w:rFonts w:asciiTheme="minorHAnsi" w:hAnsiTheme="minorHAnsi" w:cstheme="minorHAnsi"/>
                <w:sz w:val="22"/>
                <w:szCs w:val="22"/>
              </w:rPr>
              <w:t xml:space="preserve"> - El Pozo</w:t>
            </w:r>
          </w:p>
        </w:tc>
      </w:tr>
      <w:tr w:rsidR="007D17AC" w:rsidRPr="00EF5E59" w14:paraId="1C20222E" w14:textId="77777777" w:rsidTr="00D643EE">
        <w:trPr>
          <w:trHeight w:val="288"/>
        </w:trPr>
        <w:tc>
          <w:tcPr>
            <w:tcW w:w="976" w:type="dxa"/>
            <w:vMerge/>
            <w:vAlign w:val="center"/>
            <w:hideMark/>
          </w:tcPr>
          <w:p w14:paraId="5034049C"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76A1C18A"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68AD3E1"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06EF2540"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1F74B8CE"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5BE2854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2B4F841B" w14:textId="77777777" w:rsidTr="00D643EE">
        <w:trPr>
          <w:trHeight w:val="288"/>
        </w:trPr>
        <w:tc>
          <w:tcPr>
            <w:tcW w:w="976" w:type="dxa"/>
            <w:vMerge/>
            <w:vAlign w:val="center"/>
            <w:hideMark/>
          </w:tcPr>
          <w:p w14:paraId="17CBFE54"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07E8982A"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012226DA"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16393764"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C0EA1AA"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485CCDC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El Cerro De </w:t>
            </w:r>
            <w:proofErr w:type="spellStart"/>
            <w:r w:rsidRPr="00EF5E59">
              <w:rPr>
                <w:rFonts w:asciiTheme="minorHAnsi" w:hAnsiTheme="minorHAnsi" w:cstheme="minorHAnsi"/>
                <w:sz w:val="22"/>
                <w:szCs w:val="22"/>
              </w:rPr>
              <w:t>Hatonuevo</w:t>
            </w:r>
            <w:proofErr w:type="spellEnd"/>
          </w:p>
        </w:tc>
      </w:tr>
      <w:tr w:rsidR="007D17AC" w:rsidRPr="00EF5E59" w14:paraId="7BFD3BC0" w14:textId="77777777" w:rsidTr="00D643EE">
        <w:trPr>
          <w:trHeight w:val="288"/>
        </w:trPr>
        <w:tc>
          <w:tcPr>
            <w:tcW w:w="976" w:type="dxa"/>
            <w:vMerge/>
            <w:vAlign w:val="center"/>
            <w:hideMark/>
          </w:tcPr>
          <w:p w14:paraId="248BC724"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216386EC"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023BD338"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4C22C9C2"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6DA2FD14"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20D3E4CC" w14:textId="77777777" w:rsidR="007D17AC" w:rsidRPr="00EF5E59" w:rsidRDefault="007D17AC"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Tamaquito</w:t>
            </w:r>
            <w:proofErr w:type="spellEnd"/>
            <w:r w:rsidRPr="00EF5E59">
              <w:rPr>
                <w:rFonts w:asciiTheme="minorHAnsi" w:hAnsiTheme="minorHAnsi" w:cstheme="minorHAnsi"/>
                <w:sz w:val="22"/>
                <w:szCs w:val="22"/>
              </w:rPr>
              <w:t xml:space="preserve"> II</w:t>
            </w:r>
          </w:p>
        </w:tc>
      </w:tr>
      <w:tr w:rsidR="007D17AC" w:rsidRPr="00EF5E59" w14:paraId="2B3025E8" w14:textId="77777777" w:rsidTr="00D643EE">
        <w:trPr>
          <w:trHeight w:val="288"/>
        </w:trPr>
        <w:tc>
          <w:tcPr>
            <w:tcW w:w="976" w:type="dxa"/>
            <w:vMerge/>
            <w:vAlign w:val="center"/>
            <w:hideMark/>
          </w:tcPr>
          <w:p w14:paraId="3CEA2631"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7DC7FFF0"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7CB287BB"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680E005A"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7C305A6D"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660A10B7"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Lomamato</w:t>
            </w:r>
            <w:proofErr w:type="spellEnd"/>
          </w:p>
        </w:tc>
      </w:tr>
      <w:tr w:rsidR="007D17AC" w:rsidRPr="00EF5E59" w14:paraId="0A22A783" w14:textId="77777777" w:rsidTr="00D643EE">
        <w:trPr>
          <w:trHeight w:val="288"/>
        </w:trPr>
        <w:tc>
          <w:tcPr>
            <w:tcW w:w="976" w:type="dxa"/>
            <w:vMerge/>
            <w:vAlign w:val="center"/>
            <w:hideMark/>
          </w:tcPr>
          <w:p w14:paraId="712AFE8F"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1974A684"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B24E574"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41836244"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685D9D59"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6A6A4695"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de Provincial</w:t>
            </w:r>
          </w:p>
        </w:tc>
      </w:tr>
      <w:tr w:rsidR="007D17AC" w:rsidRPr="00EF5E59" w14:paraId="3EF75E47" w14:textId="77777777" w:rsidTr="00D643EE">
        <w:trPr>
          <w:trHeight w:val="288"/>
        </w:trPr>
        <w:tc>
          <w:tcPr>
            <w:tcW w:w="976" w:type="dxa"/>
            <w:vMerge/>
            <w:vAlign w:val="center"/>
            <w:hideMark/>
          </w:tcPr>
          <w:p w14:paraId="6E80F6D9"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648ACDC1"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C0446BF"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0B1ADADE"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04B2315"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7D8DAB7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6B9491C4" w14:textId="77777777" w:rsidTr="00D643EE">
        <w:trPr>
          <w:trHeight w:val="456"/>
        </w:trPr>
        <w:tc>
          <w:tcPr>
            <w:tcW w:w="976" w:type="dxa"/>
            <w:vAlign w:val="center"/>
            <w:hideMark/>
          </w:tcPr>
          <w:p w14:paraId="32E89B3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501282</w:t>
            </w:r>
          </w:p>
        </w:tc>
        <w:tc>
          <w:tcPr>
            <w:tcW w:w="2426" w:type="dxa"/>
            <w:vAlign w:val="center"/>
            <w:hideMark/>
          </w:tcPr>
          <w:p w14:paraId="20985E03"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(77008) BACCANCAS COLOMBIA SAS</w:t>
            </w:r>
          </w:p>
        </w:tc>
        <w:tc>
          <w:tcPr>
            <w:tcW w:w="1134" w:type="dxa"/>
            <w:vAlign w:val="center"/>
            <w:hideMark/>
          </w:tcPr>
          <w:p w14:paraId="105B4D5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Valledupar</w:t>
            </w:r>
          </w:p>
        </w:tc>
        <w:tc>
          <w:tcPr>
            <w:tcW w:w="1276" w:type="dxa"/>
            <w:vAlign w:val="center"/>
            <w:hideMark/>
          </w:tcPr>
          <w:p w14:paraId="19B1E70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Grande</w:t>
            </w:r>
          </w:p>
        </w:tc>
        <w:tc>
          <w:tcPr>
            <w:tcW w:w="1134" w:type="dxa"/>
            <w:vAlign w:val="center"/>
            <w:hideMark/>
          </w:tcPr>
          <w:p w14:paraId="58F9DAA0"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20/01/2021</w:t>
            </w:r>
          </w:p>
        </w:tc>
        <w:tc>
          <w:tcPr>
            <w:tcW w:w="3119" w:type="dxa"/>
            <w:vAlign w:val="center"/>
            <w:hideMark/>
          </w:tcPr>
          <w:p w14:paraId="04452477"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Kankuamo</w:t>
            </w:r>
          </w:p>
        </w:tc>
      </w:tr>
      <w:tr w:rsidR="007D17AC" w:rsidRPr="00EF5E59" w14:paraId="120C447C" w14:textId="77777777" w:rsidTr="00D643EE">
        <w:trPr>
          <w:trHeight w:val="288"/>
        </w:trPr>
        <w:tc>
          <w:tcPr>
            <w:tcW w:w="976" w:type="dxa"/>
            <w:vMerge w:val="restart"/>
            <w:vAlign w:val="center"/>
            <w:hideMark/>
          </w:tcPr>
          <w:p w14:paraId="3DA8F04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OG2-084815</w:t>
            </w:r>
          </w:p>
        </w:tc>
        <w:tc>
          <w:tcPr>
            <w:tcW w:w="2426" w:type="dxa"/>
            <w:vMerge w:val="restart"/>
            <w:vAlign w:val="center"/>
            <w:hideMark/>
          </w:tcPr>
          <w:p w14:paraId="1517D3F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(18857) NEGOCIOS MINEROS S.A.</w:t>
            </w:r>
          </w:p>
        </w:tc>
        <w:tc>
          <w:tcPr>
            <w:tcW w:w="1134" w:type="dxa"/>
            <w:vMerge w:val="restart"/>
            <w:vAlign w:val="center"/>
            <w:hideMark/>
          </w:tcPr>
          <w:p w14:paraId="4E2AF588" w14:textId="77777777" w:rsidR="007D17AC" w:rsidRPr="00EF5E59" w:rsidRDefault="007D17AC"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Hatonuevo</w:t>
            </w:r>
            <w:proofErr w:type="spellEnd"/>
            <w:r w:rsidRPr="00EF5E59">
              <w:rPr>
                <w:rFonts w:asciiTheme="minorHAnsi" w:hAnsiTheme="minorHAnsi" w:cstheme="minorHAnsi"/>
                <w:sz w:val="22"/>
                <w:szCs w:val="22"/>
              </w:rPr>
              <w:t xml:space="preserve"> y Barrancas</w:t>
            </w:r>
          </w:p>
        </w:tc>
        <w:tc>
          <w:tcPr>
            <w:tcW w:w="1276" w:type="dxa"/>
            <w:vMerge w:val="restart"/>
            <w:vAlign w:val="center"/>
            <w:hideMark/>
          </w:tcPr>
          <w:p w14:paraId="611A3D98"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Mediana</w:t>
            </w:r>
          </w:p>
        </w:tc>
        <w:tc>
          <w:tcPr>
            <w:tcW w:w="1134" w:type="dxa"/>
            <w:vMerge w:val="restart"/>
            <w:vAlign w:val="center"/>
            <w:hideMark/>
          </w:tcPr>
          <w:p w14:paraId="46B9CC3B"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2/07/2013</w:t>
            </w:r>
          </w:p>
        </w:tc>
        <w:tc>
          <w:tcPr>
            <w:tcW w:w="3119" w:type="dxa"/>
            <w:vAlign w:val="center"/>
            <w:hideMark/>
          </w:tcPr>
          <w:p w14:paraId="60DCCF5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El Zaino, Guayabito y </w:t>
            </w:r>
            <w:proofErr w:type="spellStart"/>
            <w:r w:rsidRPr="00EF5E59">
              <w:rPr>
                <w:rFonts w:asciiTheme="minorHAnsi" w:hAnsiTheme="minorHAnsi" w:cstheme="minorHAnsi"/>
                <w:sz w:val="22"/>
                <w:szCs w:val="22"/>
              </w:rPr>
              <w:t>Muriaytuy</w:t>
            </w:r>
            <w:proofErr w:type="spellEnd"/>
          </w:p>
        </w:tc>
      </w:tr>
      <w:tr w:rsidR="007D17AC" w:rsidRPr="00EF5E59" w14:paraId="279A0FCA" w14:textId="77777777" w:rsidTr="00D643EE">
        <w:trPr>
          <w:trHeight w:val="288"/>
        </w:trPr>
        <w:tc>
          <w:tcPr>
            <w:tcW w:w="976" w:type="dxa"/>
            <w:vMerge/>
            <w:vAlign w:val="center"/>
            <w:hideMark/>
          </w:tcPr>
          <w:p w14:paraId="7BABFBC5"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0FE6B3A6"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0869D2E"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6748B830"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6BCEF867"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7E1C87F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w:t>
            </w:r>
            <w:proofErr w:type="spellStart"/>
            <w:r w:rsidRPr="00EF5E59">
              <w:rPr>
                <w:rFonts w:asciiTheme="minorHAnsi" w:hAnsiTheme="minorHAnsi" w:cstheme="minorHAnsi"/>
                <w:sz w:val="22"/>
                <w:szCs w:val="22"/>
              </w:rPr>
              <w:t>Rodeito</w:t>
            </w:r>
            <w:proofErr w:type="spellEnd"/>
            <w:r w:rsidRPr="00EF5E59">
              <w:rPr>
                <w:rFonts w:asciiTheme="minorHAnsi" w:hAnsiTheme="minorHAnsi" w:cstheme="minorHAnsi"/>
                <w:sz w:val="22"/>
                <w:szCs w:val="22"/>
              </w:rPr>
              <w:t xml:space="preserve"> - El Pozo</w:t>
            </w:r>
          </w:p>
        </w:tc>
      </w:tr>
      <w:tr w:rsidR="007D17AC" w:rsidRPr="00EF5E59" w14:paraId="2C967491" w14:textId="77777777" w:rsidTr="00D643EE">
        <w:trPr>
          <w:trHeight w:val="432"/>
        </w:trPr>
        <w:tc>
          <w:tcPr>
            <w:tcW w:w="976" w:type="dxa"/>
            <w:vMerge w:val="restart"/>
            <w:vAlign w:val="center"/>
            <w:hideMark/>
          </w:tcPr>
          <w:p w14:paraId="5C5C7D3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PET-08111</w:t>
            </w:r>
          </w:p>
        </w:tc>
        <w:tc>
          <w:tcPr>
            <w:tcW w:w="2426" w:type="dxa"/>
            <w:vMerge w:val="restart"/>
            <w:vAlign w:val="center"/>
            <w:hideMark/>
          </w:tcPr>
          <w:p w14:paraId="633D8A97" w14:textId="77777777" w:rsidR="007D17AC" w:rsidRPr="00EF5E59" w:rsidRDefault="007D17AC" w:rsidP="00F60842">
            <w:pPr>
              <w:spacing w:line="276" w:lineRule="auto"/>
              <w:jc w:val="both"/>
              <w:rPr>
                <w:rFonts w:asciiTheme="minorHAnsi" w:hAnsiTheme="minorHAnsi" w:cstheme="minorHAnsi"/>
                <w:sz w:val="22"/>
                <w:szCs w:val="22"/>
                <w:lang w:val="pt-PT"/>
              </w:rPr>
            </w:pPr>
            <w:r w:rsidRPr="00EF5E59">
              <w:rPr>
                <w:rFonts w:asciiTheme="minorHAnsi" w:hAnsiTheme="minorHAnsi" w:cstheme="minorHAnsi"/>
                <w:sz w:val="22"/>
                <w:szCs w:val="22"/>
                <w:lang w:val="pt-PT"/>
              </w:rPr>
              <w:t>(52092) MIGUEL ÁNGEL SUAREZ NIÑO, (17111) PEDRO NEL BUITRAGO RODRIGUEZ</w:t>
            </w:r>
          </w:p>
        </w:tc>
        <w:tc>
          <w:tcPr>
            <w:tcW w:w="1134" w:type="dxa"/>
            <w:vMerge w:val="restart"/>
            <w:vAlign w:val="center"/>
            <w:hideMark/>
          </w:tcPr>
          <w:p w14:paraId="4AFA9F3E"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Distracción, Fonseca y Barrancas</w:t>
            </w:r>
          </w:p>
        </w:tc>
        <w:tc>
          <w:tcPr>
            <w:tcW w:w="1276" w:type="dxa"/>
            <w:vMerge w:val="restart"/>
            <w:vAlign w:val="center"/>
            <w:hideMark/>
          </w:tcPr>
          <w:p w14:paraId="0BBBE5F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Mediana</w:t>
            </w:r>
          </w:p>
        </w:tc>
        <w:tc>
          <w:tcPr>
            <w:tcW w:w="1134" w:type="dxa"/>
            <w:vMerge w:val="restart"/>
            <w:vAlign w:val="center"/>
            <w:hideMark/>
          </w:tcPr>
          <w:p w14:paraId="42710EEA"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29/05/2014</w:t>
            </w:r>
          </w:p>
        </w:tc>
        <w:tc>
          <w:tcPr>
            <w:tcW w:w="3119" w:type="dxa"/>
            <w:vAlign w:val="center"/>
            <w:hideMark/>
          </w:tcPr>
          <w:p w14:paraId="065601F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de Potrerito</w:t>
            </w:r>
          </w:p>
        </w:tc>
      </w:tr>
      <w:tr w:rsidR="007D17AC" w:rsidRPr="00EF5E59" w14:paraId="7ABADBDC" w14:textId="77777777" w:rsidTr="00D643EE">
        <w:trPr>
          <w:trHeight w:val="420"/>
        </w:trPr>
        <w:tc>
          <w:tcPr>
            <w:tcW w:w="976" w:type="dxa"/>
            <w:vMerge/>
            <w:vAlign w:val="center"/>
            <w:hideMark/>
          </w:tcPr>
          <w:p w14:paraId="2302A09D"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36D87AE1"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9EEED65"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4E16057F"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DDDAFC1"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7CAC580D"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5B266AE3" w14:textId="77777777" w:rsidTr="00D643EE">
        <w:trPr>
          <w:trHeight w:val="288"/>
        </w:trPr>
        <w:tc>
          <w:tcPr>
            <w:tcW w:w="976" w:type="dxa"/>
            <w:vMerge w:val="restart"/>
            <w:vAlign w:val="center"/>
            <w:hideMark/>
          </w:tcPr>
          <w:p w14:paraId="6D9191E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RGP-10101</w:t>
            </w:r>
          </w:p>
        </w:tc>
        <w:tc>
          <w:tcPr>
            <w:tcW w:w="2426" w:type="dxa"/>
            <w:vMerge w:val="restart"/>
            <w:vAlign w:val="center"/>
            <w:hideMark/>
          </w:tcPr>
          <w:p w14:paraId="049795C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(57260) JOHANA MALAVER ROSAS, (27537) LUDBIN FORTUNATO AMEZQUITA SATOBA</w:t>
            </w:r>
          </w:p>
        </w:tc>
        <w:tc>
          <w:tcPr>
            <w:tcW w:w="1134" w:type="dxa"/>
            <w:vMerge w:val="restart"/>
            <w:vAlign w:val="center"/>
            <w:hideMark/>
          </w:tcPr>
          <w:p w14:paraId="4658B533" w14:textId="77777777" w:rsidR="007D17AC" w:rsidRPr="00EF5E59" w:rsidRDefault="007D17AC"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Hatonuevo</w:t>
            </w:r>
            <w:proofErr w:type="spellEnd"/>
            <w:r w:rsidRPr="00EF5E59">
              <w:rPr>
                <w:rFonts w:asciiTheme="minorHAnsi" w:hAnsiTheme="minorHAnsi" w:cstheme="minorHAnsi"/>
                <w:sz w:val="22"/>
                <w:szCs w:val="22"/>
              </w:rPr>
              <w:t xml:space="preserve"> y Barrancas</w:t>
            </w:r>
          </w:p>
        </w:tc>
        <w:tc>
          <w:tcPr>
            <w:tcW w:w="1276" w:type="dxa"/>
            <w:vMerge w:val="restart"/>
            <w:vAlign w:val="center"/>
            <w:hideMark/>
          </w:tcPr>
          <w:p w14:paraId="542C462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Mediana</w:t>
            </w:r>
          </w:p>
        </w:tc>
        <w:tc>
          <w:tcPr>
            <w:tcW w:w="1134" w:type="dxa"/>
            <w:vMerge w:val="restart"/>
            <w:vAlign w:val="center"/>
            <w:hideMark/>
          </w:tcPr>
          <w:p w14:paraId="418D5F0D"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25/07/2016</w:t>
            </w:r>
          </w:p>
        </w:tc>
        <w:tc>
          <w:tcPr>
            <w:tcW w:w="3119" w:type="dxa"/>
            <w:vAlign w:val="center"/>
            <w:hideMark/>
          </w:tcPr>
          <w:p w14:paraId="678457BA"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Wayuu de Provincial</w:t>
            </w:r>
          </w:p>
        </w:tc>
      </w:tr>
      <w:tr w:rsidR="007D17AC" w:rsidRPr="00EF5E59" w14:paraId="1C33B76A" w14:textId="77777777" w:rsidTr="00D643EE">
        <w:trPr>
          <w:trHeight w:val="288"/>
        </w:trPr>
        <w:tc>
          <w:tcPr>
            <w:tcW w:w="976" w:type="dxa"/>
            <w:vMerge/>
            <w:vAlign w:val="center"/>
            <w:hideMark/>
          </w:tcPr>
          <w:p w14:paraId="6BDF6B04"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75196F83"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6BD7E68E"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54B4BA10"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452E7FB"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6B9A5ECC"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0E67A10D" w14:textId="77777777" w:rsidTr="00D643EE">
        <w:trPr>
          <w:trHeight w:val="288"/>
        </w:trPr>
        <w:tc>
          <w:tcPr>
            <w:tcW w:w="976" w:type="dxa"/>
            <w:vMerge/>
            <w:vAlign w:val="center"/>
            <w:hideMark/>
          </w:tcPr>
          <w:p w14:paraId="0710285D"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11E93CDF"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BD0FC9F"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5B782FC9"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CCE0B8F"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779E491C"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El Cerro De </w:t>
            </w:r>
            <w:proofErr w:type="spellStart"/>
            <w:r w:rsidRPr="00EF5E59">
              <w:rPr>
                <w:rFonts w:asciiTheme="minorHAnsi" w:hAnsiTheme="minorHAnsi" w:cstheme="minorHAnsi"/>
                <w:sz w:val="22"/>
                <w:szCs w:val="22"/>
              </w:rPr>
              <w:t>Hatonuevo</w:t>
            </w:r>
            <w:proofErr w:type="spellEnd"/>
          </w:p>
        </w:tc>
      </w:tr>
      <w:tr w:rsidR="007D17AC" w:rsidRPr="00EF5E59" w14:paraId="34DE4D5A" w14:textId="77777777" w:rsidTr="00D643EE">
        <w:trPr>
          <w:trHeight w:val="288"/>
        </w:trPr>
        <w:tc>
          <w:tcPr>
            <w:tcW w:w="976" w:type="dxa"/>
            <w:vMerge w:val="restart"/>
            <w:vAlign w:val="center"/>
            <w:hideMark/>
          </w:tcPr>
          <w:p w14:paraId="389A1629"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506268</w:t>
            </w:r>
          </w:p>
        </w:tc>
        <w:tc>
          <w:tcPr>
            <w:tcW w:w="2426" w:type="dxa"/>
            <w:vMerge w:val="restart"/>
            <w:vAlign w:val="center"/>
            <w:hideMark/>
          </w:tcPr>
          <w:p w14:paraId="0A5103B5"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(83499) SAUL DAVID CARRILLO URARIYU</w:t>
            </w:r>
          </w:p>
        </w:tc>
        <w:tc>
          <w:tcPr>
            <w:tcW w:w="1134" w:type="dxa"/>
            <w:vMerge w:val="restart"/>
            <w:vAlign w:val="center"/>
            <w:hideMark/>
          </w:tcPr>
          <w:p w14:paraId="6107DDF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Fonseca y Barrancas</w:t>
            </w:r>
          </w:p>
        </w:tc>
        <w:tc>
          <w:tcPr>
            <w:tcW w:w="1276" w:type="dxa"/>
            <w:vMerge w:val="restart"/>
            <w:vAlign w:val="center"/>
            <w:hideMark/>
          </w:tcPr>
          <w:p w14:paraId="05DA4052"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Mediana</w:t>
            </w:r>
          </w:p>
        </w:tc>
        <w:tc>
          <w:tcPr>
            <w:tcW w:w="1134" w:type="dxa"/>
            <w:vMerge w:val="restart"/>
            <w:vAlign w:val="center"/>
            <w:hideMark/>
          </w:tcPr>
          <w:p w14:paraId="20E22E22"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8/07/2022</w:t>
            </w:r>
          </w:p>
        </w:tc>
        <w:tc>
          <w:tcPr>
            <w:tcW w:w="3119" w:type="dxa"/>
            <w:vAlign w:val="center"/>
            <w:hideMark/>
          </w:tcPr>
          <w:p w14:paraId="20108580"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El Zaino, Guayabito y </w:t>
            </w:r>
            <w:proofErr w:type="spellStart"/>
            <w:r w:rsidRPr="00EF5E59">
              <w:rPr>
                <w:rFonts w:asciiTheme="minorHAnsi" w:hAnsiTheme="minorHAnsi" w:cstheme="minorHAnsi"/>
                <w:sz w:val="22"/>
                <w:szCs w:val="22"/>
              </w:rPr>
              <w:t>Muriaytuy</w:t>
            </w:r>
            <w:proofErr w:type="spellEnd"/>
          </w:p>
        </w:tc>
      </w:tr>
      <w:tr w:rsidR="007D17AC" w:rsidRPr="00EF5E59" w14:paraId="7E7346D8" w14:textId="77777777" w:rsidTr="00D643EE">
        <w:trPr>
          <w:trHeight w:val="288"/>
        </w:trPr>
        <w:tc>
          <w:tcPr>
            <w:tcW w:w="976" w:type="dxa"/>
            <w:vMerge/>
            <w:vAlign w:val="center"/>
            <w:hideMark/>
          </w:tcPr>
          <w:p w14:paraId="4F4A44F8"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6F44BEAC"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3B53D1DB"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19A6A4B0"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2908BD85"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4F5B5907"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r w:rsidR="007D17AC" w:rsidRPr="00EF5E59" w14:paraId="507BE696" w14:textId="77777777" w:rsidTr="00D643EE">
        <w:trPr>
          <w:trHeight w:val="288"/>
        </w:trPr>
        <w:tc>
          <w:tcPr>
            <w:tcW w:w="976" w:type="dxa"/>
            <w:vMerge/>
            <w:vAlign w:val="center"/>
            <w:hideMark/>
          </w:tcPr>
          <w:p w14:paraId="2771BC7D" w14:textId="77777777" w:rsidR="007D17AC" w:rsidRPr="00EF5E59" w:rsidRDefault="007D17AC" w:rsidP="00F60842">
            <w:pPr>
              <w:spacing w:line="276" w:lineRule="auto"/>
              <w:jc w:val="both"/>
              <w:rPr>
                <w:rFonts w:asciiTheme="minorHAnsi" w:hAnsiTheme="minorHAnsi" w:cstheme="minorHAnsi"/>
                <w:sz w:val="22"/>
                <w:szCs w:val="22"/>
              </w:rPr>
            </w:pPr>
          </w:p>
        </w:tc>
        <w:tc>
          <w:tcPr>
            <w:tcW w:w="2426" w:type="dxa"/>
            <w:vMerge/>
            <w:vAlign w:val="center"/>
            <w:hideMark/>
          </w:tcPr>
          <w:p w14:paraId="5158D02A"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5736C368" w14:textId="77777777" w:rsidR="007D17AC" w:rsidRPr="00EF5E59" w:rsidRDefault="007D17AC" w:rsidP="00F60842">
            <w:pPr>
              <w:spacing w:line="276" w:lineRule="auto"/>
              <w:jc w:val="both"/>
              <w:rPr>
                <w:rFonts w:asciiTheme="minorHAnsi" w:hAnsiTheme="minorHAnsi" w:cstheme="minorHAnsi"/>
                <w:sz w:val="22"/>
                <w:szCs w:val="22"/>
              </w:rPr>
            </w:pPr>
          </w:p>
        </w:tc>
        <w:tc>
          <w:tcPr>
            <w:tcW w:w="1276" w:type="dxa"/>
            <w:vMerge/>
            <w:vAlign w:val="center"/>
            <w:hideMark/>
          </w:tcPr>
          <w:p w14:paraId="6AF3590D" w14:textId="77777777" w:rsidR="007D17AC" w:rsidRPr="00EF5E59" w:rsidRDefault="007D17AC" w:rsidP="00F60842">
            <w:pPr>
              <w:spacing w:line="276" w:lineRule="auto"/>
              <w:jc w:val="both"/>
              <w:rPr>
                <w:rFonts w:asciiTheme="minorHAnsi" w:hAnsiTheme="minorHAnsi" w:cstheme="minorHAnsi"/>
                <w:sz w:val="22"/>
                <w:szCs w:val="22"/>
              </w:rPr>
            </w:pPr>
          </w:p>
        </w:tc>
        <w:tc>
          <w:tcPr>
            <w:tcW w:w="1134" w:type="dxa"/>
            <w:vMerge/>
            <w:vAlign w:val="center"/>
            <w:hideMark/>
          </w:tcPr>
          <w:p w14:paraId="14AC339F" w14:textId="77777777" w:rsidR="007D17AC" w:rsidRPr="00EF5E59" w:rsidRDefault="007D17AC" w:rsidP="00F60842">
            <w:pPr>
              <w:spacing w:line="276" w:lineRule="auto"/>
              <w:jc w:val="both"/>
              <w:rPr>
                <w:rFonts w:asciiTheme="minorHAnsi" w:hAnsiTheme="minorHAnsi" w:cstheme="minorHAnsi"/>
                <w:sz w:val="22"/>
                <w:szCs w:val="22"/>
              </w:rPr>
            </w:pPr>
          </w:p>
        </w:tc>
        <w:tc>
          <w:tcPr>
            <w:tcW w:w="3119" w:type="dxa"/>
            <w:vAlign w:val="center"/>
            <w:hideMark/>
          </w:tcPr>
          <w:p w14:paraId="2D4523D1"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Cerrodeo</w:t>
            </w:r>
            <w:proofErr w:type="spellEnd"/>
          </w:p>
        </w:tc>
      </w:tr>
      <w:tr w:rsidR="007D17AC" w:rsidRPr="00EF5E59" w14:paraId="5AC670A8" w14:textId="77777777" w:rsidTr="00D643EE">
        <w:trPr>
          <w:trHeight w:val="456"/>
        </w:trPr>
        <w:tc>
          <w:tcPr>
            <w:tcW w:w="976" w:type="dxa"/>
            <w:vAlign w:val="center"/>
            <w:hideMark/>
          </w:tcPr>
          <w:p w14:paraId="3C49E448"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504103</w:t>
            </w:r>
          </w:p>
        </w:tc>
        <w:tc>
          <w:tcPr>
            <w:tcW w:w="2426" w:type="dxa"/>
            <w:vAlign w:val="center"/>
            <w:hideMark/>
          </w:tcPr>
          <w:p w14:paraId="79C7652F"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(83499) SAUL DAVID CARRILLO URARIYU</w:t>
            </w:r>
          </w:p>
        </w:tc>
        <w:tc>
          <w:tcPr>
            <w:tcW w:w="1134" w:type="dxa"/>
            <w:vAlign w:val="center"/>
            <w:hideMark/>
          </w:tcPr>
          <w:p w14:paraId="7181C3C4"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Barrancas</w:t>
            </w:r>
          </w:p>
        </w:tc>
        <w:tc>
          <w:tcPr>
            <w:tcW w:w="1276" w:type="dxa"/>
            <w:vAlign w:val="center"/>
            <w:hideMark/>
          </w:tcPr>
          <w:p w14:paraId="1A40349C"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Pequeña</w:t>
            </w:r>
          </w:p>
        </w:tc>
        <w:tc>
          <w:tcPr>
            <w:tcW w:w="1134" w:type="dxa"/>
            <w:vAlign w:val="center"/>
            <w:hideMark/>
          </w:tcPr>
          <w:p w14:paraId="2C2F08A2"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19/01/2022</w:t>
            </w:r>
          </w:p>
        </w:tc>
        <w:tc>
          <w:tcPr>
            <w:tcW w:w="3119" w:type="dxa"/>
            <w:vAlign w:val="center"/>
            <w:hideMark/>
          </w:tcPr>
          <w:p w14:paraId="236AFF07" w14:textId="77777777" w:rsidR="007D17AC" w:rsidRPr="00EF5E59" w:rsidRDefault="007D17A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Wayuu de </w:t>
            </w:r>
            <w:proofErr w:type="spellStart"/>
            <w:r w:rsidRPr="00EF5E59">
              <w:rPr>
                <w:rFonts w:asciiTheme="minorHAnsi" w:hAnsiTheme="minorHAnsi" w:cstheme="minorHAnsi"/>
                <w:sz w:val="22"/>
                <w:szCs w:val="22"/>
              </w:rPr>
              <w:t>Trupiogacho</w:t>
            </w:r>
            <w:proofErr w:type="spellEnd"/>
            <w:r w:rsidRPr="00EF5E59">
              <w:rPr>
                <w:rFonts w:asciiTheme="minorHAnsi" w:hAnsiTheme="minorHAnsi" w:cstheme="minorHAnsi"/>
                <w:sz w:val="22"/>
                <w:szCs w:val="22"/>
              </w:rPr>
              <w:t xml:space="preserve"> y La Meseta</w:t>
            </w:r>
          </w:p>
        </w:tc>
      </w:tr>
    </w:tbl>
    <w:p w14:paraId="662CBB8F" w14:textId="05C589F4" w:rsidR="0027555B" w:rsidRPr="00EF5E59" w:rsidRDefault="007D17AC"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ANM, 2025 y ANT, 2025</w:t>
      </w:r>
    </w:p>
    <w:p w14:paraId="718FB40B" w14:textId="77777777" w:rsidR="00D50CED" w:rsidRPr="00EF5E59" w:rsidRDefault="00D50CED" w:rsidP="00B94B40">
      <w:pPr>
        <w:numPr>
          <w:ilvl w:val="0"/>
          <w:numId w:val="14"/>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temas de licenciamiento, de acuerdo con la Base de Datos Corporativa (BDC) de la ANLA, en el área de estudio hay un proyecto licenciado del sector de minería, que corresponde al proyecto minero de explotación de carbón bloque central del cerrejón zona norte (LAM1094).</w:t>
      </w:r>
    </w:p>
    <w:p w14:paraId="30FAEB7B" w14:textId="77777777" w:rsidR="00D50CED" w:rsidRPr="00EF5E59" w:rsidRDefault="00D50CED" w:rsidP="00F60842">
      <w:pPr>
        <w:spacing w:line="276" w:lineRule="auto"/>
        <w:ind w:left="720"/>
        <w:contextualSpacing/>
        <w:jc w:val="both"/>
        <w:rPr>
          <w:rFonts w:asciiTheme="minorHAnsi" w:eastAsia="Arial" w:hAnsiTheme="minorHAnsi" w:cstheme="minorHAnsi"/>
          <w:sz w:val="22"/>
          <w:szCs w:val="22"/>
        </w:rPr>
      </w:pPr>
    </w:p>
    <w:p w14:paraId="25288D4D" w14:textId="77777777" w:rsidR="00D50CED" w:rsidRPr="00EF5E59" w:rsidRDefault="00D50CED"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Adicionalmente, es necesario tener en cuenta que la infraestructura asociada incluye vías de acceso, campamentos, polvorines, maquinaria pesada (retroexcavadoras, bulldozers) y en algunos casos plantas de beneficio. </w:t>
      </w:r>
    </w:p>
    <w:p w14:paraId="1FC17E9E" w14:textId="0B89DA51" w:rsidR="00D50CED" w:rsidRPr="00EF5E59" w:rsidRDefault="00D50CED"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Si bien la Sierra no cuenta con grandes minas industriales en operación dentro del corazón del macizo, en sus zonas de influencia existen explotaciones de mediana escala: por ejemplo, canteras de materiales cerca a Ciénaga y Santa Marta que proveen insumos a la construcción regional, o minas de carbón al sur (municipio de Pueblo Bello, Cesar) en la periferia del territorio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 Estas actividades conllevan la apertura de vías terciarias y trochas para camiones, la instalación de trituradoras, patios de acopio y tuberías para lavar mineral, generando perturbaciones adicionales al paisaje.</w:t>
      </w:r>
    </w:p>
    <w:p w14:paraId="1D3022B7" w14:textId="77777777" w:rsidR="00D50CED" w:rsidRPr="00EF5E59" w:rsidRDefault="00D50CED"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 xml:space="preserve">En la última década, la tendencia en la titulación minera ha sido al alza: según el Centro de Investigación y Educación Popular (CINEP), entre los años 2020 y 2022 aumentó significativamente el número de nuevas solicitudes de títulos mineros, alcanzando un pico en 2022, principalmente en los departamentos de La Guajira y Magdalena, con empresas interesadas en explotar arenas, gravas, </w:t>
      </w:r>
      <w:r w:rsidRPr="00EF5E59">
        <w:rPr>
          <w:rFonts w:asciiTheme="minorHAnsi" w:eastAsia="Arial" w:hAnsiTheme="minorHAnsi" w:cstheme="minorHAnsi"/>
          <w:sz w:val="22"/>
          <w:szCs w:val="22"/>
          <w:lang w:val="es"/>
        </w:rPr>
        <w:lastRenderedPageBreak/>
        <w:t>carbón, cobre y oro en distintas zonas de la Sierra, evidenciando la fuerte presión del sector extractivo sobre el territorio</w:t>
      </w:r>
      <w:sdt>
        <w:sdtPr>
          <w:rPr>
            <w:rFonts w:asciiTheme="minorHAnsi" w:eastAsia="Arial" w:hAnsiTheme="minorHAnsi" w:cstheme="minorHAnsi"/>
            <w:sz w:val="22"/>
            <w:szCs w:val="22"/>
            <w:lang w:val="es"/>
          </w:rPr>
          <w:id w:val="-1960717439"/>
          <w:citation/>
        </w:sdtPr>
        <w:sdtEndPr/>
        <w:sdtContent>
          <w:r w:rsidRPr="00EF5E59">
            <w:rPr>
              <w:rFonts w:asciiTheme="minorHAnsi" w:eastAsia="Arial" w:hAnsiTheme="minorHAnsi" w:cstheme="minorHAnsi"/>
              <w:sz w:val="22"/>
              <w:szCs w:val="22"/>
              <w:lang w:val="es"/>
            </w:rPr>
            <w:fldChar w:fldCharType="begin"/>
          </w:r>
          <w:r w:rsidRPr="00EF5E59">
            <w:rPr>
              <w:rFonts w:asciiTheme="minorHAnsi" w:eastAsia="Arial" w:hAnsiTheme="minorHAnsi" w:cstheme="minorHAnsi"/>
              <w:sz w:val="22"/>
              <w:szCs w:val="22"/>
              <w:lang w:val="es-ES"/>
            </w:rPr>
            <w:instrText xml:space="preserve"> CITATION Gua25 \l 3082 </w:instrText>
          </w:r>
          <w:r w:rsidRPr="00EF5E59">
            <w:rPr>
              <w:rFonts w:asciiTheme="minorHAnsi" w:eastAsia="Arial" w:hAnsiTheme="minorHAnsi" w:cstheme="minorHAnsi"/>
              <w:sz w:val="22"/>
              <w:szCs w:val="22"/>
              <w:lang w:val="es"/>
            </w:rPr>
            <w:fldChar w:fldCharType="separate"/>
          </w:r>
          <w:r w:rsidRPr="00EF5E59">
            <w:rPr>
              <w:rFonts w:asciiTheme="minorHAnsi" w:eastAsia="Arial" w:hAnsiTheme="minorHAnsi" w:cstheme="minorHAnsi"/>
              <w:noProof/>
              <w:sz w:val="22"/>
              <w:szCs w:val="22"/>
              <w:lang w:val="es-ES"/>
            </w:rPr>
            <w:t xml:space="preserve"> (Guarnizo, 2025)</w:t>
          </w:r>
          <w:r w:rsidRPr="00EF5E59">
            <w:rPr>
              <w:rFonts w:asciiTheme="minorHAnsi" w:eastAsia="Arial" w:hAnsiTheme="minorHAnsi" w:cstheme="minorHAnsi"/>
              <w:sz w:val="22"/>
              <w:szCs w:val="22"/>
              <w:lang w:val="es"/>
            </w:rPr>
            <w:fldChar w:fldCharType="end"/>
          </w:r>
        </w:sdtContent>
      </w:sdt>
      <w:r w:rsidRPr="00EF5E59">
        <w:rPr>
          <w:rFonts w:asciiTheme="minorHAnsi" w:eastAsia="Arial" w:hAnsiTheme="minorHAnsi" w:cstheme="minorHAnsi"/>
          <w:sz w:val="22"/>
          <w:szCs w:val="22"/>
          <w:lang w:val="es"/>
        </w:rPr>
        <w:t>.</w:t>
      </w:r>
    </w:p>
    <w:p w14:paraId="42890275" w14:textId="36D21721" w:rsidR="00D50CED" w:rsidRPr="00EF5E59" w:rsidRDefault="00D50CED" w:rsidP="00F60842">
      <w:pPr>
        <w:spacing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Los títulos mineros legales se concentran mayormente en las zonas bajas y medias de la Sierra, que coinciden con áreas de piedemonte y valles habitados por población campesina o colindantes con la infraestructura regional.</w:t>
      </w:r>
    </w:p>
    <w:p w14:paraId="6E9A24C1" w14:textId="699A8691" w:rsidR="009239B9" w:rsidRPr="00EF5E59" w:rsidRDefault="00A540B0" w:rsidP="00F60842">
      <w:pPr>
        <w:spacing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La presión legal se manifiesta en decenas de títulos mineros que cubren buena parte del anillo de la Sierra Nevada, particularmente en los piedemontes. Estas concesiones habilitan la extracción de diversos recursos, amparadas por licencias ambientales que han sido cuestionadas por falta de consulta. Aunque algunas aún no se han materializado en proyectos activos (están en exploración o inactivas), su existencia jurídica genera incertidumbre y conflicto con la visión de protección integral del territorio ancestral. La infraestructura y la dinámica económica asociada a la minería legal (empleo, transporte de insumos y producto, etc.) aumentan la huella humana en zonas ecológicamente frágiles.</w:t>
      </w:r>
    </w:p>
    <w:p w14:paraId="67687DA3" w14:textId="77777777" w:rsidR="00A540B0" w:rsidRPr="00EF5E59" w:rsidRDefault="00A540B0" w:rsidP="00F60842">
      <w:pPr>
        <w:pStyle w:val="Ttulo3"/>
        <w:spacing w:line="276" w:lineRule="auto"/>
        <w:rPr>
          <w:rFonts w:asciiTheme="minorHAnsi" w:hAnsiTheme="minorHAnsi" w:cstheme="minorHAnsi"/>
          <w:sz w:val="22"/>
          <w:szCs w:val="22"/>
        </w:rPr>
      </w:pPr>
      <w:bookmarkStart w:id="144" w:name="_Toc223993253"/>
      <w:r w:rsidRPr="00EF5E59">
        <w:rPr>
          <w:rFonts w:asciiTheme="minorHAnsi" w:eastAsia="Arial" w:hAnsiTheme="minorHAnsi" w:cstheme="minorHAnsi"/>
          <w:sz w:val="22"/>
          <w:szCs w:val="22"/>
        </w:rPr>
        <w:t xml:space="preserve">5.8.2 </w:t>
      </w:r>
      <w:bookmarkStart w:id="145" w:name="_Toc223275223"/>
      <w:r w:rsidRPr="00EF5E59">
        <w:rPr>
          <w:rFonts w:asciiTheme="minorHAnsi" w:hAnsiTheme="minorHAnsi" w:cstheme="minorHAnsi"/>
          <w:sz w:val="22"/>
          <w:szCs w:val="22"/>
        </w:rPr>
        <w:t>Minería Ilegal</w:t>
      </w:r>
      <w:bookmarkEnd w:id="144"/>
      <w:bookmarkEnd w:id="145"/>
    </w:p>
    <w:p w14:paraId="775E69A1" w14:textId="77777777" w:rsidR="00A540B0" w:rsidRPr="00EF5E59" w:rsidRDefault="00A540B0" w:rsidP="00F60842">
      <w:pPr>
        <w:spacing w:line="276" w:lineRule="auto"/>
        <w:contextualSpacing/>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 xml:space="preserve">Paralelamente a la minería formal, la minería ilegal o de hecho se ha expandido en la Sierra Nevada, constituyendo una de las presiones más preocupantes en años recientes </w:t>
      </w:r>
      <w:sdt>
        <w:sdtPr>
          <w:rPr>
            <w:rFonts w:asciiTheme="minorHAnsi" w:eastAsia="Arial" w:hAnsiTheme="minorHAnsi" w:cstheme="minorHAnsi"/>
            <w:sz w:val="22"/>
            <w:szCs w:val="22"/>
            <w:lang w:val="es"/>
          </w:rPr>
          <w:id w:val="-814882805"/>
          <w:citation/>
        </w:sdtPr>
        <w:sdtEndPr/>
        <w:sdtContent>
          <w:r w:rsidRPr="00EF5E59">
            <w:rPr>
              <w:rFonts w:asciiTheme="minorHAnsi" w:eastAsia="Arial" w:hAnsiTheme="minorHAnsi" w:cstheme="minorHAnsi"/>
              <w:sz w:val="22"/>
              <w:szCs w:val="22"/>
              <w:lang w:val="es"/>
            </w:rPr>
            <w:fldChar w:fldCharType="begin"/>
          </w:r>
          <w:r w:rsidRPr="00EF5E59">
            <w:rPr>
              <w:rFonts w:asciiTheme="minorHAnsi" w:eastAsia="Arial" w:hAnsiTheme="minorHAnsi" w:cstheme="minorHAnsi"/>
              <w:sz w:val="22"/>
              <w:szCs w:val="22"/>
              <w:lang w:val="es-ES"/>
            </w:rPr>
            <w:instrText xml:space="preserve"> CITATION Glo25 \l 3082 </w:instrText>
          </w:r>
          <w:r w:rsidRPr="00EF5E59">
            <w:rPr>
              <w:rFonts w:asciiTheme="minorHAnsi" w:eastAsia="Arial" w:hAnsiTheme="minorHAnsi" w:cstheme="minorHAnsi"/>
              <w:sz w:val="22"/>
              <w:szCs w:val="22"/>
              <w:lang w:val="es"/>
            </w:rPr>
            <w:fldChar w:fldCharType="separate"/>
          </w:r>
          <w:r w:rsidRPr="00EF5E59">
            <w:rPr>
              <w:rFonts w:asciiTheme="minorHAnsi" w:eastAsia="Arial" w:hAnsiTheme="minorHAnsi" w:cstheme="minorHAnsi"/>
              <w:noProof/>
              <w:sz w:val="22"/>
              <w:szCs w:val="22"/>
              <w:lang w:val="es-ES"/>
            </w:rPr>
            <w:t>(Global Protection Clusters, 2025)</w:t>
          </w:r>
          <w:r w:rsidRPr="00EF5E59">
            <w:rPr>
              <w:rFonts w:asciiTheme="minorHAnsi" w:eastAsia="Arial" w:hAnsiTheme="minorHAnsi" w:cstheme="minorHAnsi"/>
              <w:sz w:val="22"/>
              <w:szCs w:val="22"/>
              <w:lang w:val="es"/>
            </w:rPr>
            <w:fldChar w:fldCharType="end"/>
          </w:r>
        </w:sdtContent>
      </w:sdt>
      <w:r w:rsidRPr="00EF5E59">
        <w:rPr>
          <w:rFonts w:asciiTheme="minorHAnsi" w:eastAsia="Arial" w:hAnsiTheme="minorHAnsi" w:cstheme="minorHAnsi"/>
          <w:sz w:val="22"/>
          <w:szCs w:val="22"/>
          <w:lang w:val="es"/>
        </w:rPr>
        <w:t>. Se entiende por minería ilegal aquella que opera sin título ni licencia ambiental, frecuentemente vinculada a economías criminales y grupos armados. En el contexto del área de estudio, la minería ilícita se concentra principalmente en:</w:t>
      </w:r>
    </w:p>
    <w:p w14:paraId="7C07483C" w14:textId="77777777" w:rsidR="00A540B0" w:rsidRPr="00EF5E59" w:rsidRDefault="00A540B0" w:rsidP="00F60842">
      <w:pPr>
        <w:spacing w:line="276" w:lineRule="auto"/>
        <w:contextualSpacing/>
        <w:jc w:val="both"/>
        <w:rPr>
          <w:rFonts w:asciiTheme="minorHAnsi" w:eastAsia="Arial" w:hAnsiTheme="minorHAnsi" w:cstheme="minorHAnsi"/>
          <w:sz w:val="22"/>
          <w:szCs w:val="22"/>
        </w:rPr>
      </w:pPr>
    </w:p>
    <w:p w14:paraId="3E6B24A7" w14:textId="7E158041"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Explotación de oro aluvial en los ríos de piedemonte, especialmente en la vertiente nororiental (La Guajira). Desde 2017 se ha documentado la presencia de retroexcavadoras y entables auríferos clandestinos en la cuenca del río Jerez (municipio de Dibulla), territorio de la comunidad </w:t>
      </w:r>
      <w:proofErr w:type="spellStart"/>
      <w:r w:rsidRPr="00EF5E59">
        <w:rPr>
          <w:rFonts w:asciiTheme="minorHAnsi" w:eastAsia="Arial" w:hAnsiTheme="minorHAnsi" w:cstheme="minorHAnsi"/>
          <w:sz w:val="22"/>
          <w:szCs w:val="22"/>
        </w:rPr>
        <w:t>Wiwa</w:t>
      </w:r>
      <w:proofErr w:type="spellEnd"/>
      <w:r w:rsidRPr="00EF5E59">
        <w:rPr>
          <w:rFonts w:asciiTheme="minorHAnsi" w:eastAsia="Arial" w:hAnsiTheme="minorHAnsi" w:cstheme="minorHAnsi"/>
          <w:sz w:val="22"/>
          <w:szCs w:val="22"/>
        </w:rPr>
        <w:t xml:space="preserve"> de </w:t>
      </w:r>
      <w:proofErr w:type="spellStart"/>
      <w:r w:rsidRPr="00EF5E59">
        <w:rPr>
          <w:rFonts w:asciiTheme="minorHAnsi" w:eastAsia="Arial" w:hAnsiTheme="minorHAnsi" w:cstheme="minorHAnsi"/>
          <w:sz w:val="22"/>
          <w:szCs w:val="22"/>
        </w:rPr>
        <w:t>Arimaka</w:t>
      </w:r>
      <w:proofErr w:type="spellEnd"/>
      <w:r w:rsidRPr="00EF5E59">
        <w:rPr>
          <w:rFonts w:asciiTheme="minorHAnsi" w:eastAsia="Arial" w:hAnsiTheme="minorHAnsi" w:cstheme="minorHAnsi"/>
          <w:sz w:val="22"/>
          <w:szCs w:val="22"/>
        </w:rPr>
        <w:t xml:space="preserve">. Este río, afluente del Ranchería, ha sufrido desviaciones y vertimiento de lodos y mercurio por la extracción de oro, actividad presuntamente controlada por las llamadas </w:t>
      </w:r>
      <w:r w:rsidRPr="00EF5E59">
        <w:rPr>
          <w:rFonts w:asciiTheme="minorHAnsi" w:eastAsia="Arial" w:hAnsiTheme="minorHAnsi" w:cstheme="minorHAnsi"/>
          <w:i/>
          <w:sz w:val="22"/>
          <w:szCs w:val="22"/>
        </w:rPr>
        <w:t>Autodefensas Conquistadoras de la Sierra</w:t>
      </w:r>
      <w:r w:rsidRPr="00EF5E59">
        <w:rPr>
          <w:rFonts w:asciiTheme="minorHAnsi" w:eastAsia="Arial" w:hAnsiTheme="minorHAnsi" w:cstheme="minorHAnsi"/>
          <w:sz w:val="22"/>
          <w:szCs w:val="22"/>
        </w:rPr>
        <w:t xml:space="preserve"> (ACSN, grupo armado ilegal) </w:t>
      </w:r>
      <w:sdt>
        <w:sdtPr>
          <w:rPr>
            <w:rFonts w:asciiTheme="minorHAnsi" w:eastAsia="Arial" w:hAnsiTheme="minorHAnsi" w:cstheme="minorHAnsi"/>
            <w:sz w:val="22"/>
            <w:szCs w:val="22"/>
          </w:rPr>
          <w:id w:val="-2026856134"/>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Glo25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(Global Protection Clusters, 2025)</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w:t>
      </w:r>
    </w:p>
    <w:p w14:paraId="504B98E0" w14:textId="23DAD78C" w:rsidR="00A540B0" w:rsidRPr="00EF5E59" w:rsidRDefault="00A540B0" w:rsidP="00F60842">
      <w:pPr>
        <w:pStyle w:val="Prrafodelista"/>
        <w:spacing w:line="276" w:lineRule="auto"/>
        <w:jc w:val="both"/>
        <w:rPr>
          <w:rFonts w:eastAsia="Arial" w:cstheme="minorHAnsi"/>
        </w:rPr>
      </w:pPr>
      <w:r w:rsidRPr="00EF5E59">
        <w:rPr>
          <w:rFonts w:eastAsia="Arial" w:cstheme="minorHAnsi"/>
        </w:rPr>
        <w:t>La minería ilegal sin apoyo técnico genera contaminación (por uso de mercurio metálico para amalgamar el oro) y alteración de cauces. Es sabido que la minería de oro aluvial produce efectos prácticamente irreversibles en la diversidad hidrobiológica debido al mercurio, que se convierte en metilmercurio tóxico y se bioacumula en peces y humanos.</w:t>
      </w:r>
    </w:p>
    <w:p w14:paraId="1D8BD480" w14:textId="186406A6" w:rsidR="00A540B0" w:rsidRPr="00EF5E59" w:rsidRDefault="00A540B0" w:rsidP="00F60842">
      <w:pPr>
        <w:pStyle w:val="Prrafodelista"/>
        <w:spacing w:line="276" w:lineRule="auto"/>
        <w:jc w:val="both"/>
        <w:rPr>
          <w:rFonts w:eastAsia="Arial" w:cstheme="minorHAnsi"/>
        </w:rPr>
      </w:pPr>
    </w:p>
    <w:p w14:paraId="505FC11B" w14:textId="15FEF3ED" w:rsidR="00A540B0" w:rsidRPr="00EF5E59" w:rsidRDefault="00A540B0" w:rsidP="00B94B40">
      <w:pPr>
        <w:pStyle w:val="Prrafodelista"/>
        <w:numPr>
          <w:ilvl w:val="0"/>
          <w:numId w:val="14"/>
        </w:numPr>
        <w:spacing w:line="276" w:lineRule="auto"/>
        <w:jc w:val="both"/>
        <w:rPr>
          <w:rFonts w:eastAsia="Arial" w:cstheme="minorHAnsi"/>
        </w:rPr>
      </w:pPr>
      <w:r w:rsidRPr="00EF5E59">
        <w:rPr>
          <w:rFonts w:eastAsia="Arial" w:cstheme="minorHAnsi"/>
        </w:rPr>
        <w:t xml:space="preserve">Canteras y areneras clandestinas para materiales de construcción. El auge de obras civiles en la región Caribe (carreteras, urbanizaciones en ciudades como Valledupar, Santa Marta, Riohacha) ha disparado la demanda de arena, grava, piedra y arcilla. Según líderes </w:t>
      </w:r>
      <w:proofErr w:type="spellStart"/>
      <w:r w:rsidRPr="00EF5E59">
        <w:rPr>
          <w:rFonts w:eastAsia="Arial" w:cstheme="minorHAnsi"/>
        </w:rPr>
        <w:t>Wiwa</w:t>
      </w:r>
      <w:proofErr w:type="spellEnd"/>
      <w:r w:rsidRPr="00EF5E59">
        <w:rPr>
          <w:rFonts w:eastAsia="Arial" w:cstheme="minorHAnsi"/>
        </w:rPr>
        <w:t xml:space="preserve">, </w:t>
      </w:r>
      <w:r w:rsidRPr="00EF5E59">
        <w:rPr>
          <w:rFonts w:eastAsia="Arial" w:cstheme="minorHAnsi"/>
        </w:rPr>
        <w:lastRenderedPageBreak/>
        <w:t xml:space="preserve">esto ha motivado un crecimiento de canteras ilegales en varias cuencas de la Sierra en Cesar, Magdalena y La Guajira, donde se extraen agregados de ríos y cerros sin permisos </w:t>
      </w:r>
      <w:sdt>
        <w:sdtPr>
          <w:rPr>
            <w:rFonts w:cstheme="minorHAnsi"/>
          </w:rPr>
          <w:id w:val="-706870240"/>
          <w:citation/>
        </w:sdtPr>
        <w:sdtEndPr/>
        <w:sdtContent>
          <w:r w:rsidRPr="00EF5E59">
            <w:rPr>
              <w:rFonts w:eastAsia="Arial" w:cstheme="minorHAnsi"/>
            </w:rPr>
            <w:fldChar w:fldCharType="begin"/>
          </w:r>
          <w:r w:rsidRPr="00EF5E59">
            <w:rPr>
              <w:rFonts w:eastAsia="Arial" w:cstheme="minorHAnsi"/>
              <w:lang w:val="es-ES"/>
            </w:rPr>
            <w:instrText xml:space="preserve"> CITATION Paz2019 \l 3082 </w:instrText>
          </w:r>
          <w:r w:rsidRPr="00EF5E59">
            <w:rPr>
              <w:rFonts w:eastAsia="Arial" w:cstheme="minorHAnsi"/>
            </w:rPr>
            <w:fldChar w:fldCharType="separate"/>
          </w:r>
          <w:r w:rsidRPr="00EF5E59">
            <w:rPr>
              <w:rFonts w:eastAsia="Arial" w:cstheme="minorHAnsi"/>
              <w:noProof/>
              <w:lang w:val="es-ES"/>
            </w:rPr>
            <w:t>(Paz Cardona, 2019)</w:t>
          </w:r>
          <w:r w:rsidRPr="00EF5E59">
            <w:rPr>
              <w:rFonts w:eastAsia="Arial" w:cstheme="minorHAnsi"/>
            </w:rPr>
            <w:fldChar w:fldCharType="end"/>
          </w:r>
        </w:sdtContent>
      </w:sdt>
      <w:r w:rsidRPr="00EF5E59">
        <w:rPr>
          <w:rFonts w:eastAsia="Arial" w:cstheme="minorHAnsi"/>
        </w:rPr>
        <w:t>.</w:t>
      </w:r>
    </w:p>
    <w:p w14:paraId="38656DC3" w14:textId="77777777" w:rsidR="00A540B0" w:rsidRPr="00EF5E59" w:rsidRDefault="00A540B0" w:rsidP="00B94B40">
      <w:pPr>
        <w:numPr>
          <w:ilvl w:val="0"/>
          <w:numId w:val="14"/>
        </w:numPr>
        <w:spacing w:after="200" w:line="276" w:lineRule="auto"/>
        <w:jc w:val="both"/>
        <w:rPr>
          <w:rFonts w:asciiTheme="minorHAnsi" w:eastAsia="Arial" w:hAnsiTheme="minorHAnsi" w:cstheme="minorHAnsi"/>
          <w:sz w:val="22"/>
          <w:szCs w:val="22"/>
        </w:rPr>
      </w:pPr>
      <w:proofErr w:type="spellStart"/>
      <w:r w:rsidRPr="00EF5E59">
        <w:rPr>
          <w:rFonts w:asciiTheme="minorHAnsi" w:eastAsia="Arial" w:hAnsiTheme="minorHAnsi" w:cstheme="minorHAnsi"/>
          <w:sz w:val="22"/>
          <w:szCs w:val="22"/>
        </w:rPr>
        <w:t>Guacherías</w:t>
      </w:r>
      <w:proofErr w:type="spellEnd"/>
      <w:r w:rsidRPr="00EF5E59">
        <w:rPr>
          <w:rFonts w:asciiTheme="minorHAnsi" w:eastAsia="Arial" w:hAnsiTheme="minorHAnsi" w:cstheme="minorHAnsi"/>
          <w:sz w:val="22"/>
          <w:szCs w:val="22"/>
        </w:rPr>
        <w:t xml:space="preserve"> o extracciones informales en antiguos frentes mineros. Se ha detectado que, tras el cierre o abandono de algunas minas legales, ingresan mineros ilegales a explotar los remanentes de mineral (</w:t>
      </w:r>
      <w:proofErr w:type="spellStart"/>
      <w:r w:rsidRPr="00EF5E59">
        <w:rPr>
          <w:rFonts w:asciiTheme="minorHAnsi" w:eastAsia="Arial" w:hAnsiTheme="minorHAnsi" w:cstheme="minorHAnsi"/>
          <w:i/>
          <w:sz w:val="22"/>
          <w:szCs w:val="22"/>
        </w:rPr>
        <w:t>remining</w:t>
      </w:r>
      <w:proofErr w:type="spellEnd"/>
      <w:r w:rsidRPr="00EF5E59">
        <w:rPr>
          <w:rFonts w:asciiTheme="minorHAnsi" w:eastAsia="Arial" w:hAnsiTheme="minorHAnsi" w:cstheme="minorHAnsi"/>
          <w:sz w:val="22"/>
          <w:szCs w:val="22"/>
        </w:rPr>
        <w:t xml:space="preserve">). Por ejemplo, en las estribaciones del Cesar hay casos de minas de carbón inactivas que son explotadas ilegalmente a baja escala por grupos locales, sin ningún plan de manejo. Estas intervenciones sin control suelen dejar pasivos ambientales graves: taludes sin reforestar que se convierten en focos de erosión, pozos inundados sin tratamiento, etc. Un estudio técnico resaltó que muchas actividades mineras abandonadas en la Sierra terminan </w:t>
      </w:r>
      <w:r w:rsidRPr="00EF5E59">
        <w:rPr>
          <w:rFonts w:asciiTheme="minorHAnsi" w:eastAsia="Arial" w:hAnsiTheme="minorHAnsi" w:cstheme="minorHAnsi"/>
          <w:i/>
          <w:sz w:val="22"/>
          <w:szCs w:val="22"/>
        </w:rPr>
        <w:t>“sin medidas adecuadas, generando puntos de erosión que luego se convierten en focos de contaminación”</w:t>
      </w:r>
      <w:r w:rsidRPr="00EF5E59">
        <w:rPr>
          <w:rFonts w:asciiTheme="minorHAnsi" w:eastAsia="Arial" w:hAnsiTheme="minorHAnsi" w:cstheme="minorHAnsi"/>
          <w:sz w:val="22"/>
          <w:szCs w:val="22"/>
        </w:rPr>
        <w:t xml:space="preserve"> por residuos </w:t>
      </w:r>
      <w:sdt>
        <w:sdtPr>
          <w:rPr>
            <w:rFonts w:asciiTheme="minorHAnsi" w:eastAsia="Arial" w:hAnsiTheme="minorHAnsi" w:cstheme="minorHAnsi"/>
            <w:sz w:val="22"/>
            <w:szCs w:val="22"/>
          </w:rPr>
          <w:id w:val="122826413"/>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Paz2019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(Paz Cardona, 2019)</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p>
    <w:p w14:paraId="629EEF9D" w14:textId="2B09F21E" w:rsidR="00A540B0" w:rsidRPr="00EF5E59" w:rsidRDefault="00A540B0"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La minería ilegal en la Sierra suele estar ligada a la presencia y financiamiento de grupos armados al margen de la ley. Históricamente, los territorios indígenas de la Sierra padecieron la incursión de guerrillas y paramilitares por economías ilícitas (coca o marihuana en décadas pasadas); ahora, con la bonanza del oro, actores emergentes como las AGC (</w:t>
      </w:r>
      <w:r w:rsidRPr="00EF5E59">
        <w:rPr>
          <w:rFonts w:asciiTheme="minorHAnsi" w:eastAsia="Arial" w:hAnsiTheme="minorHAnsi" w:cstheme="minorHAnsi"/>
          <w:i/>
          <w:sz w:val="22"/>
          <w:szCs w:val="22"/>
          <w:lang w:val="es"/>
        </w:rPr>
        <w:t xml:space="preserve">Autodefensas </w:t>
      </w:r>
      <w:proofErr w:type="spellStart"/>
      <w:r w:rsidRPr="00EF5E59">
        <w:rPr>
          <w:rFonts w:asciiTheme="minorHAnsi" w:eastAsia="Arial" w:hAnsiTheme="minorHAnsi" w:cstheme="minorHAnsi"/>
          <w:i/>
          <w:sz w:val="22"/>
          <w:szCs w:val="22"/>
          <w:lang w:val="es"/>
        </w:rPr>
        <w:t>Gaitanistas</w:t>
      </w:r>
      <w:proofErr w:type="spellEnd"/>
      <w:r w:rsidRPr="00EF5E59">
        <w:rPr>
          <w:rFonts w:asciiTheme="minorHAnsi" w:eastAsia="Arial" w:hAnsiTheme="minorHAnsi" w:cstheme="minorHAnsi"/>
          <w:i/>
          <w:sz w:val="22"/>
          <w:szCs w:val="22"/>
          <w:lang w:val="es"/>
        </w:rPr>
        <w:t xml:space="preserve"> de Colombia</w:t>
      </w:r>
      <w:r w:rsidRPr="00EF5E59">
        <w:rPr>
          <w:rFonts w:asciiTheme="minorHAnsi" w:eastAsia="Arial" w:hAnsiTheme="minorHAnsi" w:cstheme="minorHAnsi"/>
          <w:sz w:val="22"/>
          <w:szCs w:val="22"/>
          <w:lang w:val="es"/>
        </w:rPr>
        <w:t>, también llamadas Clan del Golfo) y facciones residuales paramilitares (</w:t>
      </w:r>
      <w:r w:rsidRPr="00EF5E59">
        <w:rPr>
          <w:rFonts w:asciiTheme="minorHAnsi" w:eastAsia="Arial" w:hAnsiTheme="minorHAnsi" w:cstheme="minorHAnsi"/>
          <w:i/>
          <w:sz w:val="22"/>
          <w:szCs w:val="22"/>
          <w:lang w:val="es"/>
        </w:rPr>
        <w:t xml:space="preserve">Los </w:t>
      </w:r>
      <w:proofErr w:type="spellStart"/>
      <w:r w:rsidRPr="00EF5E59">
        <w:rPr>
          <w:rFonts w:asciiTheme="minorHAnsi" w:eastAsia="Arial" w:hAnsiTheme="minorHAnsi" w:cstheme="minorHAnsi"/>
          <w:i/>
          <w:sz w:val="22"/>
          <w:szCs w:val="22"/>
          <w:lang w:val="es"/>
        </w:rPr>
        <w:t>Pachenca</w:t>
      </w:r>
      <w:proofErr w:type="spellEnd"/>
      <w:r w:rsidRPr="00EF5E59">
        <w:rPr>
          <w:rFonts w:asciiTheme="minorHAnsi" w:eastAsia="Arial" w:hAnsiTheme="minorHAnsi" w:cstheme="minorHAnsi"/>
          <w:sz w:val="22"/>
          <w:szCs w:val="22"/>
          <w:lang w:val="es"/>
        </w:rPr>
        <w:t xml:space="preserve">) disputan el control de zonas mineras estratégicas. Estas bandas ejercen extorsión (“vacunas”) a mineros ilegales y garimpeiros, e imponen su “ley” a comunidades locales mediante amenazas y violencia. La Defensoría del Pueblo ha alertado que la alianza entre economías ilegales (minería, narcotráfico) y grupos armados reconfigura dinámicas de violencia en la Sierra, exacerbando el riesgo para la población civil e indígena </w:t>
      </w:r>
      <w:sdt>
        <w:sdtPr>
          <w:rPr>
            <w:rFonts w:asciiTheme="minorHAnsi" w:hAnsiTheme="minorHAnsi" w:cstheme="minorHAnsi"/>
            <w:sz w:val="22"/>
            <w:szCs w:val="22"/>
            <w:lang w:val="es"/>
          </w:rPr>
          <w:id w:val="360631661"/>
          <w:citation/>
        </w:sdtPr>
        <w:sdtEndPr/>
        <w:sdtContent>
          <w:r w:rsidRPr="00EF5E59">
            <w:rPr>
              <w:rFonts w:asciiTheme="minorHAnsi" w:eastAsia="Arial" w:hAnsiTheme="minorHAnsi" w:cstheme="minorHAnsi"/>
              <w:sz w:val="22"/>
              <w:szCs w:val="22"/>
              <w:lang w:val="es"/>
            </w:rPr>
            <w:fldChar w:fldCharType="begin"/>
          </w:r>
          <w:r w:rsidRPr="00EF5E59">
            <w:rPr>
              <w:rFonts w:asciiTheme="minorHAnsi" w:eastAsia="Arial" w:hAnsiTheme="minorHAnsi" w:cstheme="minorHAnsi"/>
              <w:sz w:val="22"/>
              <w:szCs w:val="22"/>
              <w:lang w:val="es-ES"/>
            </w:rPr>
            <w:instrText xml:space="preserve">CITATION Pue18 \l 3082 </w:instrText>
          </w:r>
          <w:r w:rsidRPr="00EF5E59">
            <w:rPr>
              <w:rFonts w:asciiTheme="minorHAnsi" w:eastAsia="Arial" w:hAnsiTheme="minorHAnsi" w:cstheme="minorHAnsi"/>
              <w:sz w:val="22"/>
              <w:szCs w:val="22"/>
              <w:lang w:val="es"/>
            </w:rPr>
            <w:fldChar w:fldCharType="separate"/>
          </w:r>
          <w:r w:rsidRPr="00EF5E59">
            <w:rPr>
              <w:rFonts w:asciiTheme="minorHAnsi" w:eastAsia="Arial" w:hAnsiTheme="minorHAnsi" w:cstheme="minorHAnsi"/>
              <w:noProof/>
              <w:sz w:val="22"/>
              <w:szCs w:val="22"/>
              <w:lang w:val="es-ES"/>
            </w:rPr>
            <w:t>(Defensoría del Pueblo de Colombia, 2018)</w:t>
          </w:r>
          <w:r w:rsidRPr="00EF5E59">
            <w:rPr>
              <w:rFonts w:asciiTheme="minorHAnsi" w:eastAsia="Arial" w:hAnsiTheme="minorHAnsi" w:cstheme="minorHAnsi"/>
              <w:sz w:val="22"/>
              <w:szCs w:val="22"/>
              <w:lang w:val="es"/>
            </w:rPr>
            <w:fldChar w:fldCharType="end"/>
          </w:r>
        </w:sdtContent>
      </w:sdt>
      <w:r w:rsidRPr="00EF5E59">
        <w:rPr>
          <w:rFonts w:asciiTheme="minorHAnsi" w:eastAsia="Arial" w:hAnsiTheme="minorHAnsi" w:cstheme="minorHAnsi"/>
          <w:sz w:val="22"/>
          <w:szCs w:val="22"/>
          <w:lang w:val="es"/>
        </w:rPr>
        <w:t xml:space="preserve">. </w:t>
      </w:r>
    </w:p>
    <w:p w14:paraId="6AE004A0" w14:textId="77777777" w:rsidR="00A540B0" w:rsidRPr="00EF5E59" w:rsidRDefault="00A540B0"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la minería ilegal ejerce una presión multifacética: deforesta parches de bosque ribereño, contamina ríos con sedimentos y mercurio, invade territorios sagrados sin respeto por la cosmovisión indígena y fortalece la presencia de actores armados y economías ilícitas en la región. Su carácter clandestino dificulta la cuantificación exacta, pero los estudios de campo y las alertas oficiales señalan focos definidos (cuenca del Jerez, zonas del Ranchería, canteras dispersas) que requieren atención urgente. La tendencia de esta presión, de no mediar intervención, es a la expansión, dado el alto precio del oro y la demanda regional de materiales de construcción.</w:t>
      </w:r>
    </w:p>
    <w:p w14:paraId="2F1E5E5F" w14:textId="77777777" w:rsidR="00A540B0" w:rsidRPr="00EF5E59" w:rsidRDefault="00A540B0"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Además de la extracción minera en sí, hay una serie de actividades conexas o indirectamente ligadas a la minería que actúan como presiones adicionales sobre el territorio de la SNSM:</w:t>
      </w:r>
    </w:p>
    <w:p w14:paraId="3B172546" w14:textId="77777777"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Apertura de caminos y trochas: Tanto la minería legal como la ilegal han impulsado la creación de vías de acceso en áreas antes remotas. Empresas legales construyen carreteras o mejoran caminos rurales para movilizar maquinaria y mineral; por su parte, mineros ilegales suelen abrir trochas clandestinas con bulldozer o a punta de machete para llegar a </w:t>
      </w:r>
      <w:r w:rsidRPr="00EF5E59">
        <w:rPr>
          <w:rFonts w:asciiTheme="minorHAnsi" w:eastAsia="Arial" w:hAnsiTheme="minorHAnsi" w:cstheme="minorHAnsi"/>
          <w:sz w:val="22"/>
          <w:szCs w:val="22"/>
        </w:rPr>
        <w:lastRenderedPageBreak/>
        <w:t xml:space="preserve">quebradas auríferas. Estos caminos informales generan fragmentación del hábitat (cortan la continuidad boscosa facilitando la entrada de colonos y cazadores) y aceleran la erosión (al remover cobertura vegetal en laderas empinadas). Un ejemplo es la trocha que conduce al sector de </w:t>
      </w:r>
      <w:proofErr w:type="spellStart"/>
      <w:r w:rsidRPr="00EF5E59">
        <w:rPr>
          <w:rFonts w:asciiTheme="minorHAnsi" w:eastAsia="Arial" w:hAnsiTheme="minorHAnsi" w:cstheme="minorHAnsi"/>
          <w:sz w:val="22"/>
          <w:szCs w:val="22"/>
        </w:rPr>
        <w:t>Arimaka</w:t>
      </w:r>
      <w:proofErr w:type="spellEnd"/>
      <w:r w:rsidRPr="00EF5E59">
        <w:rPr>
          <w:rFonts w:asciiTheme="minorHAnsi" w:eastAsia="Arial" w:hAnsiTheme="minorHAnsi" w:cstheme="minorHAnsi"/>
          <w:sz w:val="22"/>
          <w:szCs w:val="22"/>
        </w:rPr>
        <w:t xml:space="preserve"> en la cuenca del Jerez, abierta ilegalmente para transportar combustible y equipos, que ha causado deslizamientos en la pendiente andina. Asimismo, en la zona de Pueblo Bello (Cesar) comunidades </w:t>
      </w:r>
      <w:proofErr w:type="spellStart"/>
      <w:r w:rsidRPr="00EF5E59">
        <w:rPr>
          <w:rFonts w:asciiTheme="minorHAnsi" w:eastAsia="Arial" w:hAnsiTheme="minorHAnsi" w:cstheme="minorHAnsi"/>
          <w:sz w:val="22"/>
          <w:szCs w:val="22"/>
        </w:rPr>
        <w:t>Arhuacas</w:t>
      </w:r>
      <w:proofErr w:type="spellEnd"/>
      <w:r w:rsidRPr="00EF5E59">
        <w:rPr>
          <w:rFonts w:asciiTheme="minorHAnsi" w:eastAsia="Arial" w:hAnsiTheme="minorHAnsi" w:cstheme="minorHAnsi"/>
          <w:sz w:val="22"/>
          <w:szCs w:val="22"/>
        </w:rPr>
        <w:t xml:space="preserve"> han denunciado la apertura de senderos hacia sitios sagrados con el fin de saquear minerales o artefactos, profanando dichos lugares.</w:t>
      </w:r>
    </w:p>
    <w:p w14:paraId="01FDC234" w14:textId="77777777"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Transporte y comercialización de minerales: La circulación de volquetas, camiones y mulas cargadas con mineral extraído también ejerce presión: las rutas de sacar la producción suelen atravesar ríos (</w:t>
      </w:r>
      <w:proofErr w:type="spellStart"/>
      <w:r w:rsidRPr="00EF5E59">
        <w:rPr>
          <w:rFonts w:asciiTheme="minorHAnsi" w:eastAsia="Arial" w:hAnsiTheme="minorHAnsi" w:cstheme="minorHAnsi"/>
          <w:sz w:val="22"/>
          <w:szCs w:val="22"/>
        </w:rPr>
        <w:t>vadoseo</w:t>
      </w:r>
      <w:proofErr w:type="spellEnd"/>
      <w:r w:rsidRPr="00EF5E59">
        <w:rPr>
          <w:rFonts w:asciiTheme="minorHAnsi" w:eastAsia="Arial" w:hAnsiTheme="minorHAnsi" w:cstheme="minorHAnsi"/>
          <w:sz w:val="22"/>
          <w:szCs w:val="22"/>
        </w:rPr>
        <w:t>), generar ruido y emisiones, y en el caso del oro ilegal, han implicado la creación de puntos de acopio clandestinos donde se manipula el material. Por ejemplo, se identificaron patios en la periferia de Santa Marta y Valledupar donde se recibía oro de origen ilegal de la Sierra para su venta. Estas operaciones de transporte clandestino requieren logística clandestina (sobornos en retenes, horarios nocturnos) que socavan la gobernanza territorial.</w:t>
      </w:r>
    </w:p>
    <w:p w14:paraId="7F0FFB36" w14:textId="77777777"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Lavado de dinero y de oro: La minería ilegal conlleva esquemas financieros ilícitos. </w:t>
      </w:r>
      <w:r w:rsidRPr="00EF5E59">
        <w:rPr>
          <w:rFonts w:asciiTheme="minorHAnsi" w:eastAsia="Arial" w:hAnsiTheme="minorHAnsi" w:cstheme="minorHAnsi"/>
          <w:i/>
          <w:sz w:val="22"/>
          <w:szCs w:val="22"/>
        </w:rPr>
        <w:t>“Lavado de minerales”</w:t>
      </w:r>
      <w:r w:rsidRPr="00EF5E59">
        <w:rPr>
          <w:rFonts w:asciiTheme="minorHAnsi" w:eastAsia="Arial" w:hAnsiTheme="minorHAnsi" w:cstheme="minorHAnsi"/>
          <w:sz w:val="22"/>
          <w:szCs w:val="22"/>
        </w:rPr>
        <w:t xml:space="preserve"> se refiere a que el oro extraído sin título se hace pasar por oro legal mediante empresas fachada, facturas falsas, etc. Aunque este fenómeno en sí no “impacta” el ecosistema directamente, representa una presión institucional: corrompe funcionarios, dificulta la trazabilidad y permite que continúe la extracción en terreno. Es decir, mientras existan canales para lavar el oro, la presión sobre la Sierra continuará porque la actividad sigue siendo rentable.</w:t>
      </w:r>
    </w:p>
    <w:p w14:paraId="23253AE9" w14:textId="77777777"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Materiales de procesamiento: Muchas veces el mineral extraído en la Sierra es procesado dentro del mismo territorio ancestral: por ejemplo, molinos de mandíbula y rastras para pulverizar roca aurífera, o entables con mercurio junto a los ríos. Estas plantas artesanales vierten sus colas y relaves directamente al entorno. Incluso proyectos legales han dejado </w:t>
      </w:r>
      <w:r w:rsidRPr="00EF5E59">
        <w:rPr>
          <w:rFonts w:asciiTheme="minorHAnsi" w:eastAsia="Arial" w:hAnsiTheme="minorHAnsi" w:cstheme="minorHAnsi"/>
          <w:i/>
          <w:sz w:val="22"/>
          <w:szCs w:val="22"/>
        </w:rPr>
        <w:t>pasivos</w:t>
      </w:r>
      <w:r w:rsidRPr="00EF5E59">
        <w:rPr>
          <w:rFonts w:asciiTheme="minorHAnsi" w:eastAsia="Arial" w:hAnsiTheme="minorHAnsi" w:cstheme="minorHAnsi"/>
          <w:sz w:val="22"/>
          <w:szCs w:val="22"/>
        </w:rPr>
        <w:t xml:space="preserve"> si no hacen cierre adecuado. La recomendación técnica ha sido implementar planes de cierre, saneamiento y restauración ecológica en todos los frentes mineros, pues de lo contrario quedan puntos de contaminación permanentes. La realidad es que muchas minas pequeñas (legales e ilegales) se abandonan sin restauración, y los químicos residuales (aceites, combustibles, mercurio, cianuro en algunos casos) quedan infiltrándose en suelos y aguas. Esto constituye una presión difusa pero continua en el tiempo.</w:t>
      </w:r>
    </w:p>
    <w:p w14:paraId="6651C39A" w14:textId="77777777" w:rsidR="00A540B0" w:rsidRPr="00EF5E59" w:rsidRDefault="00A540B0" w:rsidP="00B94B40">
      <w:pPr>
        <w:numPr>
          <w:ilvl w:val="0"/>
          <w:numId w:val="15"/>
        </w:numPr>
        <w:spacing w:after="200" w:line="276" w:lineRule="auto"/>
        <w:jc w:val="both"/>
        <w:rPr>
          <w:rFonts w:asciiTheme="minorHAnsi" w:eastAsia="Arial" w:hAnsiTheme="minorHAnsi" w:cstheme="minorHAnsi"/>
          <w:sz w:val="22"/>
          <w:szCs w:val="22"/>
        </w:rPr>
      </w:pPr>
      <w:bookmarkStart w:id="146" w:name="X98b723ba1b318c980039d18b466f559de8d7f5a"/>
      <w:r w:rsidRPr="00EF5E59">
        <w:rPr>
          <w:rFonts w:asciiTheme="minorHAnsi" w:eastAsia="Arial" w:hAnsiTheme="minorHAnsi" w:cstheme="minorHAnsi"/>
          <w:sz w:val="22"/>
          <w:szCs w:val="22"/>
        </w:rPr>
        <w:t>Otras actividades ilícitas asociadas: La presencia de minería ilegal suele coexistir con otras economías ilícitas en las mismas áreas, como cultivos de uso ilícito (</w:t>
      </w:r>
      <w:r w:rsidRPr="00EF5E59">
        <w:rPr>
          <w:rFonts w:asciiTheme="minorHAnsi" w:eastAsia="Arial" w:hAnsiTheme="minorHAnsi" w:cstheme="minorHAnsi"/>
          <w:i/>
          <w:sz w:val="22"/>
          <w:szCs w:val="22"/>
        </w:rPr>
        <w:t>coca</w:t>
      </w:r>
      <w:r w:rsidRPr="00EF5E59">
        <w:rPr>
          <w:rFonts w:asciiTheme="minorHAnsi" w:eastAsia="Arial" w:hAnsiTheme="minorHAnsi" w:cstheme="minorHAnsi"/>
          <w:sz w:val="22"/>
          <w:szCs w:val="22"/>
        </w:rPr>
        <w:t xml:space="preserve">), laboratorios de </w:t>
      </w:r>
      <w:r w:rsidRPr="00EF5E59">
        <w:rPr>
          <w:rFonts w:asciiTheme="minorHAnsi" w:eastAsia="Arial" w:hAnsiTheme="minorHAnsi" w:cstheme="minorHAnsi"/>
          <w:sz w:val="22"/>
          <w:szCs w:val="22"/>
        </w:rPr>
        <w:lastRenderedPageBreak/>
        <w:t xml:space="preserve">droga, contrabando de gasolina, etc. </w:t>
      </w:r>
      <w:sdt>
        <w:sdtPr>
          <w:rPr>
            <w:rFonts w:asciiTheme="minorHAnsi" w:eastAsia="Arial" w:hAnsiTheme="minorHAnsi" w:cstheme="minorHAnsi"/>
            <w:sz w:val="22"/>
            <w:szCs w:val="22"/>
          </w:rPr>
          <w:id w:val="624739772"/>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Pue18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(Defensoría del Pueblo de Colombia, 2018)</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 xml:space="preserve">. Todas estas actividades combinadas crean una suerte de “enclave de ilegalidad” donde impera la ley del más fuerte y se margina el control ambiental. Por ejemplo, en la vertiente norte, sectores donde hay minería de hecho también han servido de escondite para laboratorios de cocaína, y sus operadores incluso profanaron sitios sagrados indígenas durante sus actividades (buscando tesoros arqueológicos para financiarse, práctica de </w:t>
      </w:r>
      <w:r w:rsidRPr="00EF5E59">
        <w:rPr>
          <w:rFonts w:asciiTheme="minorHAnsi" w:eastAsia="Arial" w:hAnsiTheme="minorHAnsi" w:cstheme="minorHAnsi"/>
          <w:i/>
          <w:sz w:val="22"/>
          <w:szCs w:val="22"/>
        </w:rPr>
        <w:t>guaquería</w:t>
      </w:r>
      <w:r w:rsidRPr="00EF5E59">
        <w:rPr>
          <w:rFonts w:asciiTheme="minorHAnsi" w:eastAsia="Arial" w:hAnsiTheme="minorHAnsi" w:cstheme="minorHAnsi"/>
          <w:sz w:val="22"/>
          <w:szCs w:val="22"/>
        </w:rPr>
        <w:t xml:space="preserve">). La Defensoría del Pueblo señala que la </w:t>
      </w:r>
      <w:r w:rsidRPr="00EF5E59">
        <w:rPr>
          <w:rFonts w:asciiTheme="minorHAnsi" w:eastAsia="Arial" w:hAnsiTheme="minorHAnsi" w:cstheme="minorHAnsi"/>
          <w:i/>
          <w:sz w:val="22"/>
          <w:szCs w:val="22"/>
        </w:rPr>
        <w:t>guaquería</w:t>
      </w:r>
      <w:r w:rsidRPr="00EF5E59">
        <w:rPr>
          <w:rFonts w:asciiTheme="minorHAnsi" w:eastAsia="Arial" w:hAnsiTheme="minorHAnsi" w:cstheme="minorHAnsi"/>
          <w:sz w:val="22"/>
          <w:szCs w:val="22"/>
        </w:rPr>
        <w:t xml:space="preserve"> —búsqueda ilegal de arte prehispánico en la Sierra— suele acompañar a la minería ilegal, y </w:t>
      </w:r>
      <w:r w:rsidRPr="00EF5E59">
        <w:rPr>
          <w:rFonts w:asciiTheme="minorHAnsi" w:eastAsia="Arial" w:hAnsiTheme="minorHAnsi" w:cstheme="minorHAnsi"/>
          <w:i/>
          <w:sz w:val="22"/>
          <w:szCs w:val="22"/>
        </w:rPr>
        <w:t>“profana los sitios sagrados y atenta contra el patrimonio cultural”</w:t>
      </w:r>
      <w:r w:rsidRPr="00EF5E59">
        <w:rPr>
          <w:rFonts w:asciiTheme="minorHAnsi" w:eastAsia="Arial" w:hAnsiTheme="minorHAnsi" w:cstheme="minorHAnsi"/>
          <w:sz w:val="22"/>
          <w:szCs w:val="22"/>
        </w:rPr>
        <w:t xml:space="preserve"> de los pueblos indígenas </w:t>
      </w:r>
      <w:sdt>
        <w:sdtPr>
          <w:rPr>
            <w:rFonts w:asciiTheme="minorHAnsi" w:eastAsia="Arial" w:hAnsiTheme="minorHAnsi" w:cstheme="minorHAnsi"/>
            <w:sz w:val="22"/>
            <w:szCs w:val="22"/>
          </w:rPr>
          <w:id w:val="710145096"/>
          <w:citation/>
        </w:sdtPr>
        <w:sdtEndPr/>
        <w:sdtContent>
          <w:r w:rsidRPr="00EF5E59">
            <w:rPr>
              <w:rFonts w:asciiTheme="minorHAnsi" w:eastAsia="Arial" w:hAnsiTheme="minorHAnsi" w:cstheme="minorHAnsi"/>
              <w:sz w:val="22"/>
              <w:szCs w:val="22"/>
            </w:rPr>
            <w:fldChar w:fldCharType="begin"/>
          </w:r>
          <w:r w:rsidRPr="00EF5E59">
            <w:rPr>
              <w:rFonts w:asciiTheme="minorHAnsi" w:eastAsia="Arial" w:hAnsiTheme="minorHAnsi" w:cstheme="minorHAnsi"/>
              <w:sz w:val="22"/>
              <w:szCs w:val="22"/>
              <w:lang w:val="es-ES"/>
            </w:rPr>
            <w:instrText xml:space="preserve"> CITATION Pue18 \l 3082 </w:instrText>
          </w:r>
          <w:r w:rsidRPr="00EF5E59">
            <w:rPr>
              <w:rFonts w:asciiTheme="minorHAnsi" w:eastAsia="Arial" w:hAnsiTheme="minorHAnsi" w:cstheme="minorHAnsi"/>
              <w:sz w:val="22"/>
              <w:szCs w:val="22"/>
            </w:rPr>
            <w:fldChar w:fldCharType="separate"/>
          </w:r>
          <w:r w:rsidRPr="00EF5E59">
            <w:rPr>
              <w:rFonts w:asciiTheme="minorHAnsi" w:eastAsia="Arial" w:hAnsiTheme="minorHAnsi" w:cstheme="minorHAnsi"/>
              <w:noProof/>
              <w:sz w:val="22"/>
              <w:szCs w:val="22"/>
              <w:lang w:val="es-ES"/>
            </w:rPr>
            <w:t>(Defensoría del Pueblo de Colombia, 2018)</w:t>
          </w:r>
          <w:r w:rsidRPr="00EF5E59">
            <w:rPr>
              <w:rFonts w:asciiTheme="minorHAnsi" w:eastAsia="Arial" w:hAnsiTheme="minorHAnsi" w:cstheme="minorHAnsi"/>
              <w:sz w:val="22"/>
              <w:szCs w:val="22"/>
            </w:rPr>
            <w:fldChar w:fldCharType="end"/>
          </w:r>
        </w:sdtContent>
      </w:sdt>
      <w:r w:rsidRPr="00EF5E59">
        <w:rPr>
          <w:rFonts w:asciiTheme="minorHAnsi" w:eastAsia="Arial" w:hAnsiTheme="minorHAnsi" w:cstheme="minorHAnsi"/>
          <w:sz w:val="22"/>
          <w:szCs w:val="22"/>
        </w:rPr>
        <w:t>.</w:t>
      </w:r>
      <w:bookmarkEnd w:id="146"/>
    </w:p>
    <w:p w14:paraId="72F1CF0D" w14:textId="6829644E" w:rsidR="009239B9" w:rsidRPr="00EF5E59" w:rsidRDefault="00A540B0" w:rsidP="00F60842">
      <w:pPr>
        <w:spacing w:before="180" w:after="180" w:line="276" w:lineRule="auto"/>
        <w:jc w:val="both"/>
        <w:rPr>
          <w:rFonts w:asciiTheme="minorHAnsi" w:eastAsia="Arial" w:hAnsiTheme="minorHAnsi" w:cstheme="minorHAnsi"/>
          <w:sz w:val="22"/>
          <w:szCs w:val="22"/>
          <w:lang w:val="es"/>
        </w:rPr>
      </w:pPr>
      <w:r w:rsidRPr="00EF5E59">
        <w:rPr>
          <w:rFonts w:asciiTheme="minorHAnsi" w:eastAsia="Arial" w:hAnsiTheme="minorHAnsi" w:cstheme="minorHAnsi"/>
          <w:sz w:val="22"/>
          <w:szCs w:val="22"/>
          <w:lang w:val="es"/>
        </w:rPr>
        <w:t xml:space="preserve">En suma, las actividades conexas intensifican las presiones más allá del acto extractivo puntual. Un camino informal puede abrir un nuevo frente de colonización; un campamento de mineros ilegales puede generar cacería de fauna para autoconsumo; los residuos mal dispuestos pueden convertirse en fuentes de contaminación crónica. </w:t>
      </w:r>
    </w:p>
    <w:p w14:paraId="69E05A4C" w14:textId="10476034" w:rsidR="00A540B0" w:rsidRPr="00EF5E59" w:rsidRDefault="00A540B0" w:rsidP="00F60842">
      <w:pPr>
        <w:pStyle w:val="Ttulo2"/>
        <w:spacing w:line="276" w:lineRule="auto"/>
        <w:rPr>
          <w:rFonts w:asciiTheme="minorHAnsi" w:hAnsiTheme="minorHAnsi" w:cstheme="minorHAnsi"/>
          <w:b/>
          <w:bCs/>
          <w:color w:val="auto"/>
          <w:sz w:val="22"/>
          <w:szCs w:val="22"/>
        </w:rPr>
      </w:pPr>
      <w:bookmarkStart w:id="147" w:name="_Toc223275224"/>
      <w:bookmarkStart w:id="148" w:name="_Toc223993254"/>
      <w:r w:rsidRPr="00EF5E59">
        <w:rPr>
          <w:rFonts w:asciiTheme="minorHAnsi" w:hAnsiTheme="minorHAnsi" w:cstheme="minorHAnsi"/>
          <w:b/>
          <w:bCs/>
          <w:color w:val="auto"/>
          <w:sz w:val="22"/>
          <w:szCs w:val="22"/>
        </w:rPr>
        <w:t>5.9 Hidrocarburos</w:t>
      </w:r>
      <w:bookmarkEnd w:id="147"/>
      <w:bookmarkEnd w:id="148"/>
    </w:p>
    <w:p w14:paraId="5A5923DC" w14:textId="77777777" w:rsidR="008D7278" w:rsidRPr="00EF5E59" w:rsidRDefault="008D7278" w:rsidP="00F60842">
      <w:pPr>
        <w:spacing w:line="276" w:lineRule="auto"/>
        <w:jc w:val="both"/>
        <w:rPr>
          <w:rFonts w:asciiTheme="minorHAnsi" w:hAnsiTheme="minorHAnsi" w:cstheme="minorHAnsi"/>
          <w:sz w:val="22"/>
          <w:szCs w:val="22"/>
        </w:rPr>
      </w:pPr>
    </w:p>
    <w:p w14:paraId="5EF4FB10" w14:textId="2B50EB21" w:rsidR="00A540B0" w:rsidRPr="00EF5E59" w:rsidRDefault="00A540B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De acuerdo con el Mapa de Tierras de la Agencia Nacional de Hidrocarburos (ANH), actualizado al 29 de diciembre de 2025, se identifican 15 bloques de hidrocarburos, los cuales se encuentran distribuidos así: 2 corresponden a áreas disponibles, 2 área reservada ambiental, 1 área reservada, 1 basamento cristalino, 1 área en evaluación, 7 bloques se encuentran en etapa de exploración y 1 en fase de producción. A su vez, estos bloques se distribuyen en dos modalidades contractuales contrato de asociación con Ecopetrol y contrato de exploración y producción (E&amp;P). </w:t>
      </w:r>
    </w:p>
    <w:p w14:paraId="6D89320D" w14:textId="08DAE244" w:rsidR="00A540B0" w:rsidRDefault="00A540B0"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temas de licenciamiento, de acuerdo con la Base de Datos Corporativa (BDC) de la ANLA, en el área delimitada para la Sierra Nevada de Santa Marta hay un total de 13 proyectos licenciados del sector de hidrocarburos activos, de los cuales 7 son del subsector de trasporte y conducción.</w:t>
      </w:r>
    </w:p>
    <w:p w14:paraId="50270AEA" w14:textId="77777777" w:rsidR="00263114" w:rsidRPr="00EF5E59" w:rsidRDefault="00263114" w:rsidP="00F60842">
      <w:pPr>
        <w:spacing w:line="276" w:lineRule="auto"/>
        <w:jc w:val="both"/>
        <w:rPr>
          <w:rFonts w:asciiTheme="minorHAnsi" w:eastAsia="Arial" w:hAnsiTheme="minorHAnsi" w:cstheme="minorHAnsi"/>
          <w:sz w:val="22"/>
          <w:szCs w:val="22"/>
        </w:rPr>
      </w:pPr>
    </w:p>
    <w:p w14:paraId="4351FC42" w14:textId="099DF286" w:rsidR="00A540B0" w:rsidRPr="00EF5E59" w:rsidRDefault="00A540B0" w:rsidP="00F60842">
      <w:pPr>
        <w:keepNext/>
        <w:spacing w:line="276" w:lineRule="auto"/>
        <w:jc w:val="center"/>
        <w:rPr>
          <w:rFonts w:asciiTheme="minorHAnsi" w:eastAsia="Calibri" w:hAnsiTheme="minorHAnsi" w:cstheme="minorHAnsi"/>
          <w:b/>
          <w:bCs/>
          <w:sz w:val="22"/>
          <w:szCs w:val="22"/>
        </w:rPr>
      </w:pPr>
      <w:bookmarkStart w:id="149" w:name="_Toc221868174"/>
      <w:bookmarkStart w:id="150" w:name="_Toc223335544"/>
      <w:r w:rsidRPr="00EF5E59">
        <w:rPr>
          <w:rFonts w:asciiTheme="minorHAnsi" w:eastAsia="Calibri" w:hAnsiTheme="minorHAnsi" w:cstheme="minorHAnsi"/>
          <w:bCs/>
          <w:sz w:val="22"/>
          <w:szCs w:val="22"/>
        </w:rPr>
        <w:t xml:space="preserve">Tabla </w:t>
      </w:r>
      <w:r w:rsidRPr="00EF5E59">
        <w:rPr>
          <w:rFonts w:asciiTheme="minorHAnsi" w:eastAsia="Calibri" w:hAnsiTheme="minorHAnsi" w:cstheme="minorHAnsi"/>
          <w:b/>
          <w:bCs/>
          <w:sz w:val="22"/>
          <w:szCs w:val="22"/>
        </w:rPr>
        <w:fldChar w:fldCharType="begin"/>
      </w:r>
      <w:r w:rsidRPr="00EF5E59">
        <w:rPr>
          <w:rFonts w:asciiTheme="minorHAnsi" w:eastAsia="Calibri" w:hAnsiTheme="minorHAnsi" w:cstheme="minorHAnsi"/>
          <w:bCs/>
          <w:sz w:val="22"/>
          <w:szCs w:val="22"/>
        </w:rPr>
        <w:instrText xml:space="preserve"> SEQ Tabla \* ARABIC </w:instrText>
      </w:r>
      <w:r w:rsidRPr="00EF5E59">
        <w:rPr>
          <w:rFonts w:asciiTheme="minorHAnsi" w:eastAsia="Calibri" w:hAnsiTheme="minorHAnsi" w:cstheme="minorHAnsi"/>
          <w:b/>
          <w:bCs/>
          <w:sz w:val="22"/>
          <w:szCs w:val="22"/>
        </w:rPr>
        <w:fldChar w:fldCharType="separate"/>
      </w:r>
      <w:r w:rsidRPr="00EF5E59">
        <w:rPr>
          <w:rFonts w:asciiTheme="minorHAnsi" w:eastAsia="Calibri" w:hAnsiTheme="minorHAnsi" w:cstheme="minorHAnsi"/>
          <w:bCs/>
          <w:noProof/>
          <w:sz w:val="22"/>
          <w:szCs w:val="22"/>
        </w:rPr>
        <w:t>1</w:t>
      </w:r>
      <w:r w:rsidRPr="00EF5E59">
        <w:rPr>
          <w:rFonts w:asciiTheme="minorHAnsi" w:eastAsia="Calibri" w:hAnsiTheme="minorHAnsi" w:cstheme="minorHAnsi"/>
          <w:b/>
          <w:bCs/>
          <w:sz w:val="22"/>
          <w:szCs w:val="22"/>
        </w:rPr>
        <w:fldChar w:fldCharType="end"/>
      </w:r>
      <w:r w:rsidR="009239B9" w:rsidRPr="00EF5E59">
        <w:rPr>
          <w:rFonts w:asciiTheme="minorHAnsi" w:eastAsia="Calibri" w:hAnsiTheme="minorHAnsi" w:cstheme="minorHAnsi"/>
          <w:b/>
          <w:bCs/>
          <w:sz w:val="22"/>
          <w:szCs w:val="22"/>
        </w:rPr>
        <w:t>6</w:t>
      </w:r>
      <w:r w:rsidRPr="00EF5E59">
        <w:rPr>
          <w:rFonts w:asciiTheme="minorHAnsi" w:eastAsia="Calibri" w:hAnsiTheme="minorHAnsi" w:cstheme="minorHAnsi"/>
          <w:bCs/>
          <w:sz w:val="22"/>
          <w:szCs w:val="22"/>
        </w:rPr>
        <w:t>. Listado de proyectos licenciados del sector de hidrocarburos por la ANLA a 2025</w:t>
      </w:r>
      <w:bookmarkEnd w:id="149"/>
      <w:bookmarkEnd w:id="150"/>
    </w:p>
    <w:tbl>
      <w:tblPr>
        <w:tblW w:w="9456" w:type="dxa"/>
        <w:jc w:val="center"/>
        <w:tblCellMar>
          <w:left w:w="70" w:type="dxa"/>
          <w:right w:w="70" w:type="dxa"/>
        </w:tblCellMar>
        <w:tblLook w:val="04A0" w:firstRow="1" w:lastRow="0" w:firstColumn="1" w:lastColumn="0" w:noHBand="0" w:noVBand="1"/>
      </w:tblPr>
      <w:tblGrid>
        <w:gridCol w:w="1240"/>
        <w:gridCol w:w="1189"/>
        <w:gridCol w:w="1683"/>
        <w:gridCol w:w="1848"/>
        <w:gridCol w:w="1683"/>
        <w:gridCol w:w="1500"/>
        <w:gridCol w:w="1202"/>
      </w:tblGrid>
      <w:tr w:rsidR="00A540B0" w:rsidRPr="00EF5E59" w14:paraId="1B543A8D" w14:textId="77777777" w:rsidTr="00D643EE">
        <w:trPr>
          <w:trHeight w:val="408"/>
          <w:tblHeader/>
          <w:jc w:val="center"/>
        </w:trPr>
        <w:tc>
          <w:tcPr>
            <w:tcW w:w="1240" w:type="dxa"/>
            <w:tcBorders>
              <w:top w:val="single" w:sz="4" w:space="0" w:color="auto"/>
              <w:left w:val="single" w:sz="4" w:space="0" w:color="auto"/>
              <w:bottom w:val="single" w:sz="4" w:space="0" w:color="auto"/>
              <w:right w:val="single" w:sz="4" w:space="0" w:color="auto"/>
            </w:tcBorders>
            <w:shd w:val="clear" w:color="auto" w:fill="4EA72E"/>
            <w:noWrap/>
            <w:vAlign w:val="center"/>
            <w:hideMark/>
          </w:tcPr>
          <w:p w14:paraId="3B473A3B"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Expediente</w:t>
            </w:r>
          </w:p>
        </w:tc>
        <w:tc>
          <w:tcPr>
            <w:tcW w:w="1091" w:type="dxa"/>
            <w:tcBorders>
              <w:top w:val="single" w:sz="4" w:space="0" w:color="auto"/>
              <w:left w:val="nil"/>
              <w:bottom w:val="single" w:sz="4" w:space="0" w:color="auto"/>
              <w:right w:val="single" w:sz="4" w:space="0" w:color="auto"/>
            </w:tcBorders>
            <w:shd w:val="clear" w:color="auto" w:fill="4EA72E"/>
            <w:vAlign w:val="center"/>
            <w:hideMark/>
          </w:tcPr>
          <w:p w14:paraId="3691C380"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Subsector</w:t>
            </w:r>
          </w:p>
        </w:tc>
        <w:tc>
          <w:tcPr>
            <w:tcW w:w="1521" w:type="dxa"/>
            <w:tcBorders>
              <w:top w:val="single" w:sz="4" w:space="0" w:color="auto"/>
              <w:left w:val="nil"/>
              <w:bottom w:val="single" w:sz="4" w:space="0" w:color="auto"/>
              <w:right w:val="single" w:sz="4" w:space="0" w:color="auto"/>
            </w:tcBorders>
            <w:shd w:val="clear" w:color="auto" w:fill="4EA72E"/>
            <w:vAlign w:val="center"/>
            <w:hideMark/>
          </w:tcPr>
          <w:p w14:paraId="1105C5B7"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Proyecto</w:t>
            </w:r>
          </w:p>
        </w:tc>
        <w:tc>
          <w:tcPr>
            <w:tcW w:w="1641" w:type="dxa"/>
            <w:tcBorders>
              <w:top w:val="single" w:sz="4" w:space="0" w:color="auto"/>
              <w:left w:val="nil"/>
              <w:bottom w:val="single" w:sz="4" w:space="0" w:color="auto"/>
              <w:right w:val="single" w:sz="4" w:space="0" w:color="auto"/>
            </w:tcBorders>
            <w:shd w:val="clear" w:color="auto" w:fill="4EA72E"/>
            <w:vAlign w:val="center"/>
            <w:hideMark/>
          </w:tcPr>
          <w:p w14:paraId="257ECA82"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Etapa</w:t>
            </w:r>
          </w:p>
        </w:tc>
        <w:tc>
          <w:tcPr>
            <w:tcW w:w="1521" w:type="dxa"/>
            <w:tcBorders>
              <w:top w:val="single" w:sz="4" w:space="0" w:color="auto"/>
              <w:left w:val="nil"/>
              <w:bottom w:val="single" w:sz="4" w:space="0" w:color="auto"/>
              <w:right w:val="single" w:sz="4" w:space="0" w:color="auto"/>
            </w:tcBorders>
            <w:shd w:val="clear" w:color="auto" w:fill="4EA72E"/>
            <w:vAlign w:val="center"/>
            <w:hideMark/>
          </w:tcPr>
          <w:p w14:paraId="0C2BAC94"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Ubicación</w:t>
            </w:r>
          </w:p>
        </w:tc>
        <w:tc>
          <w:tcPr>
            <w:tcW w:w="1401" w:type="dxa"/>
            <w:tcBorders>
              <w:top w:val="single" w:sz="4" w:space="0" w:color="auto"/>
              <w:left w:val="nil"/>
              <w:bottom w:val="single" w:sz="4" w:space="0" w:color="auto"/>
              <w:right w:val="single" w:sz="4" w:space="0" w:color="auto"/>
            </w:tcBorders>
            <w:shd w:val="clear" w:color="auto" w:fill="4EA72E"/>
            <w:vAlign w:val="center"/>
            <w:hideMark/>
          </w:tcPr>
          <w:p w14:paraId="02886AF5"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No. Acto Administrativo</w:t>
            </w:r>
          </w:p>
        </w:tc>
        <w:tc>
          <w:tcPr>
            <w:tcW w:w="1041" w:type="dxa"/>
            <w:tcBorders>
              <w:top w:val="single" w:sz="4" w:space="0" w:color="auto"/>
              <w:left w:val="nil"/>
              <w:bottom w:val="single" w:sz="4" w:space="0" w:color="auto"/>
              <w:right w:val="single" w:sz="4" w:space="0" w:color="auto"/>
            </w:tcBorders>
            <w:shd w:val="clear" w:color="auto" w:fill="4EA72E"/>
            <w:vAlign w:val="center"/>
            <w:hideMark/>
          </w:tcPr>
          <w:p w14:paraId="467BED87" w14:textId="77777777" w:rsidR="00A540B0" w:rsidRPr="00EF5E59" w:rsidRDefault="00A540B0" w:rsidP="00F60842">
            <w:pPr>
              <w:spacing w:line="276" w:lineRule="auto"/>
              <w:jc w:val="both"/>
              <w:rPr>
                <w:rFonts w:asciiTheme="minorHAnsi" w:hAnsiTheme="minorHAnsi" w:cstheme="minorHAnsi"/>
                <w:b/>
                <w:sz w:val="22"/>
                <w:szCs w:val="22"/>
              </w:rPr>
            </w:pPr>
            <w:r w:rsidRPr="00EF5E59">
              <w:rPr>
                <w:rFonts w:asciiTheme="minorHAnsi" w:hAnsiTheme="minorHAnsi" w:cstheme="minorHAnsi"/>
                <w:b/>
                <w:sz w:val="22"/>
                <w:szCs w:val="22"/>
              </w:rPr>
              <w:t>Fecha AA</w:t>
            </w:r>
          </w:p>
        </w:tc>
      </w:tr>
      <w:tr w:rsidR="00A540B0" w:rsidRPr="00EF5E59" w14:paraId="14687F34"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0956E9E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LAM0683</w:t>
            </w:r>
          </w:p>
        </w:tc>
        <w:tc>
          <w:tcPr>
            <w:tcW w:w="1091" w:type="dxa"/>
            <w:tcBorders>
              <w:top w:val="nil"/>
              <w:left w:val="nil"/>
              <w:bottom w:val="single" w:sz="4" w:space="0" w:color="auto"/>
              <w:right w:val="single" w:sz="4" w:space="0" w:color="auto"/>
            </w:tcBorders>
            <w:vAlign w:val="center"/>
            <w:hideMark/>
          </w:tcPr>
          <w:p w14:paraId="6658CD2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Exploración</w:t>
            </w:r>
          </w:p>
        </w:tc>
        <w:tc>
          <w:tcPr>
            <w:tcW w:w="1521" w:type="dxa"/>
            <w:tcBorders>
              <w:top w:val="nil"/>
              <w:left w:val="nil"/>
              <w:bottom w:val="single" w:sz="4" w:space="0" w:color="auto"/>
              <w:right w:val="single" w:sz="4" w:space="0" w:color="auto"/>
            </w:tcBorders>
            <w:vAlign w:val="center"/>
            <w:hideMark/>
          </w:tcPr>
          <w:p w14:paraId="77C29FB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Bloque exploratorio </w:t>
            </w:r>
            <w:proofErr w:type="spellStart"/>
            <w:r w:rsidRPr="00EF5E59">
              <w:rPr>
                <w:rFonts w:asciiTheme="minorHAnsi" w:hAnsiTheme="minorHAnsi" w:cstheme="minorHAnsi"/>
                <w:sz w:val="22"/>
                <w:szCs w:val="22"/>
              </w:rPr>
              <w:t>Patillal</w:t>
            </w:r>
            <w:proofErr w:type="spellEnd"/>
            <w:r w:rsidRPr="00EF5E59">
              <w:rPr>
                <w:rFonts w:asciiTheme="minorHAnsi" w:hAnsiTheme="minorHAnsi" w:cstheme="minorHAnsi"/>
                <w:sz w:val="22"/>
                <w:szCs w:val="22"/>
              </w:rPr>
              <w:t xml:space="preserve"> Noreste</w:t>
            </w:r>
          </w:p>
        </w:tc>
        <w:tc>
          <w:tcPr>
            <w:tcW w:w="1641" w:type="dxa"/>
            <w:tcBorders>
              <w:top w:val="nil"/>
              <w:left w:val="nil"/>
              <w:bottom w:val="single" w:sz="4" w:space="0" w:color="auto"/>
              <w:right w:val="single" w:sz="4" w:space="0" w:color="auto"/>
            </w:tcBorders>
            <w:vAlign w:val="center"/>
            <w:hideMark/>
          </w:tcPr>
          <w:p w14:paraId="00760DD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4BFCD8C7" w14:textId="77777777" w:rsidR="00A540B0" w:rsidRPr="00EF5E59" w:rsidRDefault="00A540B0" w:rsidP="00F60842">
            <w:pPr>
              <w:spacing w:line="276" w:lineRule="auto"/>
              <w:jc w:val="both"/>
              <w:rPr>
                <w:rFonts w:asciiTheme="minorHAnsi" w:hAnsiTheme="minorHAnsi" w:cstheme="minorHAnsi"/>
                <w:sz w:val="22"/>
                <w:szCs w:val="22"/>
              </w:rPr>
            </w:pPr>
            <w:proofErr w:type="spellStart"/>
            <w:r w:rsidRPr="00EF5E59">
              <w:rPr>
                <w:rFonts w:asciiTheme="minorHAnsi" w:hAnsiTheme="minorHAnsi" w:cstheme="minorHAnsi"/>
                <w:sz w:val="22"/>
                <w:szCs w:val="22"/>
              </w:rPr>
              <w:t>Hatonuevo</w:t>
            </w:r>
            <w:proofErr w:type="spellEnd"/>
            <w:r w:rsidRPr="00EF5E59">
              <w:rPr>
                <w:rFonts w:asciiTheme="minorHAnsi" w:hAnsiTheme="minorHAnsi" w:cstheme="minorHAnsi"/>
                <w:sz w:val="22"/>
                <w:szCs w:val="22"/>
              </w:rPr>
              <w:t>, san Juan del Cesar</w:t>
            </w:r>
          </w:p>
        </w:tc>
        <w:tc>
          <w:tcPr>
            <w:tcW w:w="1401" w:type="dxa"/>
            <w:tcBorders>
              <w:top w:val="nil"/>
              <w:left w:val="nil"/>
              <w:bottom w:val="single" w:sz="4" w:space="0" w:color="auto"/>
              <w:right w:val="single" w:sz="4" w:space="0" w:color="auto"/>
            </w:tcBorders>
            <w:vAlign w:val="center"/>
            <w:hideMark/>
          </w:tcPr>
          <w:p w14:paraId="3E15199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1517</w:t>
            </w:r>
          </w:p>
        </w:tc>
        <w:tc>
          <w:tcPr>
            <w:tcW w:w="1041" w:type="dxa"/>
            <w:tcBorders>
              <w:top w:val="nil"/>
              <w:left w:val="nil"/>
              <w:bottom w:val="single" w:sz="4" w:space="0" w:color="auto"/>
              <w:right w:val="single" w:sz="4" w:space="0" w:color="auto"/>
            </w:tcBorders>
            <w:vAlign w:val="center"/>
            <w:hideMark/>
          </w:tcPr>
          <w:p w14:paraId="4A82BBB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11/12/1995</w:t>
            </w:r>
          </w:p>
        </w:tc>
      </w:tr>
      <w:tr w:rsidR="00A540B0" w:rsidRPr="00EF5E59" w14:paraId="7DE091CD"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07E49CF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LAM3256</w:t>
            </w:r>
          </w:p>
        </w:tc>
        <w:tc>
          <w:tcPr>
            <w:tcW w:w="1091" w:type="dxa"/>
            <w:tcBorders>
              <w:top w:val="nil"/>
              <w:left w:val="nil"/>
              <w:bottom w:val="single" w:sz="4" w:space="0" w:color="auto"/>
              <w:right w:val="single" w:sz="4" w:space="0" w:color="auto"/>
            </w:tcBorders>
            <w:vAlign w:val="center"/>
            <w:hideMark/>
          </w:tcPr>
          <w:p w14:paraId="6865CC7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Exploración</w:t>
            </w:r>
          </w:p>
        </w:tc>
        <w:tc>
          <w:tcPr>
            <w:tcW w:w="1521" w:type="dxa"/>
            <w:tcBorders>
              <w:top w:val="nil"/>
              <w:left w:val="nil"/>
              <w:bottom w:val="single" w:sz="4" w:space="0" w:color="auto"/>
              <w:right w:val="single" w:sz="4" w:space="0" w:color="auto"/>
            </w:tcBorders>
            <w:vAlign w:val="center"/>
            <w:hideMark/>
          </w:tcPr>
          <w:p w14:paraId="24613E2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Área de perforación exploratoria Calisto</w:t>
            </w:r>
          </w:p>
        </w:tc>
        <w:tc>
          <w:tcPr>
            <w:tcW w:w="1641" w:type="dxa"/>
            <w:tcBorders>
              <w:top w:val="nil"/>
              <w:left w:val="nil"/>
              <w:bottom w:val="single" w:sz="4" w:space="0" w:color="auto"/>
              <w:right w:val="single" w:sz="4" w:space="0" w:color="auto"/>
            </w:tcBorders>
            <w:vAlign w:val="center"/>
            <w:hideMark/>
          </w:tcPr>
          <w:p w14:paraId="4199567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Desmantelamiento y/o abandono</w:t>
            </w:r>
          </w:p>
        </w:tc>
        <w:tc>
          <w:tcPr>
            <w:tcW w:w="1521" w:type="dxa"/>
            <w:tcBorders>
              <w:top w:val="nil"/>
              <w:left w:val="nil"/>
              <w:bottom w:val="single" w:sz="4" w:space="0" w:color="auto"/>
              <w:right w:val="single" w:sz="4" w:space="0" w:color="auto"/>
            </w:tcBorders>
            <w:vAlign w:val="center"/>
            <w:hideMark/>
          </w:tcPr>
          <w:p w14:paraId="32973BA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Riohacha</w:t>
            </w:r>
          </w:p>
        </w:tc>
        <w:tc>
          <w:tcPr>
            <w:tcW w:w="1401" w:type="dxa"/>
            <w:tcBorders>
              <w:top w:val="nil"/>
              <w:left w:val="nil"/>
              <w:bottom w:val="single" w:sz="4" w:space="0" w:color="auto"/>
              <w:right w:val="single" w:sz="4" w:space="0" w:color="auto"/>
            </w:tcBorders>
            <w:vAlign w:val="center"/>
            <w:hideMark/>
          </w:tcPr>
          <w:p w14:paraId="6ED8F58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708</w:t>
            </w:r>
          </w:p>
        </w:tc>
        <w:tc>
          <w:tcPr>
            <w:tcW w:w="1041" w:type="dxa"/>
            <w:tcBorders>
              <w:top w:val="nil"/>
              <w:left w:val="nil"/>
              <w:bottom w:val="single" w:sz="4" w:space="0" w:color="auto"/>
              <w:right w:val="single" w:sz="4" w:space="0" w:color="auto"/>
            </w:tcBorders>
            <w:vAlign w:val="center"/>
            <w:hideMark/>
          </w:tcPr>
          <w:p w14:paraId="1450E15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8/06/2005</w:t>
            </w:r>
          </w:p>
        </w:tc>
      </w:tr>
      <w:tr w:rsidR="00A540B0" w:rsidRPr="00EF5E59" w14:paraId="45620ED2" w14:textId="77777777" w:rsidTr="00D643EE">
        <w:trPr>
          <w:trHeight w:val="612"/>
          <w:jc w:val="center"/>
        </w:trPr>
        <w:tc>
          <w:tcPr>
            <w:tcW w:w="1240" w:type="dxa"/>
            <w:tcBorders>
              <w:top w:val="nil"/>
              <w:left w:val="single" w:sz="4" w:space="0" w:color="auto"/>
              <w:bottom w:val="single" w:sz="4" w:space="0" w:color="auto"/>
              <w:right w:val="single" w:sz="4" w:space="0" w:color="auto"/>
            </w:tcBorders>
            <w:noWrap/>
            <w:vAlign w:val="center"/>
            <w:hideMark/>
          </w:tcPr>
          <w:p w14:paraId="2B465A3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LAM5630</w:t>
            </w:r>
          </w:p>
        </w:tc>
        <w:tc>
          <w:tcPr>
            <w:tcW w:w="1091" w:type="dxa"/>
            <w:tcBorders>
              <w:top w:val="nil"/>
              <w:left w:val="nil"/>
              <w:bottom w:val="single" w:sz="4" w:space="0" w:color="auto"/>
              <w:right w:val="single" w:sz="4" w:space="0" w:color="auto"/>
            </w:tcBorders>
            <w:vAlign w:val="center"/>
            <w:hideMark/>
          </w:tcPr>
          <w:p w14:paraId="44FFA37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Exploración</w:t>
            </w:r>
          </w:p>
        </w:tc>
        <w:tc>
          <w:tcPr>
            <w:tcW w:w="1521" w:type="dxa"/>
            <w:tcBorders>
              <w:top w:val="nil"/>
              <w:left w:val="nil"/>
              <w:bottom w:val="single" w:sz="4" w:space="0" w:color="auto"/>
              <w:right w:val="single" w:sz="4" w:space="0" w:color="auto"/>
            </w:tcBorders>
            <w:vAlign w:val="center"/>
            <w:hideMark/>
          </w:tcPr>
          <w:p w14:paraId="1E2E912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Área de perforación exploratoria El Cenizo</w:t>
            </w:r>
          </w:p>
        </w:tc>
        <w:tc>
          <w:tcPr>
            <w:tcW w:w="1641" w:type="dxa"/>
            <w:tcBorders>
              <w:top w:val="nil"/>
              <w:left w:val="nil"/>
              <w:bottom w:val="single" w:sz="4" w:space="0" w:color="auto"/>
              <w:right w:val="single" w:sz="4" w:space="0" w:color="auto"/>
            </w:tcBorders>
            <w:vAlign w:val="center"/>
            <w:hideMark/>
          </w:tcPr>
          <w:p w14:paraId="7B8444B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Desmantelamiento y/o abandono</w:t>
            </w:r>
          </w:p>
        </w:tc>
        <w:tc>
          <w:tcPr>
            <w:tcW w:w="1521" w:type="dxa"/>
            <w:tcBorders>
              <w:top w:val="nil"/>
              <w:left w:val="nil"/>
              <w:bottom w:val="single" w:sz="4" w:space="0" w:color="auto"/>
              <w:right w:val="single" w:sz="4" w:space="0" w:color="auto"/>
            </w:tcBorders>
            <w:vAlign w:val="center"/>
            <w:hideMark/>
          </w:tcPr>
          <w:p w14:paraId="1C4DD4E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Aracataca, Ciénaga y Fundación</w:t>
            </w:r>
          </w:p>
        </w:tc>
        <w:tc>
          <w:tcPr>
            <w:tcW w:w="1401" w:type="dxa"/>
            <w:tcBorders>
              <w:top w:val="nil"/>
              <w:left w:val="nil"/>
              <w:bottom w:val="single" w:sz="4" w:space="0" w:color="auto"/>
              <w:right w:val="single" w:sz="4" w:space="0" w:color="auto"/>
            </w:tcBorders>
            <w:vAlign w:val="center"/>
            <w:hideMark/>
          </w:tcPr>
          <w:p w14:paraId="70ECD437"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1131</w:t>
            </w:r>
          </w:p>
        </w:tc>
        <w:tc>
          <w:tcPr>
            <w:tcW w:w="1041" w:type="dxa"/>
            <w:tcBorders>
              <w:top w:val="nil"/>
              <w:left w:val="nil"/>
              <w:bottom w:val="single" w:sz="4" w:space="0" w:color="auto"/>
              <w:right w:val="single" w:sz="4" w:space="0" w:color="auto"/>
            </w:tcBorders>
            <w:vAlign w:val="center"/>
            <w:hideMark/>
          </w:tcPr>
          <w:p w14:paraId="4896345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30/09/2014</w:t>
            </w:r>
          </w:p>
        </w:tc>
      </w:tr>
      <w:tr w:rsidR="00A540B0" w:rsidRPr="00EF5E59" w14:paraId="0FF09546"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5DDF70B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LAV0045-13</w:t>
            </w:r>
          </w:p>
        </w:tc>
        <w:tc>
          <w:tcPr>
            <w:tcW w:w="1091" w:type="dxa"/>
            <w:tcBorders>
              <w:top w:val="nil"/>
              <w:left w:val="nil"/>
              <w:bottom w:val="single" w:sz="4" w:space="0" w:color="auto"/>
              <w:right w:val="single" w:sz="4" w:space="0" w:color="auto"/>
            </w:tcBorders>
            <w:vAlign w:val="center"/>
            <w:hideMark/>
          </w:tcPr>
          <w:p w14:paraId="5FF51CC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Exploración</w:t>
            </w:r>
          </w:p>
        </w:tc>
        <w:tc>
          <w:tcPr>
            <w:tcW w:w="1521" w:type="dxa"/>
            <w:tcBorders>
              <w:top w:val="nil"/>
              <w:left w:val="nil"/>
              <w:bottom w:val="single" w:sz="4" w:space="0" w:color="auto"/>
              <w:right w:val="single" w:sz="4" w:space="0" w:color="auto"/>
            </w:tcBorders>
            <w:vAlign w:val="center"/>
            <w:hideMark/>
          </w:tcPr>
          <w:p w14:paraId="595E3D3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Área de perforación exploratoria María Conchita</w:t>
            </w:r>
          </w:p>
        </w:tc>
        <w:tc>
          <w:tcPr>
            <w:tcW w:w="1641" w:type="dxa"/>
            <w:tcBorders>
              <w:top w:val="nil"/>
              <w:left w:val="nil"/>
              <w:bottom w:val="single" w:sz="4" w:space="0" w:color="auto"/>
              <w:right w:val="single" w:sz="4" w:space="0" w:color="auto"/>
            </w:tcBorders>
            <w:vAlign w:val="center"/>
            <w:hideMark/>
          </w:tcPr>
          <w:p w14:paraId="0F5F139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4D7E581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Riohacha</w:t>
            </w:r>
          </w:p>
        </w:tc>
        <w:tc>
          <w:tcPr>
            <w:tcW w:w="1401" w:type="dxa"/>
            <w:tcBorders>
              <w:top w:val="nil"/>
              <w:left w:val="nil"/>
              <w:bottom w:val="single" w:sz="4" w:space="0" w:color="auto"/>
              <w:right w:val="single" w:sz="4" w:space="0" w:color="auto"/>
            </w:tcBorders>
            <w:vAlign w:val="center"/>
            <w:hideMark/>
          </w:tcPr>
          <w:p w14:paraId="0305A5C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262</w:t>
            </w:r>
          </w:p>
        </w:tc>
        <w:tc>
          <w:tcPr>
            <w:tcW w:w="1041" w:type="dxa"/>
            <w:tcBorders>
              <w:top w:val="nil"/>
              <w:left w:val="nil"/>
              <w:bottom w:val="single" w:sz="4" w:space="0" w:color="auto"/>
              <w:right w:val="single" w:sz="4" w:space="0" w:color="auto"/>
            </w:tcBorders>
            <w:vAlign w:val="center"/>
            <w:hideMark/>
          </w:tcPr>
          <w:p w14:paraId="0AB6553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10/03/2015</w:t>
            </w:r>
          </w:p>
        </w:tc>
      </w:tr>
      <w:tr w:rsidR="00A540B0" w:rsidRPr="00EF5E59" w14:paraId="6C68BC1E"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1B9B6AE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LAM0724</w:t>
            </w:r>
          </w:p>
        </w:tc>
        <w:tc>
          <w:tcPr>
            <w:tcW w:w="1091" w:type="dxa"/>
            <w:tcBorders>
              <w:top w:val="nil"/>
              <w:left w:val="nil"/>
              <w:bottom w:val="single" w:sz="4" w:space="0" w:color="auto"/>
              <w:right w:val="single" w:sz="4" w:space="0" w:color="auto"/>
            </w:tcBorders>
            <w:vAlign w:val="center"/>
            <w:hideMark/>
          </w:tcPr>
          <w:p w14:paraId="3461BBC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Explotación</w:t>
            </w:r>
          </w:p>
        </w:tc>
        <w:tc>
          <w:tcPr>
            <w:tcW w:w="1521" w:type="dxa"/>
            <w:tcBorders>
              <w:top w:val="nil"/>
              <w:left w:val="nil"/>
              <w:bottom w:val="single" w:sz="4" w:space="0" w:color="auto"/>
              <w:right w:val="single" w:sz="4" w:space="0" w:color="auto"/>
            </w:tcBorders>
            <w:vAlign w:val="center"/>
            <w:hideMark/>
          </w:tcPr>
          <w:p w14:paraId="246DDA4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Sistema de compresión de gas contrato de asociación Guajira</w:t>
            </w:r>
          </w:p>
        </w:tc>
        <w:tc>
          <w:tcPr>
            <w:tcW w:w="1641" w:type="dxa"/>
            <w:tcBorders>
              <w:top w:val="nil"/>
              <w:left w:val="nil"/>
              <w:bottom w:val="single" w:sz="4" w:space="0" w:color="auto"/>
              <w:right w:val="single" w:sz="4" w:space="0" w:color="auto"/>
            </w:tcBorders>
            <w:vAlign w:val="center"/>
            <w:hideMark/>
          </w:tcPr>
          <w:p w14:paraId="255AFC1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2E84F174"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Riohacha</w:t>
            </w:r>
          </w:p>
        </w:tc>
        <w:tc>
          <w:tcPr>
            <w:tcW w:w="1401" w:type="dxa"/>
            <w:tcBorders>
              <w:top w:val="nil"/>
              <w:left w:val="nil"/>
              <w:bottom w:val="single" w:sz="4" w:space="0" w:color="auto"/>
              <w:right w:val="single" w:sz="4" w:space="0" w:color="auto"/>
            </w:tcBorders>
            <w:vAlign w:val="center"/>
            <w:hideMark/>
          </w:tcPr>
          <w:p w14:paraId="3D2FC618"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4790</w:t>
            </w:r>
          </w:p>
        </w:tc>
        <w:tc>
          <w:tcPr>
            <w:tcW w:w="1041" w:type="dxa"/>
            <w:tcBorders>
              <w:top w:val="nil"/>
              <w:left w:val="nil"/>
              <w:bottom w:val="single" w:sz="4" w:space="0" w:color="auto"/>
              <w:right w:val="single" w:sz="4" w:space="0" w:color="auto"/>
            </w:tcBorders>
            <w:vAlign w:val="center"/>
            <w:hideMark/>
          </w:tcPr>
          <w:p w14:paraId="6CCF6BD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4/12/1996</w:t>
            </w:r>
          </w:p>
        </w:tc>
      </w:tr>
      <w:tr w:rsidR="00A540B0" w:rsidRPr="00EF5E59" w14:paraId="32D7BF27"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0905C0EA"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LAV0004-00-2019</w:t>
            </w:r>
          </w:p>
        </w:tc>
        <w:tc>
          <w:tcPr>
            <w:tcW w:w="1091" w:type="dxa"/>
            <w:tcBorders>
              <w:top w:val="nil"/>
              <w:left w:val="nil"/>
              <w:bottom w:val="single" w:sz="4" w:space="0" w:color="auto"/>
              <w:right w:val="single" w:sz="4" w:space="0" w:color="auto"/>
            </w:tcBorders>
            <w:vAlign w:val="center"/>
            <w:hideMark/>
          </w:tcPr>
          <w:p w14:paraId="3CC687C8"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2753D508"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Gasoducto regional Zona Bananera</w:t>
            </w:r>
          </w:p>
        </w:tc>
        <w:tc>
          <w:tcPr>
            <w:tcW w:w="1641" w:type="dxa"/>
            <w:tcBorders>
              <w:top w:val="nil"/>
              <w:left w:val="nil"/>
              <w:bottom w:val="single" w:sz="4" w:space="0" w:color="auto"/>
              <w:right w:val="single" w:sz="4" w:space="0" w:color="auto"/>
            </w:tcBorders>
            <w:vAlign w:val="center"/>
            <w:hideMark/>
          </w:tcPr>
          <w:p w14:paraId="5620516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30E07AF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Ciénaga y Zona Bananera</w:t>
            </w:r>
          </w:p>
        </w:tc>
        <w:tc>
          <w:tcPr>
            <w:tcW w:w="1401" w:type="dxa"/>
            <w:tcBorders>
              <w:top w:val="nil"/>
              <w:left w:val="nil"/>
              <w:bottom w:val="single" w:sz="4" w:space="0" w:color="auto"/>
              <w:right w:val="single" w:sz="4" w:space="0" w:color="auto"/>
            </w:tcBorders>
            <w:vAlign w:val="center"/>
            <w:hideMark/>
          </w:tcPr>
          <w:p w14:paraId="2ED9602B"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2382</w:t>
            </w:r>
          </w:p>
        </w:tc>
        <w:tc>
          <w:tcPr>
            <w:tcW w:w="1041" w:type="dxa"/>
            <w:tcBorders>
              <w:top w:val="nil"/>
              <w:left w:val="nil"/>
              <w:bottom w:val="single" w:sz="4" w:space="0" w:color="auto"/>
              <w:right w:val="single" w:sz="4" w:space="0" w:color="auto"/>
            </w:tcBorders>
            <w:vAlign w:val="center"/>
            <w:hideMark/>
          </w:tcPr>
          <w:p w14:paraId="644B2BAF"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3/12/2019</w:t>
            </w:r>
          </w:p>
        </w:tc>
      </w:tr>
      <w:tr w:rsidR="00A540B0" w:rsidRPr="00EF5E59" w14:paraId="70C602B7"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19CD083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LAM0115</w:t>
            </w:r>
          </w:p>
        </w:tc>
        <w:tc>
          <w:tcPr>
            <w:tcW w:w="1091" w:type="dxa"/>
            <w:tcBorders>
              <w:top w:val="nil"/>
              <w:left w:val="nil"/>
              <w:bottom w:val="single" w:sz="4" w:space="0" w:color="auto"/>
              <w:right w:val="single" w:sz="4" w:space="0" w:color="auto"/>
            </w:tcBorders>
            <w:vAlign w:val="center"/>
            <w:hideMark/>
          </w:tcPr>
          <w:p w14:paraId="69C0358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Terminal</w:t>
            </w:r>
          </w:p>
        </w:tc>
        <w:tc>
          <w:tcPr>
            <w:tcW w:w="1521" w:type="dxa"/>
            <w:tcBorders>
              <w:top w:val="nil"/>
              <w:left w:val="nil"/>
              <w:bottom w:val="single" w:sz="4" w:space="0" w:color="auto"/>
              <w:right w:val="single" w:sz="4" w:space="0" w:color="auto"/>
            </w:tcBorders>
            <w:vAlign w:val="center"/>
            <w:hideMark/>
          </w:tcPr>
          <w:p w14:paraId="0DD1CA2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Actualización PMA TM Pozos Colorados</w:t>
            </w:r>
          </w:p>
        </w:tc>
        <w:tc>
          <w:tcPr>
            <w:tcW w:w="1641" w:type="dxa"/>
            <w:tcBorders>
              <w:top w:val="nil"/>
              <w:left w:val="nil"/>
              <w:bottom w:val="single" w:sz="4" w:space="0" w:color="auto"/>
              <w:right w:val="single" w:sz="4" w:space="0" w:color="auto"/>
            </w:tcBorders>
            <w:vAlign w:val="center"/>
            <w:hideMark/>
          </w:tcPr>
          <w:p w14:paraId="4444A1F7"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1806673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Santa Marta</w:t>
            </w:r>
          </w:p>
        </w:tc>
        <w:tc>
          <w:tcPr>
            <w:tcW w:w="1401" w:type="dxa"/>
            <w:tcBorders>
              <w:top w:val="nil"/>
              <w:left w:val="nil"/>
              <w:bottom w:val="single" w:sz="4" w:space="0" w:color="auto"/>
              <w:right w:val="single" w:sz="4" w:space="0" w:color="auto"/>
            </w:tcBorders>
            <w:vAlign w:val="center"/>
            <w:hideMark/>
          </w:tcPr>
          <w:p w14:paraId="48B32EDB"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979</w:t>
            </w:r>
          </w:p>
        </w:tc>
        <w:tc>
          <w:tcPr>
            <w:tcW w:w="1041" w:type="dxa"/>
            <w:tcBorders>
              <w:top w:val="nil"/>
              <w:left w:val="nil"/>
              <w:bottom w:val="single" w:sz="4" w:space="0" w:color="auto"/>
              <w:right w:val="single" w:sz="4" w:space="0" w:color="auto"/>
            </w:tcBorders>
            <w:vAlign w:val="center"/>
            <w:hideMark/>
          </w:tcPr>
          <w:p w14:paraId="1D195B08"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6/09/1995</w:t>
            </w:r>
          </w:p>
        </w:tc>
      </w:tr>
      <w:tr w:rsidR="00A540B0" w:rsidRPr="00EF5E59" w14:paraId="495E0E20" w14:textId="77777777" w:rsidTr="00D643EE">
        <w:trPr>
          <w:trHeight w:val="612"/>
          <w:jc w:val="center"/>
        </w:trPr>
        <w:tc>
          <w:tcPr>
            <w:tcW w:w="1240" w:type="dxa"/>
            <w:tcBorders>
              <w:top w:val="nil"/>
              <w:left w:val="single" w:sz="4" w:space="0" w:color="auto"/>
              <w:bottom w:val="single" w:sz="4" w:space="0" w:color="auto"/>
              <w:right w:val="single" w:sz="4" w:space="0" w:color="auto"/>
            </w:tcBorders>
            <w:noWrap/>
            <w:vAlign w:val="center"/>
            <w:hideMark/>
          </w:tcPr>
          <w:p w14:paraId="77632B40"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LAM0034</w:t>
            </w:r>
          </w:p>
        </w:tc>
        <w:tc>
          <w:tcPr>
            <w:tcW w:w="1091" w:type="dxa"/>
            <w:tcBorders>
              <w:top w:val="nil"/>
              <w:left w:val="nil"/>
              <w:bottom w:val="single" w:sz="4" w:space="0" w:color="auto"/>
              <w:right w:val="single" w:sz="4" w:space="0" w:color="auto"/>
            </w:tcBorders>
            <w:vAlign w:val="center"/>
            <w:hideMark/>
          </w:tcPr>
          <w:p w14:paraId="327F315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54955AA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Gasoducto Ballenas Barrancabermeja</w:t>
            </w:r>
          </w:p>
        </w:tc>
        <w:tc>
          <w:tcPr>
            <w:tcW w:w="1641" w:type="dxa"/>
            <w:tcBorders>
              <w:top w:val="nil"/>
              <w:left w:val="nil"/>
              <w:bottom w:val="single" w:sz="4" w:space="0" w:color="auto"/>
              <w:right w:val="single" w:sz="4" w:space="0" w:color="auto"/>
            </w:tcBorders>
            <w:vAlign w:val="center"/>
            <w:hideMark/>
          </w:tcPr>
          <w:p w14:paraId="00C4B14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14D107F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Aguachica, Manaure y Barrancabermeja</w:t>
            </w:r>
          </w:p>
        </w:tc>
        <w:tc>
          <w:tcPr>
            <w:tcW w:w="1401" w:type="dxa"/>
            <w:tcBorders>
              <w:top w:val="nil"/>
              <w:left w:val="nil"/>
              <w:bottom w:val="single" w:sz="4" w:space="0" w:color="auto"/>
              <w:right w:val="single" w:sz="4" w:space="0" w:color="auto"/>
            </w:tcBorders>
            <w:vAlign w:val="center"/>
            <w:hideMark/>
          </w:tcPr>
          <w:p w14:paraId="322B8A84"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44</w:t>
            </w:r>
          </w:p>
        </w:tc>
        <w:tc>
          <w:tcPr>
            <w:tcW w:w="1041" w:type="dxa"/>
            <w:tcBorders>
              <w:top w:val="nil"/>
              <w:left w:val="nil"/>
              <w:bottom w:val="single" w:sz="4" w:space="0" w:color="auto"/>
              <w:right w:val="single" w:sz="4" w:space="0" w:color="auto"/>
            </w:tcBorders>
            <w:vAlign w:val="center"/>
            <w:hideMark/>
          </w:tcPr>
          <w:p w14:paraId="4B6DABA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18/01/1994</w:t>
            </w:r>
          </w:p>
        </w:tc>
      </w:tr>
      <w:tr w:rsidR="00A540B0" w:rsidRPr="00EF5E59" w14:paraId="2E905CCC" w14:textId="77777777" w:rsidTr="00D643EE">
        <w:trPr>
          <w:trHeight w:val="816"/>
          <w:jc w:val="center"/>
        </w:trPr>
        <w:tc>
          <w:tcPr>
            <w:tcW w:w="1240" w:type="dxa"/>
            <w:tcBorders>
              <w:top w:val="nil"/>
              <w:left w:val="single" w:sz="4" w:space="0" w:color="auto"/>
              <w:bottom w:val="single" w:sz="4" w:space="0" w:color="auto"/>
              <w:right w:val="single" w:sz="4" w:space="0" w:color="auto"/>
            </w:tcBorders>
            <w:noWrap/>
            <w:vAlign w:val="center"/>
            <w:hideMark/>
          </w:tcPr>
          <w:p w14:paraId="3850C07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LAM0129</w:t>
            </w:r>
          </w:p>
        </w:tc>
        <w:tc>
          <w:tcPr>
            <w:tcW w:w="1091" w:type="dxa"/>
            <w:tcBorders>
              <w:top w:val="nil"/>
              <w:left w:val="nil"/>
              <w:bottom w:val="single" w:sz="4" w:space="0" w:color="auto"/>
              <w:right w:val="single" w:sz="4" w:space="0" w:color="auto"/>
            </w:tcBorders>
            <w:vAlign w:val="center"/>
            <w:hideMark/>
          </w:tcPr>
          <w:p w14:paraId="0CF52D3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34D54EFC"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Proyecto de gasoducto regional Magdalena</w:t>
            </w:r>
          </w:p>
        </w:tc>
        <w:tc>
          <w:tcPr>
            <w:tcW w:w="1641" w:type="dxa"/>
            <w:tcBorders>
              <w:top w:val="nil"/>
              <w:left w:val="nil"/>
              <w:bottom w:val="single" w:sz="4" w:space="0" w:color="auto"/>
              <w:right w:val="single" w:sz="4" w:space="0" w:color="auto"/>
            </w:tcBorders>
            <w:vAlign w:val="center"/>
            <w:hideMark/>
          </w:tcPr>
          <w:p w14:paraId="7643DA8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2422999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Barranquilla, Cartagena, Pueblo Nuevo, Santa Marta y Tolú</w:t>
            </w:r>
          </w:p>
        </w:tc>
        <w:tc>
          <w:tcPr>
            <w:tcW w:w="1401" w:type="dxa"/>
            <w:tcBorders>
              <w:top w:val="nil"/>
              <w:left w:val="nil"/>
              <w:bottom w:val="single" w:sz="4" w:space="0" w:color="auto"/>
              <w:right w:val="single" w:sz="4" w:space="0" w:color="auto"/>
            </w:tcBorders>
            <w:vAlign w:val="center"/>
            <w:hideMark/>
          </w:tcPr>
          <w:p w14:paraId="5E6A690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341</w:t>
            </w:r>
          </w:p>
        </w:tc>
        <w:tc>
          <w:tcPr>
            <w:tcW w:w="1041" w:type="dxa"/>
            <w:tcBorders>
              <w:top w:val="nil"/>
              <w:left w:val="nil"/>
              <w:bottom w:val="single" w:sz="4" w:space="0" w:color="auto"/>
              <w:right w:val="single" w:sz="4" w:space="0" w:color="auto"/>
            </w:tcBorders>
            <w:vAlign w:val="center"/>
            <w:hideMark/>
          </w:tcPr>
          <w:p w14:paraId="334D10F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11/04/1995</w:t>
            </w:r>
          </w:p>
        </w:tc>
      </w:tr>
      <w:tr w:rsidR="00A540B0" w:rsidRPr="00EF5E59" w14:paraId="0073B619" w14:textId="77777777" w:rsidTr="00D643EE">
        <w:trPr>
          <w:trHeight w:val="816"/>
          <w:jc w:val="center"/>
        </w:trPr>
        <w:tc>
          <w:tcPr>
            <w:tcW w:w="1240" w:type="dxa"/>
            <w:tcBorders>
              <w:top w:val="nil"/>
              <w:left w:val="single" w:sz="4" w:space="0" w:color="auto"/>
              <w:bottom w:val="single" w:sz="4" w:space="0" w:color="auto"/>
              <w:right w:val="single" w:sz="4" w:space="0" w:color="auto"/>
            </w:tcBorders>
            <w:noWrap/>
            <w:vAlign w:val="center"/>
            <w:hideMark/>
          </w:tcPr>
          <w:p w14:paraId="7344D71F"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LAM0241</w:t>
            </w:r>
          </w:p>
        </w:tc>
        <w:tc>
          <w:tcPr>
            <w:tcW w:w="1091" w:type="dxa"/>
            <w:tcBorders>
              <w:top w:val="nil"/>
              <w:left w:val="nil"/>
              <w:bottom w:val="single" w:sz="4" w:space="0" w:color="auto"/>
              <w:right w:val="single" w:sz="4" w:space="0" w:color="auto"/>
            </w:tcBorders>
            <w:vAlign w:val="center"/>
            <w:hideMark/>
          </w:tcPr>
          <w:p w14:paraId="32FDB85F"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4A96F4F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Construcción y operación gasoducto de la costa atlántica y construcción del </w:t>
            </w:r>
            <w:proofErr w:type="spellStart"/>
            <w:r w:rsidRPr="00EF5E59">
              <w:rPr>
                <w:rFonts w:asciiTheme="minorHAnsi" w:hAnsiTheme="minorHAnsi" w:cstheme="minorHAnsi"/>
                <w:sz w:val="22"/>
                <w:szCs w:val="22"/>
              </w:rPr>
              <w:t>Loop</w:t>
            </w:r>
            <w:proofErr w:type="spellEnd"/>
            <w:r w:rsidRPr="00EF5E59">
              <w:rPr>
                <w:rFonts w:asciiTheme="minorHAnsi" w:hAnsiTheme="minorHAnsi" w:cstheme="minorHAnsi"/>
                <w:sz w:val="22"/>
                <w:szCs w:val="22"/>
              </w:rPr>
              <w:t xml:space="preserve"> Palomino La Mami</w:t>
            </w:r>
          </w:p>
        </w:tc>
        <w:tc>
          <w:tcPr>
            <w:tcW w:w="1641" w:type="dxa"/>
            <w:tcBorders>
              <w:top w:val="nil"/>
              <w:left w:val="nil"/>
              <w:bottom w:val="single" w:sz="4" w:space="0" w:color="auto"/>
              <w:right w:val="single" w:sz="4" w:space="0" w:color="auto"/>
            </w:tcBorders>
            <w:vAlign w:val="center"/>
            <w:hideMark/>
          </w:tcPr>
          <w:p w14:paraId="1C3FB8F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53A889EA"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Atlántico, Bolívar, Córdoba y Sucre</w:t>
            </w:r>
          </w:p>
        </w:tc>
        <w:tc>
          <w:tcPr>
            <w:tcW w:w="1401" w:type="dxa"/>
            <w:tcBorders>
              <w:top w:val="nil"/>
              <w:left w:val="nil"/>
              <w:bottom w:val="single" w:sz="4" w:space="0" w:color="auto"/>
              <w:right w:val="single" w:sz="4" w:space="0" w:color="auto"/>
            </w:tcBorders>
            <w:vAlign w:val="center"/>
            <w:hideMark/>
          </w:tcPr>
          <w:p w14:paraId="03BFC53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1133</w:t>
            </w:r>
          </w:p>
        </w:tc>
        <w:tc>
          <w:tcPr>
            <w:tcW w:w="1041" w:type="dxa"/>
            <w:tcBorders>
              <w:top w:val="nil"/>
              <w:left w:val="nil"/>
              <w:bottom w:val="single" w:sz="4" w:space="0" w:color="auto"/>
              <w:right w:val="single" w:sz="4" w:space="0" w:color="auto"/>
            </w:tcBorders>
            <w:vAlign w:val="center"/>
            <w:hideMark/>
          </w:tcPr>
          <w:p w14:paraId="6EFD24A5"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12/12/1999</w:t>
            </w:r>
          </w:p>
        </w:tc>
      </w:tr>
      <w:tr w:rsidR="00A540B0" w:rsidRPr="00EF5E59" w14:paraId="3076CD45" w14:textId="77777777" w:rsidTr="00D643EE">
        <w:trPr>
          <w:trHeight w:val="612"/>
          <w:jc w:val="center"/>
        </w:trPr>
        <w:tc>
          <w:tcPr>
            <w:tcW w:w="1240" w:type="dxa"/>
            <w:tcBorders>
              <w:top w:val="nil"/>
              <w:left w:val="single" w:sz="4" w:space="0" w:color="auto"/>
              <w:bottom w:val="single" w:sz="4" w:space="0" w:color="auto"/>
              <w:right w:val="single" w:sz="4" w:space="0" w:color="auto"/>
            </w:tcBorders>
            <w:noWrap/>
            <w:vAlign w:val="center"/>
            <w:hideMark/>
          </w:tcPr>
          <w:p w14:paraId="721D7CC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LAM0832</w:t>
            </w:r>
          </w:p>
        </w:tc>
        <w:tc>
          <w:tcPr>
            <w:tcW w:w="1091" w:type="dxa"/>
            <w:tcBorders>
              <w:top w:val="nil"/>
              <w:left w:val="nil"/>
              <w:bottom w:val="single" w:sz="4" w:space="0" w:color="auto"/>
              <w:right w:val="single" w:sz="4" w:space="0" w:color="auto"/>
            </w:tcBorders>
            <w:vAlign w:val="center"/>
            <w:hideMark/>
          </w:tcPr>
          <w:p w14:paraId="7048B1C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2FD8788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Ampliación de poliductos Pozos Colorados - Ayacucho</w:t>
            </w:r>
          </w:p>
        </w:tc>
        <w:tc>
          <w:tcPr>
            <w:tcW w:w="1641" w:type="dxa"/>
            <w:tcBorders>
              <w:top w:val="nil"/>
              <w:left w:val="nil"/>
              <w:bottom w:val="single" w:sz="4" w:space="0" w:color="auto"/>
              <w:right w:val="single" w:sz="4" w:space="0" w:color="auto"/>
            </w:tcBorders>
            <w:vAlign w:val="center"/>
            <w:hideMark/>
          </w:tcPr>
          <w:p w14:paraId="1E95BD0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7181560F"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Aguachica, Pelaya, Santa Marta y Aracataca</w:t>
            </w:r>
          </w:p>
        </w:tc>
        <w:tc>
          <w:tcPr>
            <w:tcW w:w="1401" w:type="dxa"/>
            <w:tcBorders>
              <w:top w:val="nil"/>
              <w:left w:val="nil"/>
              <w:bottom w:val="single" w:sz="4" w:space="0" w:color="auto"/>
              <w:right w:val="single" w:sz="4" w:space="0" w:color="auto"/>
            </w:tcBorders>
            <w:vAlign w:val="center"/>
            <w:hideMark/>
          </w:tcPr>
          <w:p w14:paraId="09CF773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414</w:t>
            </w:r>
          </w:p>
        </w:tc>
        <w:tc>
          <w:tcPr>
            <w:tcW w:w="1041" w:type="dxa"/>
            <w:tcBorders>
              <w:top w:val="nil"/>
              <w:left w:val="nil"/>
              <w:bottom w:val="single" w:sz="4" w:space="0" w:color="auto"/>
              <w:right w:val="single" w:sz="4" w:space="0" w:color="auto"/>
            </w:tcBorders>
            <w:vAlign w:val="center"/>
            <w:hideMark/>
          </w:tcPr>
          <w:p w14:paraId="771D0C8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16/05/1991</w:t>
            </w:r>
          </w:p>
        </w:tc>
      </w:tr>
      <w:tr w:rsidR="00A540B0" w:rsidRPr="00EF5E59" w14:paraId="4F395B9A"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58ADA050"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LAM1802</w:t>
            </w:r>
          </w:p>
        </w:tc>
        <w:tc>
          <w:tcPr>
            <w:tcW w:w="1091" w:type="dxa"/>
            <w:tcBorders>
              <w:top w:val="nil"/>
              <w:left w:val="nil"/>
              <w:bottom w:val="single" w:sz="4" w:space="0" w:color="auto"/>
              <w:right w:val="single" w:sz="4" w:space="0" w:color="auto"/>
            </w:tcBorders>
            <w:vAlign w:val="center"/>
            <w:hideMark/>
          </w:tcPr>
          <w:p w14:paraId="17EC0B82"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55824A0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Estación compresora de Palomino de Dibulla - La Guajira</w:t>
            </w:r>
          </w:p>
        </w:tc>
        <w:tc>
          <w:tcPr>
            <w:tcW w:w="1641" w:type="dxa"/>
            <w:tcBorders>
              <w:top w:val="nil"/>
              <w:left w:val="nil"/>
              <w:bottom w:val="single" w:sz="4" w:space="0" w:color="auto"/>
              <w:right w:val="single" w:sz="4" w:space="0" w:color="auto"/>
            </w:tcBorders>
            <w:vAlign w:val="center"/>
            <w:hideMark/>
          </w:tcPr>
          <w:p w14:paraId="025EB32E"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060CADE0"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Dibulla</w:t>
            </w:r>
          </w:p>
        </w:tc>
        <w:tc>
          <w:tcPr>
            <w:tcW w:w="1401" w:type="dxa"/>
            <w:tcBorders>
              <w:top w:val="nil"/>
              <w:left w:val="nil"/>
              <w:bottom w:val="single" w:sz="4" w:space="0" w:color="auto"/>
              <w:right w:val="single" w:sz="4" w:space="0" w:color="auto"/>
            </w:tcBorders>
            <w:vAlign w:val="center"/>
            <w:hideMark/>
          </w:tcPr>
          <w:p w14:paraId="2F772CC4"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262</w:t>
            </w:r>
          </w:p>
        </w:tc>
        <w:tc>
          <w:tcPr>
            <w:tcW w:w="1041" w:type="dxa"/>
            <w:tcBorders>
              <w:top w:val="nil"/>
              <w:left w:val="nil"/>
              <w:bottom w:val="single" w:sz="4" w:space="0" w:color="auto"/>
              <w:right w:val="single" w:sz="4" w:space="0" w:color="auto"/>
            </w:tcBorders>
            <w:vAlign w:val="center"/>
            <w:hideMark/>
          </w:tcPr>
          <w:p w14:paraId="09FD232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21/03/2013</w:t>
            </w:r>
          </w:p>
        </w:tc>
      </w:tr>
      <w:tr w:rsidR="00A540B0" w:rsidRPr="00EF5E59" w14:paraId="5ADF60AA" w14:textId="77777777" w:rsidTr="00D643EE">
        <w:trPr>
          <w:trHeight w:val="408"/>
          <w:jc w:val="center"/>
        </w:trPr>
        <w:tc>
          <w:tcPr>
            <w:tcW w:w="1240" w:type="dxa"/>
            <w:tcBorders>
              <w:top w:val="nil"/>
              <w:left w:val="single" w:sz="4" w:space="0" w:color="auto"/>
              <w:bottom w:val="single" w:sz="4" w:space="0" w:color="auto"/>
              <w:right w:val="single" w:sz="4" w:space="0" w:color="auto"/>
            </w:tcBorders>
            <w:noWrap/>
            <w:vAlign w:val="center"/>
            <w:hideMark/>
          </w:tcPr>
          <w:p w14:paraId="667C0463"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LAV0020-00-2022</w:t>
            </w:r>
          </w:p>
        </w:tc>
        <w:tc>
          <w:tcPr>
            <w:tcW w:w="1091" w:type="dxa"/>
            <w:tcBorders>
              <w:top w:val="nil"/>
              <w:left w:val="nil"/>
              <w:bottom w:val="single" w:sz="4" w:space="0" w:color="auto"/>
              <w:right w:val="single" w:sz="4" w:space="0" w:color="auto"/>
            </w:tcBorders>
            <w:vAlign w:val="center"/>
            <w:hideMark/>
          </w:tcPr>
          <w:p w14:paraId="3EC13F9A"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Transporte y Conducción</w:t>
            </w:r>
          </w:p>
        </w:tc>
        <w:tc>
          <w:tcPr>
            <w:tcW w:w="1521" w:type="dxa"/>
            <w:tcBorders>
              <w:top w:val="nil"/>
              <w:left w:val="nil"/>
              <w:bottom w:val="single" w:sz="4" w:space="0" w:color="auto"/>
              <w:right w:val="single" w:sz="4" w:space="0" w:color="auto"/>
            </w:tcBorders>
            <w:vAlign w:val="center"/>
            <w:hideMark/>
          </w:tcPr>
          <w:p w14:paraId="16B1D788"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 y mantenimiento del gasoducto Albania - Maicao</w:t>
            </w:r>
          </w:p>
        </w:tc>
        <w:tc>
          <w:tcPr>
            <w:tcW w:w="1641" w:type="dxa"/>
            <w:tcBorders>
              <w:top w:val="nil"/>
              <w:left w:val="nil"/>
              <w:bottom w:val="single" w:sz="4" w:space="0" w:color="auto"/>
              <w:right w:val="single" w:sz="4" w:space="0" w:color="auto"/>
            </w:tcBorders>
            <w:vAlign w:val="center"/>
            <w:hideMark/>
          </w:tcPr>
          <w:p w14:paraId="3FA6350D"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Operación</w:t>
            </w:r>
          </w:p>
        </w:tc>
        <w:tc>
          <w:tcPr>
            <w:tcW w:w="1521" w:type="dxa"/>
            <w:tcBorders>
              <w:top w:val="nil"/>
              <w:left w:val="nil"/>
              <w:bottom w:val="single" w:sz="4" w:space="0" w:color="auto"/>
              <w:right w:val="single" w:sz="4" w:space="0" w:color="auto"/>
            </w:tcBorders>
            <w:vAlign w:val="center"/>
            <w:hideMark/>
          </w:tcPr>
          <w:p w14:paraId="664E19D9"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Albania y Maicao</w:t>
            </w:r>
          </w:p>
        </w:tc>
        <w:tc>
          <w:tcPr>
            <w:tcW w:w="1401" w:type="dxa"/>
            <w:tcBorders>
              <w:top w:val="nil"/>
              <w:left w:val="nil"/>
              <w:bottom w:val="single" w:sz="4" w:space="0" w:color="auto"/>
              <w:right w:val="single" w:sz="4" w:space="0" w:color="auto"/>
            </w:tcBorders>
            <w:vAlign w:val="center"/>
            <w:hideMark/>
          </w:tcPr>
          <w:p w14:paraId="5D4289C6"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2143</w:t>
            </w:r>
          </w:p>
        </w:tc>
        <w:tc>
          <w:tcPr>
            <w:tcW w:w="1041" w:type="dxa"/>
            <w:tcBorders>
              <w:top w:val="nil"/>
              <w:left w:val="nil"/>
              <w:bottom w:val="single" w:sz="4" w:space="0" w:color="auto"/>
              <w:right w:val="single" w:sz="4" w:space="0" w:color="auto"/>
            </w:tcBorders>
            <w:vAlign w:val="center"/>
            <w:hideMark/>
          </w:tcPr>
          <w:p w14:paraId="5CAC5901" w14:textId="77777777" w:rsidR="00A540B0" w:rsidRPr="00EF5E59" w:rsidRDefault="00A540B0"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18/10/2023</w:t>
            </w:r>
          </w:p>
        </w:tc>
      </w:tr>
    </w:tbl>
    <w:p w14:paraId="468C49C7" w14:textId="0F1C1237" w:rsidR="00A540B0" w:rsidRPr="00EF5E59" w:rsidRDefault="00A540B0" w:rsidP="00F60842">
      <w:pPr>
        <w:spacing w:line="276" w:lineRule="auto"/>
        <w:jc w:val="center"/>
        <w:rPr>
          <w:rFonts w:asciiTheme="minorHAnsi" w:eastAsia="Arial" w:hAnsiTheme="minorHAnsi" w:cstheme="minorHAnsi"/>
          <w:sz w:val="22"/>
          <w:szCs w:val="22"/>
        </w:rPr>
      </w:pPr>
      <w:r w:rsidRPr="00EF5E59">
        <w:rPr>
          <w:rFonts w:asciiTheme="minorHAnsi" w:eastAsia="Arial" w:hAnsiTheme="minorHAnsi" w:cstheme="minorHAnsi"/>
          <w:sz w:val="22"/>
          <w:szCs w:val="22"/>
        </w:rPr>
        <w:t>Fuente: Base de Datos Corporativa de la ANLA 2025.</w:t>
      </w:r>
    </w:p>
    <w:p w14:paraId="39BDD36D" w14:textId="230D397F" w:rsidR="00A540B0" w:rsidRPr="00EF5E59" w:rsidRDefault="00203801" w:rsidP="00F60842">
      <w:pPr>
        <w:pStyle w:val="Ttulo2"/>
        <w:spacing w:line="276" w:lineRule="auto"/>
        <w:rPr>
          <w:rFonts w:asciiTheme="minorHAnsi" w:hAnsiTheme="minorHAnsi" w:cstheme="minorHAnsi"/>
          <w:b/>
          <w:bCs/>
          <w:color w:val="auto"/>
          <w:sz w:val="22"/>
          <w:szCs w:val="22"/>
        </w:rPr>
      </w:pPr>
      <w:bookmarkStart w:id="151" w:name="_Toc223993255"/>
      <w:r w:rsidRPr="00EF5E59">
        <w:rPr>
          <w:rFonts w:asciiTheme="minorHAnsi" w:hAnsiTheme="minorHAnsi" w:cstheme="minorHAnsi"/>
          <w:b/>
          <w:bCs/>
          <w:color w:val="auto"/>
          <w:sz w:val="22"/>
          <w:szCs w:val="22"/>
        </w:rPr>
        <w:t>5.</w:t>
      </w:r>
      <w:r w:rsidR="00A540B0" w:rsidRPr="00EF5E59">
        <w:rPr>
          <w:rFonts w:asciiTheme="minorHAnsi" w:hAnsiTheme="minorHAnsi" w:cstheme="minorHAnsi"/>
          <w:b/>
          <w:bCs/>
          <w:color w:val="auto"/>
          <w:sz w:val="22"/>
          <w:szCs w:val="22"/>
        </w:rPr>
        <w:t xml:space="preserve">10. </w:t>
      </w:r>
      <w:bookmarkStart w:id="152" w:name="_Toc223275225"/>
      <w:r w:rsidR="00A540B0" w:rsidRPr="00EF5E59">
        <w:rPr>
          <w:rFonts w:asciiTheme="minorHAnsi" w:hAnsiTheme="minorHAnsi" w:cstheme="minorHAnsi"/>
          <w:b/>
          <w:bCs/>
          <w:color w:val="auto"/>
          <w:sz w:val="22"/>
          <w:szCs w:val="22"/>
        </w:rPr>
        <w:t>Incendios Forestales</w:t>
      </w:r>
      <w:bookmarkEnd w:id="151"/>
      <w:bookmarkEnd w:id="152"/>
    </w:p>
    <w:p w14:paraId="4D638EE2" w14:textId="77777777" w:rsidR="008D7278" w:rsidRPr="00EF5E59" w:rsidRDefault="008D7278" w:rsidP="00F60842">
      <w:pPr>
        <w:spacing w:line="276" w:lineRule="auto"/>
        <w:rPr>
          <w:rFonts w:asciiTheme="minorHAnsi" w:hAnsiTheme="minorHAnsi" w:cstheme="minorHAnsi"/>
          <w:sz w:val="22"/>
          <w:szCs w:val="22"/>
        </w:rPr>
      </w:pPr>
    </w:p>
    <w:p w14:paraId="406B023E" w14:textId="77777777" w:rsidR="0099433A" w:rsidRPr="00EF5E59" w:rsidRDefault="0099433A" w:rsidP="00F60842">
      <w:pPr>
        <w:spacing w:line="276" w:lineRule="auto"/>
        <w:jc w:val="both"/>
        <w:rPr>
          <w:rFonts w:asciiTheme="minorHAnsi" w:hAnsiTheme="minorHAnsi" w:cstheme="minorHAnsi"/>
          <w:sz w:val="22"/>
          <w:szCs w:val="22"/>
          <w:lang w:val="es-419"/>
        </w:rPr>
      </w:pPr>
      <w:r w:rsidRPr="00EF5E59">
        <w:rPr>
          <w:rFonts w:asciiTheme="minorHAnsi" w:hAnsiTheme="minorHAnsi" w:cstheme="minorHAnsi"/>
          <w:sz w:val="22"/>
          <w:szCs w:val="22"/>
          <w:lang w:val="es-419"/>
        </w:rPr>
        <w:t>Desde el punto de vista climático y energético, la radiación solar en la SNSM alcanza sus máximos durante los primeros meses del año, coincidiendo con la temporada seca y el aumento en la incidencia de incendios forestales (Cabrera et al., 2024). La combinación de alta radiación, bajas precipitaciones, reducción de la humedad del suelo y disminución de la humedad foliar incrementa la susceptibilidad del combustible vegetal a la ignición. Asimismo, factores topográficos como la orientación de laderas y la pendiente pueden intensificar la exposición solar y acelerar la propagación del fuego (Cabrera et al., 2024).</w:t>
      </w:r>
    </w:p>
    <w:p w14:paraId="6441D0A6" w14:textId="77777777" w:rsidR="0099433A" w:rsidRPr="00EF5E59" w:rsidRDefault="0099433A" w:rsidP="00F60842">
      <w:pPr>
        <w:spacing w:line="276" w:lineRule="auto"/>
        <w:jc w:val="both"/>
        <w:rPr>
          <w:rFonts w:asciiTheme="minorHAnsi" w:hAnsiTheme="minorHAnsi" w:cstheme="minorHAnsi"/>
          <w:sz w:val="22"/>
          <w:szCs w:val="22"/>
          <w:lang w:val="es-419"/>
        </w:rPr>
      </w:pPr>
      <w:r w:rsidRPr="00EF5E59">
        <w:rPr>
          <w:rFonts w:asciiTheme="minorHAnsi" w:hAnsiTheme="minorHAnsi" w:cstheme="minorHAnsi"/>
          <w:sz w:val="22"/>
          <w:szCs w:val="22"/>
          <w:lang w:val="es-419"/>
        </w:rPr>
        <w:t>La compleja diversidad ecológica, topográfica y climática de la SNSM genera contrastes marcados entre zonas húmedas de alta montaña y sectores más secos en altitudes bajas (Cabrera et al., 2024). En general, la vulnerabilidad al fuego disminuye con el aumento de altitud, debido a mayores niveles de humedad y menor intervención humana. En contraste, las zonas bajas presentan mayor disponibilidad de combustibles finos, mayor presión por actividades agropecuarias y presencia de áreas de interfaz urbano–forestal, lo que incrementa la probabilidad de ignición (Cabrera et al., 2024).</w:t>
      </w:r>
    </w:p>
    <w:p w14:paraId="0CBF493A" w14:textId="77777777" w:rsidR="0099433A" w:rsidRPr="00EF5E59" w:rsidRDefault="0099433A" w:rsidP="00F60842">
      <w:pPr>
        <w:spacing w:line="276" w:lineRule="auto"/>
        <w:jc w:val="both"/>
        <w:rPr>
          <w:rFonts w:asciiTheme="minorHAnsi" w:hAnsiTheme="minorHAnsi" w:cstheme="minorHAnsi"/>
          <w:sz w:val="22"/>
          <w:szCs w:val="22"/>
          <w:lang w:val="es-419"/>
        </w:rPr>
      </w:pPr>
      <w:r w:rsidRPr="00EF5E59">
        <w:rPr>
          <w:rFonts w:asciiTheme="minorHAnsi" w:hAnsiTheme="minorHAnsi" w:cstheme="minorHAnsi"/>
          <w:sz w:val="22"/>
          <w:szCs w:val="22"/>
          <w:lang w:val="es-419"/>
        </w:rPr>
        <w:t>Adicionalmente, la dinámica de los vientos regionales puede influir en la distribución espacial del riesgo. Los vientos predominantes del noroeste durante ciertas temporadas tienden a favorecer condiciones más húmedas en el sector norte, reduciendo el riesgo relativo en esa zona, mientras que el suroccidente y el oriente pueden experimentar condiciones más secas y, por tanto, mayor susceptibilidad a incendios (Cabrera et al., 2024).</w:t>
      </w:r>
    </w:p>
    <w:p w14:paraId="2848D5CF" w14:textId="16F9F94D" w:rsidR="006D56D3" w:rsidRPr="00EF5E59" w:rsidRDefault="0099433A" w:rsidP="00F60842">
      <w:pPr>
        <w:spacing w:line="276" w:lineRule="auto"/>
        <w:jc w:val="both"/>
        <w:rPr>
          <w:rFonts w:asciiTheme="minorHAnsi" w:hAnsiTheme="minorHAnsi" w:cstheme="minorHAnsi"/>
          <w:sz w:val="22"/>
          <w:szCs w:val="22"/>
          <w:lang w:val="es-419"/>
        </w:rPr>
      </w:pPr>
      <w:r w:rsidRPr="00EF5E59">
        <w:rPr>
          <w:rFonts w:asciiTheme="minorHAnsi" w:hAnsiTheme="minorHAnsi" w:cstheme="minorHAnsi"/>
          <w:sz w:val="22"/>
          <w:szCs w:val="22"/>
          <w:lang w:val="es-419"/>
        </w:rPr>
        <w:lastRenderedPageBreak/>
        <w:t>En síntesis, los patrones espaciales observados en la densidad de puntos de calor reflejan una interacción compleja entre condiciones climáticas, gradiente altitudinal, características de cobertura vegetal y dinámicas antrópicas, consolidando al sector sur y suroccidental de la Sierra Nevada de Santa Marta como áreas críticas y recurrentes de actividad de fuego.</w:t>
      </w:r>
    </w:p>
    <w:p w14:paraId="04DDFD3B" w14:textId="16E6903B" w:rsidR="0099433A" w:rsidRPr="00EF5E59" w:rsidRDefault="00203801" w:rsidP="00F60842">
      <w:pPr>
        <w:pStyle w:val="Ttulo2"/>
        <w:spacing w:line="276" w:lineRule="auto"/>
        <w:rPr>
          <w:rFonts w:asciiTheme="minorHAnsi" w:hAnsiTheme="minorHAnsi" w:cstheme="minorHAnsi"/>
          <w:b/>
          <w:bCs/>
          <w:color w:val="auto"/>
          <w:sz w:val="22"/>
          <w:szCs w:val="22"/>
        </w:rPr>
      </w:pPr>
      <w:bookmarkStart w:id="153" w:name="_Toc223275226"/>
      <w:bookmarkStart w:id="154" w:name="_Toc223993256"/>
      <w:r w:rsidRPr="00EF5E59">
        <w:rPr>
          <w:rFonts w:asciiTheme="minorHAnsi" w:hAnsiTheme="minorHAnsi" w:cstheme="minorHAnsi"/>
          <w:b/>
          <w:bCs/>
          <w:color w:val="auto"/>
          <w:sz w:val="22"/>
          <w:szCs w:val="22"/>
        </w:rPr>
        <w:t>5.</w:t>
      </w:r>
      <w:r w:rsidR="0099433A" w:rsidRPr="00EF5E59">
        <w:rPr>
          <w:rFonts w:asciiTheme="minorHAnsi" w:hAnsiTheme="minorHAnsi" w:cstheme="minorHAnsi"/>
          <w:b/>
          <w:bCs/>
          <w:color w:val="auto"/>
          <w:sz w:val="22"/>
          <w:szCs w:val="22"/>
        </w:rPr>
        <w:t>11. Cambio climático</w:t>
      </w:r>
      <w:bookmarkEnd w:id="153"/>
      <w:bookmarkEnd w:id="154"/>
    </w:p>
    <w:p w14:paraId="06536F76" w14:textId="49E7B3EB" w:rsidR="0099433A" w:rsidRPr="00EF5E59" w:rsidRDefault="0099433A" w:rsidP="00F60842">
      <w:pPr>
        <w:spacing w:line="276" w:lineRule="auto"/>
        <w:jc w:val="both"/>
        <w:rPr>
          <w:rFonts w:asciiTheme="minorHAnsi" w:hAnsiTheme="minorHAnsi" w:cstheme="minorHAnsi"/>
          <w:sz w:val="22"/>
          <w:szCs w:val="22"/>
        </w:rPr>
      </w:pPr>
    </w:p>
    <w:p w14:paraId="263E9278" w14:textId="5AC3542C" w:rsidR="0099433A" w:rsidRPr="00EF5E59" w:rsidRDefault="0099433A"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el marco de la Cuarta Comunicación Nacional de Cambio Climático, el IDEAM ha consolidado una nueva generación de proyecciones climáticas para Colombia, construidas a partir de los escenarios de Trayectorias Socioeconómicas Compartidas (SSP). Estos escenarios permiten explorar posibles trayectorias futuras del clima a partir de distintos contextos de desarrollo socioeconómico y, en consecuencia, diferentes niveles de emisiones de gases de efecto invernadero, siendo una base fundamental para anticipar cambios potenciales en variables como la temperatura, precipitación, Humedad Relativa, radiación solar y velocidad y dirección del viento (IDEAM, 2024; O’Neill, y otros, 2017).</w:t>
      </w:r>
      <w:r w:rsidR="006D02AE" w:rsidRPr="00EF5E59">
        <w:rPr>
          <w:rFonts w:asciiTheme="minorHAnsi" w:eastAsia="Arial" w:hAnsiTheme="minorHAnsi" w:cstheme="minorHAnsi"/>
          <w:sz w:val="22"/>
          <w:szCs w:val="22"/>
        </w:rPr>
        <w:t xml:space="preserve"> El análisis </w:t>
      </w:r>
      <w:r w:rsidR="006D02AE" w:rsidRPr="00EF5E59">
        <w:rPr>
          <w:rStyle w:val="citation-69"/>
          <w:rFonts w:asciiTheme="minorHAnsi" w:hAnsiTheme="minorHAnsi" w:cstheme="minorHAnsi"/>
          <w:sz w:val="22"/>
          <w:szCs w:val="22"/>
        </w:rPr>
        <w:t>contrasta dos escenarios, el SSP3 (fragmentación regional y baja capacidad de mitigación) y el SSP5 (crecimiento económico basado en combustibles fósiles con emisiones muy altas)</w:t>
      </w:r>
      <w:r w:rsidR="006D02AE" w:rsidRPr="00EF5E59">
        <w:rPr>
          <w:rFonts w:asciiTheme="minorHAnsi" w:hAnsiTheme="minorHAnsi" w:cstheme="minorHAnsi"/>
          <w:sz w:val="22"/>
          <w:szCs w:val="22"/>
        </w:rPr>
        <w:t>.</w:t>
      </w:r>
    </w:p>
    <w:p w14:paraId="58EE2519" w14:textId="66259023" w:rsidR="0099433A" w:rsidRPr="00EF5E59" w:rsidRDefault="006D02AE" w:rsidP="00F60842">
      <w:pPr>
        <w:spacing w:line="276" w:lineRule="auto"/>
        <w:jc w:val="both"/>
        <w:rPr>
          <w:rFonts w:asciiTheme="minorHAnsi" w:hAnsiTheme="minorHAnsi" w:cstheme="minorHAnsi"/>
          <w:sz w:val="22"/>
          <w:szCs w:val="22"/>
        </w:rPr>
      </w:pPr>
      <w:r w:rsidRPr="00EF5E59">
        <w:rPr>
          <w:rFonts w:asciiTheme="minorHAnsi" w:eastAsia="Arial" w:hAnsiTheme="minorHAnsi" w:cstheme="minorHAnsi"/>
          <w:sz w:val="22"/>
          <w:szCs w:val="22"/>
        </w:rPr>
        <w:t xml:space="preserve">De acuerdo con </w:t>
      </w:r>
      <w:r w:rsidRPr="00EF5E59">
        <w:rPr>
          <w:rStyle w:val="citation-68"/>
          <w:rFonts w:asciiTheme="minorHAnsi" w:hAnsiTheme="minorHAnsi" w:cstheme="minorHAnsi"/>
          <w:sz w:val="22"/>
          <w:szCs w:val="22"/>
        </w:rPr>
        <w:t>el escenario SSP5, que representa las condiciones climáticas más extremas para finales de siglo</w:t>
      </w:r>
      <w:r w:rsidRPr="00EF5E59">
        <w:rPr>
          <w:rFonts w:asciiTheme="minorHAnsi" w:hAnsiTheme="minorHAnsi" w:cstheme="minorHAnsi"/>
          <w:sz w:val="22"/>
          <w:szCs w:val="22"/>
        </w:rPr>
        <w:t xml:space="preserve">, </w:t>
      </w:r>
      <w:r w:rsidRPr="00EF5E59">
        <w:rPr>
          <w:rFonts w:asciiTheme="minorHAnsi" w:eastAsia="Arial" w:hAnsiTheme="minorHAnsi" w:cstheme="minorHAnsi"/>
          <w:sz w:val="22"/>
          <w:szCs w:val="22"/>
        </w:rPr>
        <w:t xml:space="preserve">en la Sierra Nevada de Santa Marta, </w:t>
      </w:r>
      <w:r w:rsidRPr="00EF5E59">
        <w:rPr>
          <w:rStyle w:val="citation-67"/>
          <w:rFonts w:asciiTheme="minorHAnsi" w:hAnsiTheme="minorHAnsi" w:cstheme="minorHAnsi"/>
          <w:sz w:val="22"/>
          <w:szCs w:val="22"/>
        </w:rPr>
        <w:t>se proyecta un aumento generalizado de la temperatura de entre 2 y 2,5 °C en la mayor parte del macizo</w:t>
      </w:r>
      <w:r w:rsidRPr="00EF5E59">
        <w:rPr>
          <w:rFonts w:asciiTheme="minorHAnsi" w:hAnsiTheme="minorHAnsi" w:cstheme="minorHAnsi"/>
          <w:sz w:val="22"/>
          <w:szCs w:val="22"/>
        </w:rPr>
        <w:t xml:space="preserve">. </w:t>
      </w:r>
      <w:r w:rsidRPr="00EF5E59">
        <w:rPr>
          <w:rStyle w:val="citation-66"/>
          <w:rFonts w:asciiTheme="minorHAnsi" w:hAnsiTheme="minorHAnsi" w:cstheme="minorHAnsi"/>
          <w:sz w:val="22"/>
          <w:szCs w:val="22"/>
        </w:rPr>
        <w:t>Los incrementos más severos (4 a &gt;5 °C) se esperan en el sector nororiental (Riohacha, Maicao, Albania y Manaure)</w:t>
      </w:r>
      <w:r w:rsidRPr="00EF5E59">
        <w:rPr>
          <w:rFonts w:asciiTheme="minorHAnsi" w:hAnsiTheme="minorHAnsi" w:cstheme="minorHAnsi"/>
          <w:sz w:val="22"/>
          <w:szCs w:val="22"/>
        </w:rPr>
        <w:t>.</w:t>
      </w:r>
    </w:p>
    <w:p w14:paraId="4A1776F1" w14:textId="2A8E3324" w:rsidR="006D02AE" w:rsidRPr="00EF5E59" w:rsidRDefault="006D02AE" w:rsidP="00F60842">
      <w:pPr>
        <w:spacing w:line="276" w:lineRule="auto"/>
        <w:jc w:val="both"/>
        <w:rPr>
          <w:rStyle w:val="citation-63"/>
          <w:rFonts w:asciiTheme="minorHAnsi" w:hAnsiTheme="minorHAnsi" w:cstheme="minorHAnsi"/>
          <w:sz w:val="22"/>
          <w:szCs w:val="22"/>
        </w:rPr>
      </w:pPr>
      <w:r w:rsidRPr="00EF5E59">
        <w:rPr>
          <w:rFonts w:asciiTheme="minorHAnsi" w:hAnsiTheme="minorHAnsi" w:cstheme="minorHAnsi"/>
          <w:sz w:val="22"/>
          <w:szCs w:val="22"/>
        </w:rPr>
        <w:t xml:space="preserve">Respecto a la alteración de las precipitaciones </w:t>
      </w:r>
      <w:r w:rsidRPr="00EF5E59">
        <w:rPr>
          <w:rStyle w:val="citation-65"/>
          <w:rFonts w:asciiTheme="minorHAnsi" w:hAnsiTheme="minorHAnsi" w:cstheme="minorHAnsi"/>
          <w:sz w:val="22"/>
          <w:szCs w:val="22"/>
        </w:rPr>
        <w:t>el núcleo montañoso de la Sierra verá disminuciones del 10-20%</w:t>
      </w:r>
      <w:r w:rsidRPr="00EF5E59">
        <w:rPr>
          <w:rFonts w:asciiTheme="minorHAnsi" w:hAnsiTheme="minorHAnsi" w:cstheme="minorHAnsi"/>
          <w:sz w:val="22"/>
          <w:szCs w:val="22"/>
        </w:rPr>
        <w:t xml:space="preserve">. </w:t>
      </w:r>
      <w:r w:rsidRPr="00EF5E59">
        <w:rPr>
          <w:rStyle w:val="citation-64"/>
          <w:rFonts w:asciiTheme="minorHAnsi" w:hAnsiTheme="minorHAnsi" w:cstheme="minorHAnsi"/>
          <w:sz w:val="22"/>
          <w:szCs w:val="22"/>
        </w:rPr>
        <w:t>Las reducciones más drásticas ocurrirán en el extremo nororiental (30-40%) y el litoral de Santa Marta-Ciénaga (20-30%)</w:t>
      </w:r>
      <w:r w:rsidRPr="00EF5E59">
        <w:rPr>
          <w:rFonts w:asciiTheme="minorHAnsi" w:hAnsiTheme="minorHAnsi" w:cstheme="minorHAnsi"/>
          <w:sz w:val="22"/>
          <w:szCs w:val="22"/>
        </w:rPr>
        <w:t>. Asimismo, s</w:t>
      </w:r>
      <w:r w:rsidRPr="00EF5E59">
        <w:rPr>
          <w:rStyle w:val="citation-63"/>
          <w:rFonts w:asciiTheme="minorHAnsi" w:hAnsiTheme="minorHAnsi" w:cstheme="minorHAnsi"/>
          <w:sz w:val="22"/>
          <w:szCs w:val="22"/>
        </w:rPr>
        <w:t>e prevén ligeros incrementos (0-10%) hacia el sur (Bosconia) y el piedemonte oriental (Valledupar)</w:t>
      </w:r>
      <w:r w:rsidR="009E345F" w:rsidRPr="00EF5E59">
        <w:rPr>
          <w:rStyle w:val="citation-63"/>
          <w:rFonts w:asciiTheme="minorHAnsi" w:hAnsiTheme="minorHAnsi" w:cstheme="minorHAnsi"/>
          <w:sz w:val="22"/>
          <w:szCs w:val="22"/>
        </w:rPr>
        <w:t>.</w:t>
      </w:r>
    </w:p>
    <w:p w14:paraId="0B378D20" w14:textId="252FE641" w:rsidR="009E345F" w:rsidRPr="00EF5E59" w:rsidRDefault="009E345F" w:rsidP="00F60842">
      <w:pPr>
        <w:pStyle w:val="NormalWeb"/>
        <w:spacing w:line="276" w:lineRule="auto"/>
        <w:jc w:val="both"/>
        <w:rPr>
          <w:rStyle w:val="citation-60"/>
          <w:rFonts w:asciiTheme="minorHAnsi" w:hAnsiTheme="minorHAnsi" w:cstheme="minorHAnsi"/>
          <w:sz w:val="22"/>
          <w:szCs w:val="22"/>
        </w:rPr>
      </w:pPr>
      <w:r w:rsidRPr="00EF5E59">
        <w:rPr>
          <w:rStyle w:val="citation-63"/>
          <w:rFonts w:asciiTheme="minorHAnsi" w:hAnsiTheme="minorHAnsi" w:cstheme="minorHAnsi"/>
          <w:sz w:val="22"/>
          <w:szCs w:val="22"/>
        </w:rPr>
        <w:t xml:space="preserve">Por otra parte, </w:t>
      </w:r>
      <w:r w:rsidRPr="00EF5E59">
        <w:rPr>
          <w:rFonts w:asciiTheme="minorHAnsi" w:hAnsiTheme="minorHAnsi" w:cstheme="minorHAnsi"/>
          <w:sz w:val="22"/>
          <w:szCs w:val="22"/>
        </w:rPr>
        <w:t xml:space="preserve">el Índice de Amenaza marca una distribución </w:t>
      </w:r>
      <w:r w:rsidRPr="00EF5E59">
        <w:rPr>
          <w:rStyle w:val="citation-62"/>
          <w:rFonts w:asciiTheme="minorHAnsi" w:hAnsiTheme="minorHAnsi" w:cstheme="minorHAnsi"/>
          <w:sz w:val="22"/>
          <w:szCs w:val="22"/>
        </w:rPr>
        <w:t>Muy Alta concentrada en el nororiente debido a la combinación de calor extremo y fuerte reducción de lluvias</w:t>
      </w:r>
      <w:r w:rsidRPr="00EF5E59">
        <w:rPr>
          <w:rFonts w:asciiTheme="minorHAnsi" w:hAnsiTheme="minorHAnsi" w:cstheme="minorHAnsi"/>
          <w:sz w:val="22"/>
          <w:szCs w:val="22"/>
        </w:rPr>
        <w:t xml:space="preserve">. </w:t>
      </w:r>
      <w:r w:rsidRPr="00EF5E59">
        <w:rPr>
          <w:rStyle w:val="citation-61"/>
          <w:rFonts w:asciiTheme="minorHAnsi" w:hAnsiTheme="minorHAnsi" w:cstheme="minorHAnsi"/>
          <w:sz w:val="22"/>
          <w:szCs w:val="22"/>
        </w:rPr>
        <w:t>Alta y Media en el centro y norte del territorio (como Dibulla) y zonas del interior</w:t>
      </w:r>
      <w:r w:rsidRPr="00EF5E59">
        <w:rPr>
          <w:rFonts w:asciiTheme="minorHAnsi" w:hAnsiTheme="minorHAnsi" w:cstheme="minorHAnsi"/>
          <w:sz w:val="22"/>
          <w:szCs w:val="22"/>
        </w:rPr>
        <w:t xml:space="preserve">. Y </w:t>
      </w:r>
      <w:r w:rsidRPr="00EF5E59">
        <w:rPr>
          <w:rStyle w:val="citation-60"/>
          <w:rFonts w:asciiTheme="minorHAnsi" w:hAnsiTheme="minorHAnsi" w:cstheme="minorHAnsi"/>
          <w:sz w:val="22"/>
          <w:szCs w:val="22"/>
        </w:rPr>
        <w:t>Baja localizada al occidente y suroccidente (Pueblo Viejo, El Retén).</w:t>
      </w:r>
    </w:p>
    <w:p w14:paraId="39A1047C" w14:textId="7AD77FF3" w:rsidR="009E345F" w:rsidRPr="00EF5E59" w:rsidRDefault="009E345F" w:rsidP="00F60842">
      <w:pPr>
        <w:pStyle w:val="NormalWeb"/>
        <w:spacing w:line="276" w:lineRule="auto"/>
        <w:jc w:val="both"/>
        <w:rPr>
          <w:rStyle w:val="citation-58"/>
          <w:rFonts w:asciiTheme="minorHAnsi" w:hAnsiTheme="minorHAnsi" w:cstheme="minorHAnsi"/>
          <w:sz w:val="22"/>
          <w:szCs w:val="22"/>
        </w:rPr>
      </w:pPr>
      <w:r w:rsidRPr="00EF5E59">
        <w:rPr>
          <w:rStyle w:val="citation-60"/>
          <w:rFonts w:asciiTheme="minorHAnsi" w:hAnsiTheme="minorHAnsi" w:cstheme="minorHAnsi"/>
          <w:sz w:val="22"/>
          <w:szCs w:val="22"/>
        </w:rPr>
        <w:t xml:space="preserve">En cuanto a la </w:t>
      </w:r>
      <w:r w:rsidRPr="00EF5E59">
        <w:rPr>
          <w:rFonts w:asciiTheme="minorHAnsi" w:hAnsiTheme="minorHAnsi" w:cstheme="minorHAnsi"/>
          <w:sz w:val="22"/>
          <w:szCs w:val="22"/>
        </w:rPr>
        <w:t xml:space="preserve">sensibilidad del territorio frente al recurso hídrico </w:t>
      </w:r>
      <w:r w:rsidRPr="00EF5E59">
        <w:rPr>
          <w:rStyle w:val="citation-59"/>
          <w:rFonts w:asciiTheme="minorHAnsi" w:hAnsiTheme="minorHAnsi" w:cstheme="minorHAnsi"/>
          <w:sz w:val="22"/>
          <w:szCs w:val="22"/>
        </w:rPr>
        <w:t>la sensibilidad es mayoritariamente Alta</w:t>
      </w:r>
      <w:r w:rsidRPr="00EF5E59">
        <w:rPr>
          <w:rFonts w:asciiTheme="minorHAnsi" w:hAnsiTheme="minorHAnsi" w:cstheme="minorHAnsi"/>
          <w:sz w:val="22"/>
          <w:szCs w:val="22"/>
        </w:rPr>
        <w:t xml:space="preserve">. </w:t>
      </w:r>
      <w:r w:rsidRPr="00EF5E59">
        <w:rPr>
          <w:rStyle w:val="citation-58"/>
          <w:rFonts w:asciiTheme="minorHAnsi" w:hAnsiTheme="minorHAnsi" w:cstheme="minorHAnsi"/>
          <w:sz w:val="22"/>
          <w:szCs w:val="22"/>
        </w:rPr>
        <w:t>El sistema es frágil ante el desabastecimiento debido a la dependencia de pocas fuentes y la alta demanda evaporativa, con focos Muy Altos que requieren medidas urgentes de seguridad hídrica.</w:t>
      </w:r>
    </w:p>
    <w:p w14:paraId="3854890F" w14:textId="4CE8DC97" w:rsidR="009E345F" w:rsidRPr="00EF5E59" w:rsidRDefault="009E345F" w:rsidP="00F60842">
      <w:pPr>
        <w:pStyle w:val="NormalWeb"/>
        <w:spacing w:line="276" w:lineRule="auto"/>
        <w:jc w:val="both"/>
        <w:rPr>
          <w:rFonts w:asciiTheme="minorHAnsi" w:hAnsiTheme="minorHAnsi" w:cstheme="minorHAnsi"/>
          <w:sz w:val="22"/>
          <w:szCs w:val="22"/>
        </w:rPr>
      </w:pPr>
      <w:r w:rsidRPr="00EF5E59">
        <w:rPr>
          <w:rStyle w:val="citation-58"/>
          <w:rFonts w:asciiTheme="minorHAnsi" w:hAnsiTheme="minorHAnsi" w:cstheme="minorHAnsi"/>
          <w:sz w:val="22"/>
          <w:szCs w:val="22"/>
        </w:rPr>
        <w:t xml:space="preserve">Frente a la </w:t>
      </w:r>
      <w:r w:rsidRPr="00EF5E59">
        <w:rPr>
          <w:rStyle w:val="citation-57"/>
          <w:rFonts w:asciiTheme="minorHAnsi" w:hAnsiTheme="minorHAnsi" w:cstheme="minorHAnsi"/>
          <w:sz w:val="22"/>
          <w:szCs w:val="22"/>
        </w:rPr>
        <w:t>biodiversidad y los ecosistemas domina una sensibilidad Alta, especialmente crítica por los gradientes altitudinales de la SNSM</w:t>
      </w:r>
      <w:r w:rsidRPr="00EF5E59">
        <w:rPr>
          <w:rFonts w:asciiTheme="minorHAnsi" w:hAnsiTheme="minorHAnsi" w:cstheme="minorHAnsi"/>
          <w:sz w:val="22"/>
          <w:szCs w:val="22"/>
        </w:rPr>
        <w:t xml:space="preserve">. </w:t>
      </w:r>
      <w:r w:rsidRPr="00EF5E59">
        <w:rPr>
          <w:rStyle w:val="citation-56"/>
          <w:rFonts w:asciiTheme="minorHAnsi" w:hAnsiTheme="minorHAnsi" w:cstheme="minorHAnsi"/>
          <w:sz w:val="22"/>
          <w:szCs w:val="22"/>
        </w:rPr>
        <w:t>La presión antrópica (deforestación, conflictos de uso) reduce la capacidad de los ecosistemas para recuperarse del estrés climático</w:t>
      </w:r>
      <w:r w:rsidRPr="00EF5E59">
        <w:rPr>
          <w:rFonts w:asciiTheme="minorHAnsi" w:hAnsiTheme="minorHAnsi" w:cstheme="minorHAnsi"/>
          <w:sz w:val="22"/>
          <w:szCs w:val="22"/>
        </w:rPr>
        <w:t>.</w:t>
      </w:r>
    </w:p>
    <w:p w14:paraId="1C6358AF" w14:textId="61553763" w:rsidR="009E345F" w:rsidRPr="00EF5E59" w:rsidRDefault="009E345F" w:rsidP="00F60842">
      <w:pPr>
        <w:pStyle w:val="NormalWeb"/>
        <w:spacing w:line="276" w:lineRule="auto"/>
        <w:jc w:val="both"/>
        <w:rPr>
          <w:rFonts w:asciiTheme="minorHAnsi" w:hAnsiTheme="minorHAnsi" w:cstheme="minorHAnsi"/>
          <w:sz w:val="22"/>
          <w:szCs w:val="22"/>
        </w:rPr>
      </w:pPr>
      <w:r w:rsidRPr="00EF5E59">
        <w:rPr>
          <w:rStyle w:val="citation-55"/>
          <w:rFonts w:asciiTheme="minorHAnsi" w:hAnsiTheme="minorHAnsi" w:cstheme="minorHAnsi"/>
          <w:sz w:val="22"/>
          <w:szCs w:val="22"/>
        </w:rPr>
        <w:lastRenderedPageBreak/>
        <w:t>La Sierra Nevada de Santa Marta enfrenta un riesgo creciente donde la zona nororiental es la más vulnerable por el estrés climático extremo</w:t>
      </w:r>
      <w:r w:rsidRPr="00EF5E59">
        <w:rPr>
          <w:rFonts w:asciiTheme="minorHAnsi" w:hAnsiTheme="minorHAnsi" w:cstheme="minorHAnsi"/>
          <w:sz w:val="22"/>
          <w:szCs w:val="22"/>
        </w:rPr>
        <w:t xml:space="preserve">. </w:t>
      </w:r>
      <w:r w:rsidRPr="00EF5E59">
        <w:rPr>
          <w:rStyle w:val="citation-54"/>
          <w:rFonts w:asciiTheme="minorHAnsi" w:hAnsiTheme="minorHAnsi" w:cstheme="minorHAnsi"/>
          <w:sz w:val="22"/>
          <w:szCs w:val="22"/>
        </w:rPr>
        <w:t>La integridad del macizo es vital, ya que pequeñas variaciones climáticas impactan directamente en la regulación hídrica y la estabilidad de los ecosistemas que sustentan a toda la región</w:t>
      </w:r>
      <w:r w:rsidRPr="00EF5E59">
        <w:rPr>
          <w:rFonts w:asciiTheme="minorHAnsi" w:hAnsiTheme="minorHAnsi" w:cstheme="minorHAnsi"/>
          <w:sz w:val="22"/>
          <w:szCs w:val="22"/>
        </w:rPr>
        <w:t>.</w:t>
      </w:r>
    </w:p>
    <w:p w14:paraId="2C4CC77E" w14:textId="5E475829" w:rsidR="009E345F" w:rsidRPr="00EF5E59" w:rsidRDefault="00E80EFD" w:rsidP="00B94B40">
      <w:pPr>
        <w:pStyle w:val="Ttulo1"/>
        <w:numPr>
          <w:ilvl w:val="0"/>
          <w:numId w:val="29"/>
        </w:numPr>
        <w:spacing w:line="276" w:lineRule="auto"/>
        <w:rPr>
          <w:rFonts w:asciiTheme="minorHAnsi" w:hAnsiTheme="minorHAnsi" w:cstheme="minorHAnsi"/>
          <w:b/>
          <w:bCs/>
          <w:color w:val="auto"/>
          <w:sz w:val="22"/>
          <w:szCs w:val="22"/>
        </w:rPr>
      </w:pPr>
      <w:bookmarkStart w:id="155" w:name="_Toc223993257"/>
      <w:r w:rsidRPr="00EF5E59">
        <w:rPr>
          <w:rFonts w:asciiTheme="minorHAnsi" w:hAnsiTheme="minorHAnsi" w:cstheme="minorHAnsi"/>
          <w:b/>
          <w:bCs/>
          <w:color w:val="auto"/>
          <w:sz w:val="22"/>
          <w:szCs w:val="22"/>
        </w:rPr>
        <w:t>Impactos Ambientales Acumulativos</w:t>
      </w:r>
      <w:bookmarkEnd w:id="155"/>
    </w:p>
    <w:p w14:paraId="01AC02E0" w14:textId="78384169" w:rsidR="00203801" w:rsidRPr="00EF5E59" w:rsidRDefault="00203801" w:rsidP="00F60842">
      <w:pPr>
        <w:spacing w:line="276" w:lineRule="auto"/>
        <w:jc w:val="both"/>
        <w:rPr>
          <w:rFonts w:asciiTheme="minorHAnsi" w:eastAsia="Arial" w:hAnsiTheme="minorHAnsi" w:cstheme="minorHAnsi"/>
          <w:sz w:val="22"/>
          <w:szCs w:val="22"/>
          <w:lang w:val="es-ES"/>
        </w:rPr>
      </w:pPr>
      <w:r w:rsidRPr="00EF5E59">
        <w:rPr>
          <w:rFonts w:asciiTheme="minorHAnsi" w:hAnsiTheme="minorHAnsi" w:cstheme="minorHAnsi"/>
          <w:sz w:val="22"/>
          <w:szCs w:val="22"/>
        </w:rPr>
        <w:t xml:space="preserve">Los </w:t>
      </w:r>
      <w:r w:rsidRPr="00EF5E59">
        <w:rPr>
          <w:rFonts w:asciiTheme="minorHAnsi" w:eastAsia="Arial" w:hAnsiTheme="minorHAnsi" w:cstheme="minorHAnsi"/>
          <w:sz w:val="22"/>
          <w:szCs w:val="22"/>
          <w:lang w:val="es-ES"/>
        </w:rPr>
        <w:t xml:space="preserve">impactos acumulativos, se entienden como aquellos que resultan de efectos sucesivos, incrementales, y/o combinados de proyectos, obras y/o actividades, o cuando se suman a los efectos de otros emprendimientos existentes, planificados o razonablemente previsibles (BID, 2023). En otras palabras, no es más que el efecto incremental, respecto a una base de referencia espacial y temporal, experimentado por un atributo ambiental al considerar, además de los causados por un proyecto en particular, los efectos de otros proyectos pasados, presentes y futuros.  </w:t>
      </w:r>
    </w:p>
    <w:p w14:paraId="25078CBB" w14:textId="3D17221F" w:rsidR="00203801" w:rsidRPr="00EF5E59" w:rsidRDefault="00203801" w:rsidP="00F60842">
      <w:pPr>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lang w:val="es-ES"/>
        </w:rPr>
        <w:t>La Sierra Nevada de Santa Marta se encuentra expuesta a diversas presiones, las cuales, al transformar el territorio y sus recursos naturales, generan impactos ambientales de carácter acumulativo que se manifiestan tanto en el presente como en escenarios futuros, comprometiendo la integridad ecológica y social de la región.</w:t>
      </w:r>
    </w:p>
    <w:p w14:paraId="7164594E" w14:textId="4A67A9B8" w:rsidR="00203801" w:rsidRPr="00EF5E59" w:rsidRDefault="00203801" w:rsidP="00F60842">
      <w:pPr>
        <w:spacing w:line="276" w:lineRule="auto"/>
        <w:jc w:val="both"/>
        <w:rPr>
          <w:rFonts w:asciiTheme="minorHAnsi" w:eastAsia="Arial" w:hAnsiTheme="minorHAnsi" w:cstheme="minorHAnsi"/>
          <w:sz w:val="22"/>
          <w:szCs w:val="22"/>
          <w:lang w:val="es-ES"/>
        </w:rPr>
      </w:pPr>
      <w:r w:rsidRPr="00EF5E59">
        <w:rPr>
          <w:rFonts w:asciiTheme="minorHAnsi" w:eastAsia="Arial" w:hAnsiTheme="minorHAnsi" w:cstheme="minorHAnsi"/>
          <w:sz w:val="22"/>
          <w:szCs w:val="22"/>
          <w:lang w:val="es-ES"/>
        </w:rPr>
        <w:t>A los impactos acumulativos se debe</w:t>
      </w:r>
      <w:r w:rsidR="00D5228E" w:rsidRPr="00EF5E59">
        <w:rPr>
          <w:rFonts w:asciiTheme="minorHAnsi" w:eastAsia="Arial" w:hAnsiTheme="minorHAnsi" w:cstheme="minorHAnsi"/>
          <w:sz w:val="22"/>
          <w:szCs w:val="22"/>
          <w:lang w:val="es-ES"/>
        </w:rPr>
        <w:t>n</w:t>
      </w:r>
      <w:r w:rsidRPr="00EF5E59">
        <w:rPr>
          <w:rFonts w:asciiTheme="minorHAnsi" w:eastAsia="Arial" w:hAnsiTheme="minorHAnsi" w:cstheme="minorHAnsi"/>
          <w:sz w:val="22"/>
          <w:szCs w:val="22"/>
          <w:lang w:val="es-ES"/>
        </w:rPr>
        <w:t xml:space="preserve"> agregar las afectaciones, desde la visión ancestral de los pueblos de la SNSM, que cada tipo de impacto genera al tejido ancestral o biocultural que es el territorio.  Esas afectaciones suman a la red de alteraciones, deterioros e impactos ambientales y su intensificación.</w:t>
      </w:r>
    </w:p>
    <w:p w14:paraId="6241A1A7" w14:textId="4FD850B9"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lang w:val="es-ES"/>
        </w:rPr>
        <w:t xml:space="preserve">Las diferentes presiones a las que se encuentra expuesta La Sierra Nevada de Santa Marta, </w:t>
      </w:r>
      <w:r w:rsidRPr="00EF5E59">
        <w:rPr>
          <w:rFonts w:asciiTheme="minorHAnsi" w:eastAsia="Arial" w:hAnsiTheme="minorHAnsi" w:cstheme="minorHAnsi"/>
          <w:sz w:val="22"/>
          <w:szCs w:val="22"/>
        </w:rPr>
        <w:t>se caracterizan por un núcleo de impactos altamente interdependientes, dominado por procesos asociados al recurso hídrico, la estructura ecológica del paisaje, la biodiversidad terrestre y las dinámicas socioeconómicas. Estos impactos centrales actúan simultáneamente como receptores y amplificadores de las presiones acumulativas del territorio, por lo que su identificación resulta fundamental para orientar las estrategias de manejo ambiental hacia los componentes más sensibles y estratégicos. Estos impactos acumulativos refuerzan la necesidad de adoptar enfoques integrales y preventivos, que reconozcan la naturaleza sistémica de los impactos y prioricen intervenciones orientadas a reducir la propagación de efectos acumulativos a escala regional.</w:t>
      </w:r>
    </w:p>
    <w:p w14:paraId="6652C133" w14:textId="69E120AB" w:rsidR="00D5228E" w:rsidRPr="00EF5E59" w:rsidRDefault="00D5228E" w:rsidP="00F60842">
      <w:pPr>
        <w:spacing w:before="100" w:beforeAutospacing="1" w:after="100" w:afterAutospacing="1" w:line="276" w:lineRule="auto"/>
        <w:jc w:val="both"/>
        <w:rPr>
          <w:rFonts w:asciiTheme="minorHAnsi" w:hAnsiTheme="minorHAnsi" w:cstheme="minorHAnsi"/>
          <w:sz w:val="22"/>
          <w:szCs w:val="22"/>
        </w:rPr>
      </w:pPr>
      <w:r w:rsidRPr="00EF5E59">
        <w:rPr>
          <w:rFonts w:asciiTheme="minorHAnsi" w:eastAsia="Arial" w:hAnsiTheme="minorHAnsi" w:cstheme="minorHAnsi"/>
          <w:sz w:val="22"/>
          <w:szCs w:val="22"/>
          <w:lang w:val="es-ES"/>
        </w:rPr>
        <w:t xml:space="preserve">Dentro de </w:t>
      </w:r>
      <w:r w:rsidRPr="00EF5E59">
        <w:rPr>
          <w:rFonts w:asciiTheme="minorHAnsi" w:hAnsiTheme="minorHAnsi" w:cstheme="minorHAnsi"/>
          <w:sz w:val="22"/>
          <w:szCs w:val="22"/>
        </w:rPr>
        <w:t>los</w:t>
      </w:r>
      <w:r w:rsidRPr="00EF5E59">
        <w:rPr>
          <w:rFonts w:asciiTheme="minorHAnsi" w:eastAsia="Arial" w:hAnsiTheme="minorHAnsi" w:cstheme="minorHAnsi"/>
          <w:sz w:val="22"/>
          <w:szCs w:val="22"/>
          <w:lang w:val="es-ES"/>
        </w:rPr>
        <w:t xml:space="preserve"> </w:t>
      </w:r>
      <w:r w:rsidRPr="00EF5E59">
        <w:rPr>
          <w:rFonts w:asciiTheme="minorHAnsi" w:hAnsiTheme="minorHAnsi" w:cstheme="minorHAnsi"/>
          <w:sz w:val="22"/>
          <w:szCs w:val="22"/>
        </w:rPr>
        <w:t>componentes ambientales y sociales con mayor nivel de interacción y presión potencial se identifican:</w:t>
      </w:r>
    </w:p>
    <w:p w14:paraId="5831A898" w14:textId="70930DDF"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componente suelo como uno de los más presionados, dada su función estructural en la dinámica territorial. Las múltiples relaciones que recibe evidencian que las actividades asociadas a infraestructura, extracción de recursos, expansión productiva y cambios en el uso del suelo generan efectos acumulativos que deterioran sus propiedades y favorecen la propagación de impactos hacia otros componentes, especialmente la hidrología, la cobertura vegetal y los ecosistemas.</w:t>
      </w:r>
    </w:p>
    <w:p w14:paraId="041DBD4B" w14:textId="77777777"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De manera articulada, los componentes hidrológico e hidrogeológico ocupan una posición central en el diagrama, lo que evidencia su alta vulnerabilidad frente a presiones antrópicas y a las modificaciones físicas del territorio. Las alteraciones en la escorrentía, la recarga y la calidad del agua se consolidan, como uno de los principales ejes de acumulación de impactos, con efectos directos sobre los ecosistemas asociados y los usos humanos del recurso hídrico.</w:t>
      </w:r>
    </w:p>
    <w:p w14:paraId="03F39335" w14:textId="77777777"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Por su parte, para el medio biótico, los ecosistemas, cobertura y flora conforman un bloque crítico que integra y amplifica las presiones provenientes del suelo, el agua, la atmósfera y las actividades económicas. Su elevada conectividad refleja que la pérdida, fragmentación o transformación de la cobertura natural afecta de manera acumulativa la funcionalidad ecológica, la biodiversidad y la provisión de servicios ecosistémicos.</w:t>
      </w:r>
    </w:p>
    <w:p w14:paraId="32630B22" w14:textId="77777777"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componente geotécnico aparece como un receptor relevante de presiones asociadas a las intervenciones sobre el terreno, como obras de infraestructura y proyectos energéticos. Esta condición incrementa la susceptibilidad a procesos de inestabilidad, erosión y remoción en masa, reforzando el carácter acumulativo de los impactos físicos y su potencial para generar afectaciones en cadena sobre los sistemas hidrológicos y ecológicos.</w:t>
      </w:r>
    </w:p>
    <w:p w14:paraId="7CAF372E" w14:textId="3A3B8D99" w:rsidR="00D5228E" w:rsidRPr="00EF5E59" w:rsidRDefault="00D5228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Finalmente, en el plano social e institucional, los componentes cultural y político-organizativo presentan una alta centralidad, lo que evidencia que las presiones ambientales se expresan también en las dinámicas sociales, en la gobernanza del territorio y en la capacidad institucional para gestionar conflictos y transformaciones territoriales. Su estrecha relación con los componentes biofísicos confirma que los impactos acumulativos trascienden lo ambiental, afectando prácticas culturales, cohesión social y procesos de toma de decisiones.</w:t>
      </w:r>
    </w:p>
    <w:p w14:paraId="19B3EF44" w14:textId="46B39A67" w:rsidR="008B7694" w:rsidRPr="00EF5E59" w:rsidRDefault="008B7694" w:rsidP="00B94B40">
      <w:pPr>
        <w:pStyle w:val="Ttulo1"/>
        <w:numPr>
          <w:ilvl w:val="0"/>
          <w:numId w:val="29"/>
        </w:numPr>
        <w:spacing w:line="276" w:lineRule="auto"/>
        <w:rPr>
          <w:rFonts w:asciiTheme="minorHAnsi" w:eastAsia="Arial" w:hAnsiTheme="minorHAnsi" w:cstheme="minorHAnsi"/>
          <w:b/>
          <w:bCs/>
          <w:color w:val="auto"/>
          <w:sz w:val="22"/>
          <w:szCs w:val="22"/>
        </w:rPr>
      </w:pPr>
      <w:bookmarkStart w:id="156" w:name="_Toc223993258"/>
      <w:r w:rsidRPr="00EF5E59">
        <w:rPr>
          <w:rFonts w:asciiTheme="minorHAnsi" w:eastAsia="Arial" w:hAnsiTheme="minorHAnsi" w:cstheme="minorHAnsi"/>
          <w:b/>
          <w:bCs/>
          <w:color w:val="auto"/>
          <w:sz w:val="22"/>
          <w:szCs w:val="22"/>
        </w:rPr>
        <w:t>Riesgos</w:t>
      </w:r>
      <w:r w:rsidR="00C256C3" w:rsidRPr="00EF5E59">
        <w:rPr>
          <w:rFonts w:asciiTheme="minorHAnsi" w:eastAsia="Arial" w:hAnsiTheme="minorHAnsi" w:cstheme="minorHAnsi"/>
          <w:b/>
          <w:bCs/>
          <w:color w:val="auto"/>
          <w:sz w:val="22"/>
          <w:szCs w:val="22"/>
        </w:rPr>
        <w:t xml:space="preserve"> Ambientales</w:t>
      </w:r>
      <w:bookmarkEnd w:id="156"/>
    </w:p>
    <w:p w14:paraId="1D6B4572" w14:textId="76475453" w:rsidR="00C256C3" w:rsidRPr="00EF5E59" w:rsidRDefault="00C85E5B"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análisis de los riesgos ambientales en </w:t>
      </w:r>
      <w:r w:rsidR="00AC6B01" w:rsidRPr="00EF5E59">
        <w:rPr>
          <w:rFonts w:asciiTheme="minorHAnsi" w:hAnsiTheme="minorHAnsi" w:cstheme="minorHAnsi"/>
          <w:sz w:val="22"/>
          <w:szCs w:val="22"/>
        </w:rPr>
        <w:t xml:space="preserve">el área de estudio de </w:t>
      </w:r>
      <w:r w:rsidRPr="00EF5E59">
        <w:rPr>
          <w:rFonts w:asciiTheme="minorHAnsi" w:hAnsiTheme="minorHAnsi" w:cstheme="minorHAnsi"/>
          <w:sz w:val="22"/>
          <w:szCs w:val="22"/>
        </w:rPr>
        <w:t>la Sierra Nevada de Santa Marta revela una situación de alta vulnerabilidad estructural, exacerbada por el cambio climático y la presión de actividades extractivas y agrícolas.</w:t>
      </w:r>
    </w:p>
    <w:p w14:paraId="297ADD6E" w14:textId="3CE4BF1F" w:rsidR="00AC6B01" w:rsidRPr="00EF5E59" w:rsidRDefault="00AC6B01" w:rsidP="00F60842">
      <w:pPr>
        <w:spacing w:line="276" w:lineRule="auto"/>
        <w:rPr>
          <w:rFonts w:asciiTheme="minorHAnsi" w:hAnsiTheme="minorHAnsi" w:cstheme="minorHAnsi"/>
          <w:sz w:val="22"/>
          <w:szCs w:val="22"/>
        </w:rPr>
      </w:pPr>
      <w:r w:rsidRPr="00EF5E59">
        <w:rPr>
          <w:rFonts w:asciiTheme="minorHAnsi" w:hAnsiTheme="minorHAnsi" w:cstheme="minorHAnsi"/>
          <w:sz w:val="22"/>
          <w:szCs w:val="22"/>
        </w:rPr>
        <w:t>Los riesgos ambientales descritos a continuación, en sus aspectos hídricos, climáticos, biológicos y demás, a su vez constituyen afectaciones en la interconectividad biocultural ancestral que es el territorio ancestral, acrecentando el alcance de los riesgos y de los impactos.</w:t>
      </w:r>
    </w:p>
    <w:p w14:paraId="25B163E5" w14:textId="0802A502" w:rsidR="00C85E5B" w:rsidRPr="00EF5E59" w:rsidRDefault="00AC6B01" w:rsidP="00F60842">
      <w:pPr>
        <w:pStyle w:val="Ttulo2"/>
        <w:spacing w:line="276" w:lineRule="auto"/>
        <w:rPr>
          <w:rFonts w:asciiTheme="minorHAnsi" w:hAnsiTheme="minorHAnsi" w:cstheme="minorHAnsi"/>
          <w:b/>
          <w:bCs/>
          <w:color w:val="auto"/>
          <w:sz w:val="22"/>
          <w:szCs w:val="22"/>
        </w:rPr>
      </w:pPr>
      <w:bookmarkStart w:id="157" w:name="_Toc223993259"/>
      <w:r w:rsidRPr="00EF5E59">
        <w:rPr>
          <w:rFonts w:asciiTheme="minorHAnsi" w:hAnsiTheme="minorHAnsi" w:cstheme="minorHAnsi"/>
          <w:b/>
          <w:bCs/>
          <w:color w:val="auto"/>
          <w:sz w:val="22"/>
          <w:szCs w:val="22"/>
        </w:rPr>
        <w:t xml:space="preserve">7.1 </w:t>
      </w:r>
      <w:r w:rsidR="00C85E5B" w:rsidRPr="00EF5E59">
        <w:rPr>
          <w:rFonts w:asciiTheme="minorHAnsi" w:hAnsiTheme="minorHAnsi" w:cstheme="minorHAnsi"/>
          <w:b/>
          <w:bCs/>
          <w:color w:val="auto"/>
          <w:sz w:val="22"/>
          <w:szCs w:val="22"/>
        </w:rPr>
        <w:t>Riesgos en el Recurso Hídrico</w:t>
      </w:r>
      <w:bookmarkEnd w:id="157"/>
    </w:p>
    <w:p w14:paraId="2151FCDE" w14:textId="3892ABC2" w:rsidR="00C85E5B" w:rsidRPr="00EF5E59" w:rsidRDefault="00C85E5B" w:rsidP="00F60842">
      <w:pPr>
        <w:pStyle w:val="NormalWeb"/>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Sierra enfrenta una crisis de disponibilidad y calidad del agua debido a la variabilidad climática y el aumento de la demanda.</w:t>
      </w:r>
    </w:p>
    <w:p w14:paraId="6DD40FCF" w14:textId="7B6F6C56" w:rsidR="00AC6B01" w:rsidRPr="00EF5E59" w:rsidRDefault="00AC6B01" w:rsidP="00F60842">
      <w:pPr>
        <w:pStyle w:val="NormalWeb"/>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sistema hidrológico regional se organiza a lo largo de un gradiente altitudinal continuo que conecta ecosistemas de alta montaña, redes fluviales lóticas, sistemas lénticos continentales, complejos estuarinos–lagunares y el sistema marino receptor. Esta configuración determina que las </w:t>
      </w:r>
      <w:r w:rsidRPr="00EF5E59">
        <w:rPr>
          <w:rFonts w:asciiTheme="minorHAnsi" w:hAnsiTheme="minorHAnsi" w:cstheme="minorHAnsi"/>
          <w:sz w:val="22"/>
          <w:szCs w:val="22"/>
        </w:rPr>
        <w:lastRenderedPageBreak/>
        <w:t>alteraciones en las zonas de generación y regulación hídrica se transmitan de forma acumulativa hacia las subzonas bajas, donde se concentran los mayores usos del recurso.</w:t>
      </w:r>
    </w:p>
    <w:p w14:paraId="5168D904" w14:textId="77777777" w:rsidR="00C21293" w:rsidRPr="00EF5E59" w:rsidRDefault="00C85E5B" w:rsidP="00B94B40">
      <w:pPr>
        <w:pStyle w:val="NormalWeb"/>
        <w:numPr>
          <w:ilvl w:val="0"/>
          <w:numId w:val="26"/>
        </w:numPr>
        <w:spacing w:before="0" w:beforeAutospacing="0" w:after="0" w:afterAutospacing="0" w:line="276" w:lineRule="auto"/>
        <w:jc w:val="both"/>
        <w:rPr>
          <w:rStyle w:val="citation-157"/>
          <w:rFonts w:asciiTheme="minorHAnsi" w:hAnsiTheme="minorHAnsi" w:cstheme="minorHAnsi"/>
          <w:b/>
          <w:bCs/>
          <w:sz w:val="22"/>
          <w:szCs w:val="22"/>
        </w:rPr>
      </w:pPr>
      <w:r w:rsidRPr="00EF5E59">
        <w:rPr>
          <w:rStyle w:val="citation-157"/>
          <w:rFonts w:asciiTheme="minorHAnsi" w:hAnsiTheme="minorHAnsi" w:cstheme="minorHAnsi"/>
          <w:b/>
          <w:bCs/>
          <w:sz w:val="22"/>
          <w:szCs w:val="22"/>
        </w:rPr>
        <w:t>Reducción crítica de la oferta</w:t>
      </w:r>
    </w:p>
    <w:p w14:paraId="6503B3EE" w14:textId="4BB74898" w:rsidR="00C21293" w:rsidRPr="00EF5E59" w:rsidRDefault="00C85E5B" w:rsidP="00F60842">
      <w:pPr>
        <w:pStyle w:val="NormalWeb"/>
        <w:spacing w:before="0" w:beforeAutospacing="0" w:after="0" w:afterAutospacing="0" w:line="276" w:lineRule="auto"/>
        <w:jc w:val="both"/>
        <w:rPr>
          <w:rStyle w:val="citation-157"/>
          <w:rFonts w:asciiTheme="minorHAnsi" w:hAnsiTheme="minorHAnsi" w:cstheme="minorHAnsi"/>
          <w:sz w:val="22"/>
          <w:szCs w:val="22"/>
        </w:rPr>
      </w:pPr>
      <w:r w:rsidRPr="00EF5E59">
        <w:rPr>
          <w:rStyle w:val="citation-157"/>
          <w:rFonts w:asciiTheme="minorHAnsi" w:hAnsiTheme="minorHAnsi" w:cstheme="minorHAnsi"/>
          <w:sz w:val="22"/>
          <w:szCs w:val="22"/>
        </w:rPr>
        <w:t xml:space="preserve"> </w:t>
      </w:r>
    </w:p>
    <w:p w14:paraId="34845725" w14:textId="27FE6209" w:rsidR="00AC6B01" w:rsidRPr="00EF5E59" w:rsidRDefault="00C85E5B" w:rsidP="00F60842">
      <w:pPr>
        <w:pStyle w:val="NormalWeb"/>
        <w:spacing w:before="0" w:beforeAutospacing="0" w:after="0" w:afterAutospacing="0" w:line="276" w:lineRule="auto"/>
        <w:jc w:val="both"/>
        <w:rPr>
          <w:rFonts w:asciiTheme="minorHAnsi" w:hAnsiTheme="minorHAnsi" w:cstheme="minorHAnsi"/>
          <w:sz w:val="22"/>
          <w:szCs w:val="22"/>
        </w:rPr>
      </w:pPr>
      <w:r w:rsidRPr="00EF5E59">
        <w:rPr>
          <w:rStyle w:val="citation-157"/>
          <w:rFonts w:asciiTheme="minorHAnsi" w:hAnsiTheme="minorHAnsi" w:cstheme="minorHAnsi"/>
          <w:sz w:val="22"/>
          <w:szCs w:val="22"/>
        </w:rPr>
        <w:t>En escenarios de año seco, subzonas como Río Piedras–Río Manzanares sufren reducciones superiores al 75% (bajando de 417 Mm³/año a 103 Mm³/año)</w:t>
      </w:r>
      <w:r w:rsidRPr="00EF5E59">
        <w:rPr>
          <w:rFonts w:asciiTheme="minorHAnsi" w:hAnsiTheme="minorHAnsi" w:cstheme="minorHAnsi"/>
          <w:sz w:val="22"/>
          <w:szCs w:val="22"/>
        </w:rPr>
        <w:t xml:space="preserve">. </w:t>
      </w:r>
      <w:r w:rsidRPr="00EF5E59">
        <w:rPr>
          <w:rStyle w:val="citation-156"/>
          <w:rFonts w:asciiTheme="minorHAnsi" w:hAnsiTheme="minorHAnsi" w:cstheme="minorHAnsi"/>
          <w:sz w:val="22"/>
          <w:szCs w:val="22"/>
        </w:rPr>
        <w:t>En el Río Tapias, la oferta cae de 559 Mm³/año a solo 91 Mm³/año</w:t>
      </w:r>
      <w:r w:rsidRPr="00EF5E59">
        <w:rPr>
          <w:rFonts w:asciiTheme="minorHAnsi" w:hAnsiTheme="minorHAnsi" w:cstheme="minorHAnsi"/>
          <w:sz w:val="22"/>
          <w:szCs w:val="22"/>
        </w:rPr>
        <w:t>.</w:t>
      </w:r>
    </w:p>
    <w:p w14:paraId="5FFC0C2C" w14:textId="77777777" w:rsidR="00AC6B01" w:rsidRPr="00EF5E59" w:rsidRDefault="00AC6B01" w:rsidP="00F60842">
      <w:pPr>
        <w:pStyle w:val="NormalWeb"/>
        <w:spacing w:before="0" w:beforeAutospacing="0" w:after="0" w:afterAutospacing="0" w:line="276" w:lineRule="auto"/>
        <w:ind w:left="720"/>
        <w:jc w:val="both"/>
        <w:rPr>
          <w:rFonts w:asciiTheme="minorHAnsi" w:hAnsiTheme="minorHAnsi" w:cstheme="minorHAnsi"/>
          <w:sz w:val="22"/>
          <w:szCs w:val="22"/>
        </w:rPr>
      </w:pPr>
    </w:p>
    <w:p w14:paraId="05FC0364" w14:textId="7A40EE2E" w:rsidR="00C85E5B" w:rsidRPr="00EF5E59" w:rsidRDefault="00C85E5B" w:rsidP="00F60842">
      <w:pPr>
        <w:pStyle w:val="NormalWeb"/>
        <w:spacing w:before="0" w:beforeAutospacing="0" w:after="0" w:afterAutospacing="0" w:line="276" w:lineRule="auto"/>
        <w:jc w:val="both"/>
        <w:rPr>
          <w:rFonts w:asciiTheme="minorHAnsi" w:hAnsiTheme="minorHAnsi" w:cstheme="minorHAnsi"/>
          <w:sz w:val="22"/>
          <w:szCs w:val="22"/>
        </w:rPr>
      </w:pPr>
      <w:r w:rsidRPr="00EF5E59">
        <w:rPr>
          <w:rStyle w:val="citation-155"/>
          <w:rFonts w:asciiTheme="minorHAnsi" w:hAnsiTheme="minorHAnsi" w:cstheme="minorHAnsi"/>
          <w:sz w:val="22"/>
          <w:szCs w:val="22"/>
        </w:rPr>
        <w:t>En el Río Tapias, la demanda actual (1,131 Mm³/año) ya supera ampliamente la oferta de un año seco (91 Mm³/año)</w:t>
      </w:r>
      <w:r w:rsidRPr="00EF5E59">
        <w:rPr>
          <w:rFonts w:asciiTheme="minorHAnsi" w:hAnsiTheme="minorHAnsi" w:cstheme="minorHAnsi"/>
          <w:sz w:val="22"/>
          <w:szCs w:val="22"/>
        </w:rPr>
        <w:t xml:space="preserve">. </w:t>
      </w:r>
      <w:r w:rsidRPr="00EF5E59">
        <w:rPr>
          <w:rStyle w:val="citation-154"/>
          <w:rFonts w:asciiTheme="minorHAnsi" w:hAnsiTheme="minorHAnsi" w:cstheme="minorHAnsi"/>
          <w:sz w:val="22"/>
          <w:szCs w:val="22"/>
        </w:rPr>
        <w:t>En el Río Ranchería, la demanda prospectiva (821 Mm³/año) es casi siete veces superior a la oferta en año seco (119 Mm³/año)</w:t>
      </w:r>
      <w:r w:rsidRPr="00EF5E59">
        <w:rPr>
          <w:rFonts w:asciiTheme="minorHAnsi" w:hAnsiTheme="minorHAnsi" w:cstheme="minorHAnsi"/>
          <w:sz w:val="22"/>
          <w:szCs w:val="22"/>
        </w:rPr>
        <w:t>.</w:t>
      </w:r>
    </w:p>
    <w:p w14:paraId="0604A8CB" w14:textId="77777777" w:rsidR="00AC6B01" w:rsidRPr="00EF5E59" w:rsidRDefault="00AC6B01" w:rsidP="00F60842">
      <w:pPr>
        <w:pStyle w:val="NormalWeb"/>
        <w:spacing w:before="0" w:beforeAutospacing="0" w:after="0" w:afterAutospacing="0" w:line="276" w:lineRule="auto"/>
        <w:jc w:val="both"/>
        <w:rPr>
          <w:rStyle w:val="citation-155"/>
          <w:rFonts w:asciiTheme="minorHAnsi" w:hAnsiTheme="minorHAnsi" w:cstheme="minorHAnsi"/>
          <w:sz w:val="22"/>
          <w:szCs w:val="22"/>
        </w:rPr>
      </w:pPr>
    </w:p>
    <w:p w14:paraId="6F491324" w14:textId="77777777" w:rsidR="0048462C" w:rsidRPr="00EF5E59" w:rsidRDefault="00AC6B01" w:rsidP="00F60842">
      <w:pPr>
        <w:pStyle w:val="NormalWeb"/>
        <w:spacing w:before="0" w:beforeAutospacing="0" w:after="0" w:afterAutospacing="0" w:line="276" w:lineRule="auto"/>
        <w:jc w:val="both"/>
        <w:rPr>
          <w:rStyle w:val="citation-155"/>
          <w:rFonts w:asciiTheme="minorHAnsi" w:hAnsiTheme="minorHAnsi" w:cstheme="minorHAnsi"/>
          <w:sz w:val="22"/>
          <w:szCs w:val="22"/>
        </w:rPr>
      </w:pPr>
      <w:r w:rsidRPr="00EF5E59">
        <w:rPr>
          <w:rStyle w:val="citation-155"/>
          <w:rFonts w:asciiTheme="minorHAnsi" w:hAnsiTheme="minorHAnsi" w:cstheme="minorHAnsi"/>
          <w:sz w:val="22"/>
          <w:szCs w:val="22"/>
        </w:rPr>
        <w:t>Estos valores evidencian que la oferta efectiva disponible para atender las demandas sectoriales se contrae significativamente en escenarios críticos, reduciendo el margen de seguridad hídrica.</w:t>
      </w:r>
    </w:p>
    <w:p w14:paraId="29B5B427" w14:textId="77777777" w:rsidR="0048462C" w:rsidRPr="00EF5E59" w:rsidRDefault="0048462C" w:rsidP="00F60842">
      <w:pPr>
        <w:pStyle w:val="NormalWeb"/>
        <w:spacing w:before="0" w:beforeAutospacing="0" w:after="0" w:afterAutospacing="0" w:line="276" w:lineRule="auto"/>
        <w:jc w:val="both"/>
        <w:rPr>
          <w:rStyle w:val="citation-155"/>
          <w:rFonts w:asciiTheme="minorHAnsi" w:hAnsiTheme="minorHAnsi" w:cstheme="minorHAnsi"/>
          <w:sz w:val="22"/>
          <w:szCs w:val="22"/>
        </w:rPr>
      </w:pPr>
    </w:p>
    <w:p w14:paraId="246C9974" w14:textId="77777777" w:rsidR="0048462C" w:rsidRPr="00EF5E59" w:rsidRDefault="0048462C" w:rsidP="00F60842">
      <w:pPr>
        <w:pStyle w:val="NormalWeb"/>
        <w:spacing w:before="0" w:beforeAutospacing="0" w:after="0" w:afterAutospacing="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convergencia entre alta variabilidad de la oferta, incrementos sectoriales acumulativos de demanda y proyecciones climáticas que anticipan mayor aridez en sectores del norte del Caribe configura un escenario de riesgo estructural de desabastecimiento en subzonas específicas. Este riesgo no responde a una amenaza aislada, sino a la interacción entre reducción estacional de la oferta, incremento sostenido de la demanda y disminución de la capacidad de regulación natural del territorio.</w:t>
      </w:r>
    </w:p>
    <w:p w14:paraId="5B96E7FB" w14:textId="77777777" w:rsidR="0048462C" w:rsidRPr="00EF5E59" w:rsidRDefault="0048462C" w:rsidP="00F60842">
      <w:pPr>
        <w:pStyle w:val="NormalWeb"/>
        <w:spacing w:before="0" w:beforeAutospacing="0" w:after="0" w:afterAutospacing="0" w:line="276" w:lineRule="auto"/>
        <w:jc w:val="both"/>
        <w:rPr>
          <w:rFonts w:asciiTheme="minorHAnsi" w:eastAsia="Arial" w:hAnsiTheme="minorHAnsi" w:cstheme="minorHAnsi"/>
          <w:sz w:val="22"/>
          <w:szCs w:val="22"/>
        </w:rPr>
      </w:pPr>
    </w:p>
    <w:p w14:paraId="236B1614" w14:textId="2C42AFA4" w:rsidR="0048462C" w:rsidRPr="00EF5E59" w:rsidRDefault="0048462C" w:rsidP="00F60842">
      <w:pPr>
        <w:pStyle w:val="NormalWeb"/>
        <w:spacing w:before="0" w:beforeAutospacing="0" w:after="0" w:afterAutospacing="0" w:line="276" w:lineRule="auto"/>
        <w:jc w:val="both"/>
        <w:rPr>
          <w:rStyle w:val="citation-155"/>
          <w:rFonts w:asciiTheme="minorHAnsi" w:hAnsiTheme="minorHAnsi" w:cstheme="minorHAnsi"/>
          <w:sz w:val="22"/>
          <w:szCs w:val="22"/>
        </w:rPr>
      </w:pPr>
      <w:r w:rsidRPr="00EF5E59">
        <w:rPr>
          <w:rFonts w:asciiTheme="minorHAnsi" w:eastAsia="Arial" w:hAnsiTheme="minorHAnsi" w:cstheme="minorHAnsi"/>
          <w:sz w:val="22"/>
          <w:szCs w:val="22"/>
        </w:rPr>
        <w:t>En ausencia de una figura de protección que garantice la conservación de las áreas de generación y regulación hídrica, estas subzonas incrementan su vulnerabilidad frente a procesos de degradación progresiva, elevando el riesgo de afectación directa a centros poblados, sistemas productivos y ecosistemas dependientes del recurso hídrico superficial. Varias subzonas presentan relaciones oferta–demanda que superan umbrales de sostenibilidad hidrológica, lo que fundamenta técnicamente la necesidad de mecanismos de protección y ordenamiento orientados a asegurar la disponibilidad del recurso a mediano y largo plazo.</w:t>
      </w:r>
    </w:p>
    <w:p w14:paraId="074B79CB" w14:textId="77777777" w:rsidR="00AC6B01" w:rsidRPr="00EF5E59" w:rsidRDefault="00AC6B01" w:rsidP="00F60842">
      <w:pPr>
        <w:pStyle w:val="NormalWeb"/>
        <w:spacing w:before="0" w:beforeAutospacing="0" w:after="0" w:afterAutospacing="0" w:line="276" w:lineRule="auto"/>
        <w:jc w:val="both"/>
        <w:rPr>
          <w:rFonts w:asciiTheme="minorHAnsi" w:hAnsiTheme="minorHAnsi" w:cstheme="minorHAnsi"/>
          <w:sz w:val="22"/>
          <w:szCs w:val="22"/>
        </w:rPr>
      </w:pPr>
    </w:p>
    <w:p w14:paraId="1B6B28C8" w14:textId="77777777" w:rsidR="00C21293" w:rsidRPr="00EF5E59" w:rsidRDefault="00C85E5B" w:rsidP="00F60842">
      <w:pPr>
        <w:pStyle w:val="NormalWeb"/>
        <w:spacing w:before="0" w:beforeAutospacing="0" w:after="0" w:afterAutospacing="0" w:line="276" w:lineRule="auto"/>
        <w:jc w:val="both"/>
        <w:rPr>
          <w:rStyle w:val="citation-153"/>
          <w:rFonts w:asciiTheme="minorHAnsi" w:hAnsiTheme="minorHAnsi" w:cstheme="minorHAnsi"/>
          <w:b/>
          <w:bCs/>
          <w:sz w:val="22"/>
          <w:szCs w:val="22"/>
        </w:rPr>
      </w:pPr>
      <w:r w:rsidRPr="00EF5E59">
        <w:rPr>
          <w:rStyle w:val="citation-153"/>
          <w:rFonts w:asciiTheme="minorHAnsi" w:hAnsiTheme="minorHAnsi" w:cstheme="minorHAnsi"/>
          <w:b/>
          <w:bCs/>
          <w:sz w:val="22"/>
          <w:szCs w:val="22"/>
        </w:rPr>
        <w:t>Dependencia de aguas subterráneas</w:t>
      </w:r>
      <w:r w:rsidR="00C21293" w:rsidRPr="00EF5E59">
        <w:rPr>
          <w:rStyle w:val="citation-153"/>
          <w:rFonts w:asciiTheme="minorHAnsi" w:hAnsiTheme="minorHAnsi" w:cstheme="minorHAnsi"/>
          <w:b/>
          <w:bCs/>
          <w:sz w:val="22"/>
          <w:szCs w:val="22"/>
        </w:rPr>
        <w:t xml:space="preserve"> y </w:t>
      </w:r>
      <w:r w:rsidR="00C21293" w:rsidRPr="00EF5E59">
        <w:rPr>
          <w:rStyle w:val="citation-151"/>
          <w:rFonts w:asciiTheme="minorHAnsi" w:hAnsiTheme="minorHAnsi" w:cstheme="minorHAnsi"/>
          <w:b/>
          <w:bCs/>
          <w:sz w:val="22"/>
          <w:szCs w:val="22"/>
        </w:rPr>
        <w:t>presión minero-energética</w:t>
      </w:r>
    </w:p>
    <w:p w14:paraId="4EE97E4D" w14:textId="77777777" w:rsidR="00C21293" w:rsidRPr="00EF5E59" w:rsidRDefault="00C21293" w:rsidP="00F60842">
      <w:pPr>
        <w:pStyle w:val="NormalWeb"/>
        <w:spacing w:before="0" w:beforeAutospacing="0" w:after="0" w:afterAutospacing="0" w:line="276" w:lineRule="auto"/>
        <w:jc w:val="both"/>
        <w:rPr>
          <w:rStyle w:val="citation-153"/>
          <w:rFonts w:asciiTheme="minorHAnsi" w:hAnsiTheme="minorHAnsi" w:cstheme="minorHAnsi"/>
          <w:b/>
          <w:bCs/>
          <w:sz w:val="22"/>
          <w:szCs w:val="22"/>
        </w:rPr>
      </w:pPr>
    </w:p>
    <w:p w14:paraId="03F40A8C" w14:textId="79084FC7" w:rsidR="00AC6B01" w:rsidRPr="00EF5E59" w:rsidRDefault="00C85E5B" w:rsidP="00F60842">
      <w:pPr>
        <w:pStyle w:val="NormalWeb"/>
        <w:spacing w:before="0" w:beforeAutospacing="0" w:after="0" w:afterAutospacing="0" w:line="276" w:lineRule="auto"/>
        <w:jc w:val="both"/>
        <w:rPr>
          <w:rFonts w:asciiTheme="minorHAnsi" w:hAnsiTheme="minorHAnsi" w:cstheme="minorHAnsi"/>
          <w:sz w:val="22"/>
          <w:szCs w:val="22"/>
        </w:rPr>
      </w:pPr>
      <w:r w:rsidRPr="00EF5E59">
        <w:rPr>
          <w:rStyle w:val="citation-153"/>
          <w:rFonts w:asciiTheme="minorHAnsi" w:hAnsiTheme="minorHAnsi" w:cstheme="minorHAnsi"/>
          <w:sz w:val="22"/>
          <w:szCs w:val="22"/>
        </w:rPr>
        <w:t>En Santa Marta, cerca del 90% de los habitantes se abastecen de agua subterránea</w:t>
      </w:r>
      <w:r w:rsidRPr="00EF5E59">
        <w:rPr>
          <w:rFonts w:asciiTheme="minorHAnsi" w:hAnsiTheme="minorHAnsi" w:cstheme="minorHAnsi"/>
          <w:sz w:val="22"/>
          <w:szCs w:val="22"/>
        </w:rPr>
        <w:t xml:space="preserve">. </w:t>
      </w:r>
      <w:r w:rsidRPr="00EF5E59">
        <w:rPr>
          <w:rStyle w:val="citation-152"/>
          <w:rFonts w:asciiTheme="minorHAnsi" w:hAnsiTheme="minorHAnsi" w:cstheme="minorHAnsi"/>
          <w:sz w:val="22"/>
          <w:szCs w:val="22"/>
        </w:rPr>
        <w:t>Se identificaron 1,713 puntos de agua subterránea, con el uso doméstico como principal motor (más de 360 captaciones)</w:t>
      </w:r>
      <w:r w:rsidRPr="00EF5E59">
        <w:rPr>
          <w:rFonts w:asciiTheme="minorHAnsi" w:hAnsiTheme="minorHAnsi" w:cstheme="minorHAnsi"/>
          <w:sz w:val="22"/>
          <w:szCs w:val="22"/>
        </w:rPr>
        <w:t>.</w:t>
      </w:r>
    </w:p>
    <w:p w14:paraId="573B09EE" w14:textId="77777777" w:rsidR="00AC6B01" w:rsidRPr="00EF5E59" w:rsidRDefault="00AC6B01" w:rsidP="00F60842">
      <w:pPr>
        <w:pStyle w:val="NormalWeb"/>
        <w:spacing w:before="0" w:beforeAutospacing="0" w:after="0" w:afterAutospacing="0" w:line="276" w:lineRule="auto"/>
        <w:contextualSpacing/>
        <w:jc w:val="both"/>
        <w:rPr>
          <w:rFonts w:asciiTheme="minorHAnsi" w:hAnsiTheme="minorHAnsi" w:cstheme="minorHAnsi"/>
          <w:sz w:val="22"/>
          <w:szCs w:val="22"/>
        </w:rPr>
      </w:pPr>
    </w:p>
    <w:p w14:paraId="2545680E" w14:textId="6D194AF4" w:rsidR="0048462C" w:rsidRPr="00EF5E59" w:rsidRDefault="00C85E5B" w:rsidP="00F60842">
      <w:pPr>
        <w:spacing w:line="276" w:lineRule="auto"/>
        <w:jc w:val="both"/>
        <w:rPr>
          <w:rFonts w:asciiTheme="minorHAnsi" w:eastAsia="Arial" w:hAnsiTheme="minorHAnsi" w:cstheme="minorHAnsi"/>
          <w:sz w:val="22"/>
          <w:szCs w:val="22"/>
        </w:rPr>
      </w:pPr>
      <w:r w:rsidRPr="00EF5E59">
        <w:rPr>
          <w:rStyle w:val="citation-151"/>
          <w:rFonts w:asciiTheme="minorHAnsi" w:hAnsiTheme="minorHAnsi" w:cstheme="minorHAnsi"/>
          <w:sz w:val="22"/>
          <w:szCs w:val="22"/>
        </w:rPr>
        <w:lastRenderedPageBreak/>
        <w:t>La explotación de carbón y oro representa el 11% de la demanda hídrica en el Cesar y el 5.5% en La Guajira</w:t>
      </w:r>
      <w:r w:rsidRPr="00EF5E59">
        <w:rPr>
          <w:rFonts w:asciiTheme="minorHAnsi" w:hAnsiTheme="minorHAnsi" w:cstheme="minorHAnsi"/>
          <w:sz w:val="22"/>
          <w:szCs w:val="22"/>
        </w:rPr>
        <w:t>.</w:t>
      </w:r>
      <w:r w:rsidR="0048462C" w:rsidRPr="00EF5E59">
        <w:rPr>
          <w:rFonts w:asciiTheme="minorHAnsi" w:hAnsiTheme="minorHAnsi" w:cstheme="minorHAnsi"/>
          <w:sz w:val="22"/>
          <w:szCs w:val="22"/>
        </w:rPr>
        <w:t xml:space="preserve"> </w:t>
      </w:r>
      <w:r w:rsidR="0048462C" w:rsidRPr="00EF5E59">
        <w:rPr>
          <w:rStyle w:val="citation-153"/>
          <w:rFonts w:asciiTheme="minorHAnsi" w:hAnsiTheme="minorHAnsi" w:cstheme="minorHAnsi"/>
          <w:sz w:val="22"/>
          <w:szCs w:val="22"/>
        </w:rPr>
        <w:t>Los proyectos mineros actualmente en operación representan una demanda significativa sobre el recurso hídrico subterráneo, con caudales concesionados por punto de agua que por lo general oscilan entre 3 y 10 l/s, de acuerdo con la información consultada en el Sistema de Información de Licenciamiento Ambiental (SILA) de la</w:t>
      </w:r>
      <w:r w:rsidR="0048462C" w:rsidRPr="00EF5E59">
        <w:rPr>
          <w:rFonts w:asciiTheme="minorHAnsi" w:eastAsia="Arial" w:hAnsiTheme="minorHAnsi" w:cstheme="minorHAnsi"/>
          <w:sz w:val="22"/>
          <w:szCs w:val="22"/>
        </w:rPr>
        <w:t xml:space="preserve"> ANLA. </w:t>
      </w:r>
    </w:p>
    <w:p w14:paraId="0D720836" w14:textId="2FB9658C" w:rsidR="00C85E5B" w:rsidRPr="00EF5E59" w:rsidRDefault="0048462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Adicionalmente, según la información que reposa en la BDC de la ANLA, en la SNSM hay 23 captaciones registradas; estas aguas están siendo utilizadas por empresas de explotación minera y otros sectores industriales. Por lo tanto, la incorporación de nuevos proyectos en el área cuyas actividades impliquen la intervención de los acuíferos incrementarían la presión sobre el recurso hídrico subterráneo, comprometiendo su disponibilidad y sostenibilidad.</w:t>
      </w:r>
    </w:p>
    <w:p w14:paraId="242FD7D2" w14:textId="49840BF8" w:rsidR="0048462C" w:rsidRPr="00EF5E59" w:rsidRDefault="00465E3E"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w:t>
      </w:r>
      <w:r w:rsidR="0048462C" w:rsidRPr="00EF5E59">
        <w:rPr>
          <w:rFonts w:asciiTheme="minorHAnsi" w:eastAsia="Arial" w:hAnsiTheme="minorHAnsi" w:cstheme="minorHAnsi"/>
          <w:sz w:val="22"/>
          <w:szCs w:val="22"/>
        </w:rPr>
        <w:t xml:space="preserve">a alteración potencial de la oferta del recurso hídrico subterráneo, entendida como condición de vulnerabilidad, y considerando además los diferentes factores de amenaza, como la alta dependencia de la población respecto a las aguas subterráneas, los caudales de captación y la localización de las áreas de influencia de proyectos prospectivos de minería e hidrocarburos, </w:t>
      </w:r>
      <w:r w:rsidRPr="00EF5E59">
        <w:rPr>
          <w:rFonts w:asciiTheme="minorHAnsi" w:eastAsia="Arial" w:hAnsiTheme="minorHAnsi" w:cstheme="minorHAnsi"/>
          <w:sz w:val="22"/>
          <w:szCs w:val="22"/>
        </w:rPr>
        <w:t xml:space="preserve">suponen </w:t>
      </w:r>
      <w:r w:rsidR="0048462C" w:rsidRPr="00EF5E59">
        <w:rPr>
          <w:rFonts w:asciiTheme="minorHAnsi" w:eastAsia="Arial" w:hAnsiTheme="minorHAnsi" w:cstheme="minorHAnsi"/>
          <w:sz w:val="22"/>
          <w:szCs w:val="22"/>
        </w:rPr>
        <w:t xml:space="preserve">la presencia de un riesgo de afectación en la disponibilidad del recurso hídrico subterráneo. </w:t>
      </w:r>
    </w:p>
    <w:p w14:paraId="5A7760EA" w14:textId="77777777" w:rsidR="0048462C" w:rsidRPr="00EF5E59" w:rsidRDefault="0048462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Este riesgo se evidencia principalmente en aquellos sectores donde las áreas prospectivas se superponen con zonas de sensibilidad alta y moderada, en la medida en que sus actividades pueden implicar la intervención directa de los acuíferos, ya sea por procesos extractivos o por el aprovechamiento del agua subterránea. De igual manera, el riesgo es mayor en las zonas planas y semiplanas que rodean el macizo de la SNSM, particularmente en el piedemonte y las áreas bajas de los departamentos de La Guajira, Cesar y Magdalena, donde se concentran la mayor cantidad de puntos de agua subterránea y en consecuencia hay un mayor uso del recurso.</w:t>
      </w:r>
    </w:p>
    <w:p w14:paraId="76796DB8" w14:textId="04DAA667" w:rsidR="0048462C" w:rsidRDefault="0048462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este contexto, debe prevalecer la protección de los acuíferos sobre el desarrollo de actividades extractivas de recursos minerales e </w:t>
      </w:r>
      <w:proofErr w:type="spellStart"/>
      <w:r w:rsidRPr="00EF5E59">
        <w:rPr>
          <w:rFonts w:asciiTheme="minorHAnsi" w:eastAsia="Arial" w:hAnsiTheme="minorHAnsi" w:cstheme="minorHAnsi"/>
          <w:sz w:val="22"/>
          <w:szCs w:val="22"/>
        </w:rPr>
        <w:t>hidrocarburíferos</w:t>
      </w:r>
      <w:proofErr w:type="spellEnd"/>
      <w:r w:rsidRPr="00EF5E59">
        <w:rPr>
          <w:rFonts w:asciiTheme="minorHAnsi" w:eastAsia="Arial" w:hAnsiTheme="minorHAnsi" w:cstheme="minorHAnsi"/>
          <w:sz w:val="22"/>
          <w:szCs w:val="22"/>
        </w:rPr>
        <w:t>, con el fin de prevenir posibles afectaciones sobre su disponibilidad y sostenibilidad en el tiempo, bajo el entendido que los usos prioritarios para el recurso hídrico deben ser aquellos que satisfagan las necesidades de las comunidades asentadas en la región.</w:t>
      </w:r>
    </w:p>
    <w:p w14:paraId="532E6667" w14:textId="77777777" w:rsidR="00263114" w:rsidRPr="00EF5E59" w:rsidRDefault="00263114" w:rsidP="00F60842">
      <w:pPr>
        <w:spacing w:line="276" w:lineRule="auto"/>
        <w:jc w:val="both"/>
        <w:rPr>
          <w:rFonts w:asciiTheme="minorHAnsi" w:eastAsia="Arial" w:hAnsiTheme="minorHAnsi" w:cstheme="minorHAnsi"/>
          <w:sz w:val="22"/>
          <w:szCs w:val="22"/>
        </w:rPr>
      </w:pPr>
    </w:p>
    <w:p w14:paraId="6AB1B4D0" w14:textId="799539AD" w:rsidR="00C85E5B" w:rsidRPr="00EF5E59" w:rsidRDefault="00465E3E" w:rsidP="00F60842">
      <w:pPr>
        <w:pStyle w:val="Ttulo2"/>
        <w:spacing w:line="276" w:lineRule="auto"/>
        <w:rPr>
          <w:rFonts w:asciiTheme="minorHAnsi" w:hAnsiTheme="minorHAnsi" w:cstheme="minorHAnsi"/>
          <w:b/>
          <w:bCs/>
          <w:color w:val="auto"/>
          <w:sz w:val="22"/>
          <w:szCs w:val="22"/>
        </w:rPr>
      </w:pPr>
      <w:bookmarkStart w:id="158" w:name="_Toc223993260"/>
      <w:r w:rsidRPr="00EF5E59">
        <w:rPr>
          <w:rFonts w:asciiTheme="minorHAnsi" w:hAnsiTheme="minorHAnsi" w:cstheme="minorHAnsi"/>
          <w:b/>
          <w:bCs/>
          <w:color w:val="auto"/>
          <w:sz w:val="22"/>
          <w:szCs w:val="22"/>
        </w:rPr>
        <w:t>7.</w:t>
      </w:r>
      <w:r w:rsidR="00C85E5B" w:rsidRPr="00EF5E59">
        <w:rPr>
          <w:rFonts w:asciiTheme="minorHAnsi" w:hAnsiTheme="minorHAnsi" w:cstheme="minorHAnsi"/>
          <w:b/>
          <w:bCs/>
          <w:color w:val="auto"/>
          <w:sz w:val="22"/>
          <w:szCs w:val="22"/>
        </w:rPr>
        <w:t>2. Riesgo Climático y Biodiversidad</w:t>
      </w:r>
      <w:bookmarkEnd w:id="158"/>
    </w:p>
    <w:p w14:paraId="2E2FA4CC" w14:textId="77777777" w:rsidR="00C21293" w:rsidRPr="00EF5E59" w:rsidRDefault="00C21293" w:rsidP="00B94B40">
      <w:pPr>
        <w:pStyle w:val="Prrafodelista"/>
        <w:numPr>
          <w:ilvl w:val="0"/>
          <w:numId w:val="26"/>
        </w:numPr>
        <w:spacing w:line="276" w:lineRule="auto"/>
        <w:jc w:val="both"/>
        <w:rPr>
          <w:rFonts w:cstheme="minorHAnsi"/>
        </w:rPr>
      </w:pPr>
      <w:r w:rsidRPr="00EF5E59">
        <w:rPr>
          <w:rStyle w:val="citation-150"/>
          <w:rFonts w:cstheme="minorHAnsi"/>
          <w:b/>
          <w:bCs/>
        </w:rPr>
        <w:t>Proyecciones térmicas y pluviales</w:t>
      </w:r>
      <w:r w:rsidRPr="00EF5E59">
        <w:rPr>
          <w:rFonts w:cstheme="minorHAnsi"/>
        </w:rPr>
        <w:t xml:space="preserve"> </w:t>
      </w:r>
    </w:p>
    <w:p w14:paraId="3E728E6B" w14:textId="2DE7BC4D" w:rsidR="00C85E5B" w:rsidRPr="00EF5E59" w:rsidRDefault="00C85E5B" w:rsidP="00F60842">
      <w:pPr>
        <w:spacing w:line="276" w:lineRule="auto"/>
        <w:jc w:val="both"/>
        <w:rPr>
          <w:rFonts w:asciiTheme="minorHAnsi" w:eastAsia="Arial" w:hAnsiTheme="minorHAnsi" w:cstheme="minorHAnsi"/>
          <w:sz w:val="22"/>
          <w:szCs w:val="22"/>
        </w:rPr>
      </w:pPr>
      <w:r w:rsidRPr="00EF5E59">
        <w:rPr>
          <w:rFonts w:asciiTheme="minorHAnsi" w:hAnsiTheme="minorHAnsi" w:cstheme="minorHAnsi"/>
          <w:sz w:val="22"/>
          <w:szCs w:val="22"/>
        </w:rPr>
        <w:t>El cambio climático actúa como un multiplicador de estrés sobre los ecosistemas de la Sierra.</w:t>
      </w:r>
      <w:r w:rsidR="00C2643C" w:rsidRPr="00EF5E59">
        <w:rPr>
          <w:rFonts w:asciiTheme="minorHAnsi" w:hAnsiTheme="minorHAnsi" w:cstheme="minorHAnsi"/>
          <w:sz w:val="22"/>
          <w:szCs w:val="22"/>
        </w:rPr>
        <w:t xml:space="preserve"> </w:t>
      </w:r>
      <w:r w:rsidR="00C2643C" w:rsidRPr="00EF5E59">
        <w:rPr>
          <w:rFonts w:asciiTheme="minorHAnsi" w:eastAsia="Arial" w:hAnsiTheme="minorHAnsi" w:cstheme="minorHAnsi"/>
          <w:sz w:val="22"/>
          <w:szCs w:val="22"/>
        </w:rPr>
        <w:t xml:space="preserve">Las proyecciones de cambio climático para la región de la SNSM apuntan a una disminución en las precipitaciones, cambio que podría alcanzar en el escenario más crítico una reducción en promedio de hasta un 20% en el núcleo montañoso, con zonas donde podría llegar a ser incluso mayor. Si bien en algunas proyecciones se tendrían aumentos de la precipitación en la mayor parte del país, para la región Caribe en todos los escenarios se estiman reducciones del 10% en el corto plazo (2021 - </w:t>
      </w:r>
      <w:r w:rsidR="00C2643C" w:rsidRPr="00EF5E59">
        <w:rPr>
          <w:rFonts w:asciiTheme="minorHAnsi" w:eastAsia="Arial" w:hAnsiTheme="minorHAnsi" w:cstheme="minorHAnsi"/>
          <w:sz w:val="22"/>
          <w:szCs w:val="22"/>
        </w:rPr>
        <w:lastRenderedPageBreak/>
        <w:t>2040), el 8% en el mediano plazo (2041 - 2060), hasta el 30% en el largo plazo (2061-2080) y para finales de siglo de hasta el 44%.</w:t>
      </w:r>
    </w:p>
    <w:p w14:paraId="67D151D1" w14:textId="1AB3BA65" w:rsidR="00C2643C" w:rsidRPr="00EF5E59" w:rsidRDefault="00C2643C" w:rsidP="00F60842">
      <w:pPr>
        <w:spacing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Así pues, esto se vería reflejado directamente en la disminución drástica de la recarga hacia las unidades acuíferas y, por lo tanto, en un potencial descenso en los niveles piezométricos y en los volúmenes de reserva de agua subterránea. Esto adquiere relevancia al relacionarlo, además, con el índice de sensibilidad al cambio climático en la dimensión del recurso hídrico, en tanto esta describe la fragilidad del sistema hídrico frente a variaciones del clima, en otras palabras, representa la susceptibilidad al desabastecimiento de agua. Al respecto, para el área de análisis se determinaron categorías principalmente altas o muy altas, que indican territorios donde el abastecimiento tiene poca holgura y donde cambios relativamente moderados en la duración del estiaje, la temperatura o la precipitación pueden traducirse con mayor rapidez en disminuciones de disponibilidad del recurso.</w:t>
      </w:r>
    </w:p>
    <w:p w14:paraId="39381518" w14:textId="77777777" w:rsidR="00C21293" w:rsidRPr="00EF5E59" w:rsidRDefault="00C85E5B" w:rsidP="00B94B40">
      <w:pPr>
        <w:pStyle w:val="NormalWeb"/>
        <w:numPr>
          <w:ilvl w:val="0"/>
          <w:numId w:val="26"/>
        </w:numPr>
        <w:spacing w:line="276" w:lineRule="auto"/>
        <w:jc w:val="both"/>
        <w:rPr>
          <w:rStyle w:val="citation-149"/>
          <w:rFonts w:asciiTheme="minorHAnsi" w:hAnsiTheme="minorHAnsi" w:cstheme="minorHAnsi"/>
          <w:sz w:val="22"/>
          <w:szCs w:val="22"/>
        </w:rPr>
      </w:pPr>
      <w:r w:rsidRPr="00EF5E59">
        <w:rPr>
          <w:rStyle w:val="citation-149"/>
          <w:rFonts w:asciiTheme="minorHAnsi" w:hAnsiTheme="minorHAnsi" w:cstheme="minorHAnsi"/>
          <w:b/>
          <w:bCs/>
          <w:sz w:val="22"/>
          <w:szCs w:val="22"/>
        </w:rPr>
        <w:t>Pérdida de hábitat</w:t>
      </w:r>
      <w:r w:rsidRPr="00EF5E59">
        <w:rPr>
          <w:rStyle w:val="citation-149"/>
          <w:rFonts w:asciiTheme="minorHAnsi" w:hAnsiTheme="minorHAnsi" w:cstheme="minorHAnsi"/>
          <w:sz w:val="22"/>
          <w:szCs w:val="22"/>
        </w:rPr>
        <w:t xml:space="preserve"> </w:t>
      </w:r>
    </w:p>
    <w:p w14:paraId="79A131B4" w14:textId="77777777" w:rsidR="00C21293" w:rsidRPr="00EF5E59" w:rsidRDefault="00C21293"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pérdida de conectividad ecológica a lo largo del gradiente altitudinal de la Sierra Nevada de Santa Marta constituye uno de los riesgos más críticos para la fauna, dado que este sistema montañoso funciona como una unidad integrada en la que los procesos ecológicos dependen del intercambio continuo de organismos, energía y nutrientes entre ecosistemas, no solo a nivel local, sino para toda la región Caribe y el país a través de procesos de dispersión de las especies desde y hacia la sierra. La fragmentación de hábitats y la interrupción de los corredores naturales limitan el desplazamiento de especies entre pisos altitudinales, afectando tanto a aquellas con rangos de distribución amplios como a las que dependen de microhábitats específicos asociados a condiciones particulares de humedad, temperatura y cobertura vegetal. Asimismo, la pérdida de conectividad puede afectar la posibilidad de dispersión de las especies, y procesos evolutivos de especiación y producción de endemismos.</w:t>
      </w:r>
    </w:p>
    <w:p w14:paraId="37FCBE80" w14:textId="74AEDB12" w:rsidR="00C21293" w:rsidRPr="00EF5E59" w:rsidRDefault="00C21293"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Este riesgo genera efectos en cascada, ya que la pérdida de conectividad no solo restringe la movilidad de la fauna, sino que también debilita procesos ecológicos clave que dependen de estos desplazamientos. Mamíferos que facilitan la dispersión de semillas entre distintos pisos altitudinales, aves que conectan hábitats mediante la polinización y dispersión, y especies asociadas a ecosistemas acuáticos y marino-costeros que transfieren nutrientes entre ambientes terrestres y oceánicos, ven comprometida su funcionalidad cuando el sistema pierde continuidad espacial. Como resultado, se reduce la regeneración natural de los ecosistemas y se incrementa la vulnerabilidad de los hábitats frente a perturbaciones externas.</w:t>
      </w:r>
    </w:p>
    <w:p w14:paraId="5AC9AFCE" w14:textId="77777777" w:rsidR="00C21293" w:rsidRPr="00EF5E59" w:rsidRDefault="00C21293"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ruptura del gradiente altitudinal también afecta ampliamente a las especies con adaptaciones ecológicas restringidas, que no pueden desplazarse fácilmente hacia nuevas áreas ante cambios ambientales. Esto limita la capacidad del sistema para reorganizarse frente a variaciones climáticas </w:t>
      </w:r>
      <w:r w:rsidRPr="00EF5E59">
        <w:rPr>
          <w:rFonts w:asciiTheme="minorHAnsi" w:hAnsiTheme="minorHAnsi" w:cstheme="minorHAnsi"/>
          <w:sz w:val="22"/>
          <w:szCs w:val="22"/>
        </w:rPr>
        <w:lastRenderedPageBreak/>
        <w:t>y refuerza procesos de aislamiento poblacional, aumentando el riesgo de pérdida local de especies y debilitando la integridad ecológica de la Sierra como un sistema continuo.</w:t>
      </w:r>
    </w:p>
    <w:p w14:paraId="066A60A9" w14:textId="77777777" w:rsidR="00C21293" w:rsidRPr="00EF5E59" w:rsidRDefault="00C21293" w:rsidP="00F60842">
      <w:pPr>
        <w:spacing w:line="276" w:lineRule="auto"/>
        <w:jc w:val="both"/>
        <w:rPr>
          <w:rStyle w:val="nfasissutil"/>
          <w:rFonts w:asciiTheme="minorHAnsi" w:hAnsiTheme="minorHAnsi" w:cstheme="minorHAnsi"/>
          <w:i w:val="0"/>
          <w:iCs w:val="0"/>
          <w:color w:val="auto"/>
          <w:sz w:val="22"/>
          <w:szCs w:val="22"/>
        </w:rPr>
      </w:pPr>
      <w:r w:rsidRPr="00EF5E59">
        <w:rPr>
          <w:rStyle w:val="nfasissutil"/>
          <w:rFonts w:asciiTheme="minorHAnsi" w:hAnsiTheme="minorHAnsi" w:cstheme="minorHAnsi"/>
          <w:i w:val="0"/>
          <w:iCs w:val="0"/>
          <w:color w:val="auto"/>
          <w:sz w:val="22"/>
          <w:szCs w:val="22"/>
        </w:rPr>
        <w:t xml:space="preserve">Por otra parte, la fragmentación del paisaje reduce la capacidad de las especies a responder favorablemente al cambio climático dado que limita el movimiento entre parches de hábitat, el movimiento a nivel altitudinal, la recolonización de áreas adecuadas luego de eventos climáticos extremos generando poblaciones aisladas con baja diversidad genética, vulnerabilidad a enfermedades (Haddad et al., 2015; Scheele et al., 2019; </w:t>
      </w:r>
      <w:proofErr w:type="spellStart"/>
      <w:r w:rsidRPr="00EF5E59">
        <w:rPr>
          <w:rStyle w:val="nfasissutil"/>
          <w:rFonts w:asciiTheme="minorHAnsi" w:hAnsiTheme="minorHAnsi" w:cstheme="minorHAnsi"/>
          <w:i w:val="0"/>
          <w:iCs w:val="0"/>
          <w:color w:val="auto"/>
          <w:sz w:val="22"/>
          <w:szCs w:val="22"/>
        </w:rPr>
        <w:t>Ewers</w:t>
      </w:r>
      <w:proofErr w:type="spellEnd"/>
      <w:r w:rsidRPr="00EF5E59">
        <w:rPr>
          <w:rStyle w:val="nfasissutil"/>
          <w:rFonts w:asciiTheme="minorHAnsi" w:hAnsiTheme="minorHAnsi" w:cstheme="minorHAnsi"/>
          <w:i w:val="0"/>
          <w:iCs w:val="0"/>
          <w:color w:val="auto"/>
          <w:sz w:val="22"/>
          <w:szCs w:val="22"/>
        </w:rPr>
        <w:t xml:space="preserve"> &amp; </w:t>
      </w:r>
      <w:proofErr w:type="spellStart"/>
      <w:r w:rsidRPr="00EF5E59">
        <w:rPr>
          <w:rStyle w:val="nfasissutil"/>
          <w:rFonts w:asciiTheme="minorHAnsi" w:hAnsiTheme="minorHAnsi" w:cstheme="minorHAnsi"/>
          <w:i w:val="0"/>
          <w:iCs w:val="0"/>
          <w:color w:val="auto"/>
          <w:sz w:val="22"/>
          <w:szCs w:val="22"/>
        </w:rPr>
        <w:t>Didham</w:t>
      </w:r>
      <w:proofErr w:type="spellEnd"/>
      <w:r w:rsidRPr="00EF5E59">
        <w:rPr>
          <w:rStyle w:val="nfasissutil"/>
          <w:rFonts w:asciiTheme="minorHAnsi" w:hAnsiTheme="minorHAnsi" w:cstheme="minorHAnsi"/>
          <w:i w:val="0"/>
          <w:iCs w:val="0"/>
          <w:color w:val="auto"/>
          <w:sz w:val="22"/>
          <w:szCs w:val="22"/>
        </w:rPr>
        <w:t>, 2006; Murcia, 1995).</w:t>
      </w:r>
    </w:p>
    <w:p w14:paraId="1A6ED5DA" w14:textId="77777777" w:rsidR="00A00EBC" w:rsidRPr="00EF5E59" w:rsidRDefault="00A00EBC" w:rsidP="00B94B40">
      <w:pPr>
        <w:pStyle w:val="Ttulo3"/>
        <w:numPr>
          <w:ilvl w:val="0"/>
          <w:numId w:val="26"/>
        </w:numPr>
        <w:spacing w:line="276" w:lineRule="auto"/>
        <w:jc w:val="both"/>
        <w:rPr>
          <w:rFonts w:asciiTheme="minorHAnsi" w:eastAsia="Arial" w:hAnsiTheme="minorHAnsi" w:cstheme="minorHAnsi"/>
          <w:sz w:val="22"/>
          <w:szCs w:val="22"/>
        </w:rPr>
      </w:pPr>
      <w:bookmarkStart w:id="159" w:name="_Toc223275261"/>
      <w:bookmarkStart w:id="160" w:name="_Toc223993261"/>
      <w:r w:rsidRPr="00EF5E59">
        <w:rPr>
          <w:rFonts w:asciiTheme="minorHAnsi" w:eastAsia="Arial" w:hAnsiTheme="minorHAnsi" w:cstheme="minorHAnsi"/>
          <w:sz w:val="22"/>
          <w:szCs w:val="22"/>
        </w:rPr>
        <w:t xml:space="preserve">Pérdida </w:t>
      </w:r>
      <w:r w:rsidRPr="00EF5E59">
        <w:rPr>
          <w:rFonts w:asciiTheme="minorHAnsi" w:hAnsiTheme="minorHAnsi" w:cstheme="minorHAnsi"/>
          <w:sz w:val="22"/>
          <w:szCs w:val="22"/>
        </w:rPr>
        <w:t>de biodiversidad y endemismo</w:t>
      </w:r>
      <w:bookmarkEnd w:id="159"/>
      <w:bookmarkEnd w:id="160"/>
    </w:p>
    <w:p w14:paraId="00BCDCC1" w14:textId="77777777" w:rsidR="00A00EBC" w:rsidRPr="00EF5E59" w:rsidRDefault="00A00EB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La ruptura del gradiente altitudinal también afecta ampliamente a las especies con adaptaciones ecológicas restringidas, que no pueden desplazarse fácilmente hacia nuevas áreas ante cambios ambientales. Esto limita la capacidad del sistema para reorganizarse frente a variaciones climáticas y refuerza procesos de aislamiento poblacional, aumentando el riesgo de pérdida local de especies y debilitando la integridad ecológica de la Sierra como un sistema continuo.</w:t>
      </w:r>
    </w:p>
    <w:p w14:paraId="686D9541" w14:textId="6A2B2C7E" w:rsidR="00A00EBC" w:rsidRPr="00EF5E59" w:rsidRDefault="00A00EBC" w:rsidP="00F60842">
      <w:pPr>
        <w:spacing w:line="276" w:lineRule="auto"/>
        <w:jc w:val="both"/>
        <w:rPr>
          <w:rStyle w:val="nfasissutil"/>
          <w:rFonts w:asciiTheme="minorHAnsi" w:hAnsiTheme="minorHAnsi" w:cstheme="minorHAnsi"/>
          <w:i w:val="0"/>
          <w:iCs w:val="0"/>
          <w:color w:val="auto"/>
          <w:sz w:val="22"/>
          <w:szCs w:val="22"/>
        </w:rPr>
      </w:pPr>
      <w:r w:rsidRPr="00EF5E59">
        <w:rPr>
          <w:rStyle w:val="nfasissutil"/>
          <w:rFonts w:asciiTheme="minorHAnsi" w:hAnsiTheme="minorHAnsi" w:cstheme="minorHAnsi"/>
          <w:i w:val="0"/>
          <w:iCs w:val="0"/>
          <w:color w:val="auto"/>
          <w:sz w:val="22"/>
          <w:szCs w:val="22"/>
        </w:rPr>
        <w:t xml:space="preserve">Por otra parte, la fragmentación del paisaje reduce la capacidad de las especies a responder favorablemente al cambio climático dado que limita el movimiento entre parches de hábitat, el movimiento a nivel altitudinal, la recolonización de áreas adecuadas luego de eventos climáticos extremos generando poblaciones aisladas con baja diversidad genética, vulnerabilidad a enfermedades (Haddad et al., 2015; Scheele et al., 2019; </w:t>
      </w:r>
      <w:proofErr w:type="spellStart"/>
      <w:r w:rsidRPr="00EF5E59">
        <w:rPr>
          <w:rStyle w:val="nfasissutil"/>
          <w:rFonts w:asciiTheme="minorHAnsi" w:hAnsiTheme="minorHAnsi" w:cstheme="minorHAnsi"/>
          <w:i w:val="0"/>
          <w:iCs w:val="0"/>
          <w:color w:val="auto"/>
          <w:sz w:val="22"/>
          <w:szCs w:val="22"/>
        </w:rPr>
        <w:t>Ewers</w:t>
      </w:r>
      <w:proofErr w:type="spellEnd"/>
      <w:r w:rsidRPr="00EF5E59">
        <w:rPr>
          <w:rStyle w:val="nfasissutil"/>
          <w:rFonts w:asciiTheme="minorHAnsi" w:hAnsiTheme="minorHAnsi" w:cstheme="minorHAnsi"/>
          <w:i w:val="0"/>
          <w:iCs w:val="0"/>
          <w:color w:val="auto"/>
          <w:sz w:val="22"/>
          <w:szCs w:val="22"/>
        </w:rPr>
        <w:t xml:space="preserve"> &amp; </w:t>
      </w:r>
      <w:proofErr w:type="spellStart"/>
      <w:r w:rsidRPr="00EF5E59">
        <w:rPr>
          <w:rStyle w:val="nfasissutil"/>
          <w:rFonts w:asciiTheme="minorHAnsi" w:hAnsiTheme="minorHAnsi" w:cstheme="minorHAnsi"/>
          <w:i w:val="0"/>
          <w:iCs w:val="0"/>
          <w:color w:val="auto"/>
          <w:sz w:val="22"/>
          <w:szCs w:val="22"/>
        </w:rPr>
        <w:t>Didham</w:t>
      </w:r>
      <w:proofErr w:type="spellEnd"/>
      <w:r w:rsidRPr="00EF5E59">
        <w:rPr>
          <w:rStyle w:val="nfasissutil"/>
          <w:rFonts w:asciiTheme="minorHAnsi" w:hAnsiTheme="minorHAnsi" w:cstheme="minorHAnsi"/>
          <w:i w:val="0"/>
          <w:iCs w:val="0"/>
          <w:color w:val="auto"/>
          <w:sz w:val="22"/>
          <w:szCs w:val="22"/>
        </w:rPr>
        <w:t>, 2006; Murcia, 1995).</w:t>
      </w:r>
    </w:p>
    <w:p w14:paraId="40A87054" w14:textId="77777777" w:rsidR="00A00EBC" w:rsidRPr="00EF5E59" w:rsidRDefault="00A00EBC" w:rsidP="00F60842">
      <w:pPr>
        <w:spacing w:line="276" w:lineRule="auto"/>
        <w:jc w:val="both"/>
        <w:rPr>
          <w:rStyle w:val="nfasissutil"/>
          <w:rFonts w:asciiTheme="minorHAnsi" w:hAnsiTheme="minorHAnsi" w:cstheme="minorHAnsi"/>
          <w:i w:val="0"/>
          <w:color w:val="auto"/>
          <w:sz w:val="22"/>
          <w:szCs w:val="22"/>
        </w:rPr>
      </w:pPr>
      <w:r w:rsidRPr="00EF5E59">
        <w:rPr>
          <w:rStyle w:val="nfasissutil"/>
          <w:rFonts w:asciiTheme="minorHAnsi" w:hAnsiTheme="minorHAnsi" w:cstheme="minorHAnsi"/>
          <w:i w:val="0"/>
          <w:color w:val="auto"/>
          <w:sz w:val="22"/>
          <w:szCs w:val="22"/>
        </w:rPr>
        <w:t xml:space="preserve">La conversión de bosques en zonas agrícolas, ganaderas o asentamientos humanos </w:t>
      </w:r>
      <w:r w:rsidRPr="00EF5E59">
        <w:rPr>
          <w:rStyle w:val="nfasissutil"/>
          <w:rFonts w:asciiTheme="minorHAnsi" w:hAnsiTheme="minorHAnsi" w:cstheme="minorHAnsi"/>
          <w:i w:val="0"/>
          <w:iCs w:val="0"/>
          <w:color w:val="auto"/>
          <w:sz w:val="22"/>
          <w:szCs w:val="22"/>
        </w:rPr>
        <w:t>para otro tipo de uso del suelo distinto al de su aptitud, genera</w:t>
      </w:r>
      <w:r w:rsidRPr="00EF5E59">
        <w:rPr>
          <w:rStyle w:val="nfasissutil"/>
          <w:rFonts w:asciiTheme="minorHAnsi" w:hAnsiTheme="minorHAnsi" w:cstheme="minorHAnsi"/>
          <w:i w:val="0"/>
          <w:color w:val="auto"/>
          <w:sz w:val="22"/>
          <w:szCs w:val="22"/>
        </w:rPr>
        <w:t xml:space="preserve"> la reducción y aislamiento de los parches de hábitat, lo que disminuye la conectividad ecológica, altera las dinámicas de dispersión y reduce la viabilidad de poblaciones sensibles o de distribución restringida (</w:t>
      </w:r>
      <w:proofErr w:type="spellStart"/>
      <w:r w:rsidRPr="00EF5E59">
        <w:rPr>
          <w:rStyle w:val="nfasissutil"/>
          <w:rFonts w:asciiTheme="minorHAnsi" w:hAnsiTheme="minorHAnsi" w:cstheme="minorHAnsi"/>
          <w:i w:val="0"/>
          <w:color w:val="auto"/>
          <w:sz w:val="22"/>
          <w:szCs w:val="22"/>
        </w:rPr>
        <w:t>Fahrig</w:t>
      </w:r>
      <w:proofErr w:type="spellEnd"/>
      <w:r w:rsidRPr="00EF5E59">
        <w:rPr>
          <w:rStyle w:val="nfasissutil"/>
          <w:rFonts w:asciiTheme="minorHAnsi" w:hAnsiTheme="minorHAnsi" w:cstheme="minorHAnsi"/>
          <w:i w:val="0"/>
          <w:color w:val="auto"/>
          <w:sz w:val="22"/>
          <w:szCs w:val="22"/>
        </w:rPr>
        <w:t xml:space="preserve">, 2003; </w:t>
      </w:r>
      <w:proofErr w:type="spellStart"/>
      <w:r w:rsidRPr="00EF5E59">
        <w:rPr>
          <w:rStyle w:val="nfasissutil"/>
          <w:rFonts w:asciiTheme="minorHAnsi" w:hAnsiTheme="minorHAnsi" w:cstheme="minorHAnsi"/>
          <w:i w:val="0"/>
          <w:color w:val="auto"/>
          <w:sz w:val="22"/>
          <w:szCs w:val="22"/>
        </w:rPr>
        <w:t>Ewers</w:t>
      </w:r>
      <w:proofErr w:type="spellEnd"/>
      <w:r w:rsidRPr="00EF5E59">
        <w:rPr>
          <w:rStyle w:val="nfasissutil"/>
          <w:rFonts w:asciiTheme="minorHAnsi" w:hAnsiTheme="minorHAnsi" w:cstheme="minorHAnsi"/>
          <w:i w:val="0"/>
          <w:color w:val="auto"/>
          <w:sz w:val="22"/>
          <w:szCs w:val="22"/>
        </w:rPr>
        <w:t xml:space="preserve"> &amp; </w:t>
      </w:r>
      <w:proofErr w:type="spellStart"/>
      <w:r w:rsidRPr="00EF5E59">
        <w:rPr>
          <w:rStyle w:val="nfasissutil"/>
          <w:rFonts w:asciiTheme="minorHAnsi" w:hAnsiTheme="minorHAnsi" w:cstheme="minorHAnsi"/>
          <w:i w:val="0"/>
          <w:color w:val="auto"/>
          <w:sz w:val="22"/>
          <w:szCs w:val="22"/>
        </w:rPr>
        <w:t>Didham</w:t>
      </w:r>
      <w:proofErr w:type="spellEnd"/>
      <w:r w:rsidRPr="00EF5E59">
        <w:rPr>
          <w:rStyle w:val="nfasissutil"/>
          <w:rFonts w:asciiTheme="minorHAnsi" w:hAnsiTheme="minorHAnsi" w:cstheme="minorHAnsi"/>
          <w:i w:val="0"/>
          <w:color w:val="auto"/>
          <w:sz w:val="22"/>
          <w:szCs w:val="22"/>
        </w:rPr>
        <w:t>, 2006), traducido en fragmentación del paisaje, donde en escenarios de fragmentación severa, muchas especies especialistas, como aves, mamíferos medianos, anfibios y plantas leñosas, experimentan extinciones locales, disminución en el éxito reproductivo o restricciones en el rango de movimiento (Haddad et al., 2015).</w:t>
      </w:r>
    </w:p>
    <w:p w14:paraId="18EA212E" w14:textId="77777777" w:rsidR="00A00EBC" w:rsidRPr="00EF5E59" w:rsidRDefault="00A00EBC" w:rsidP="00F60842">
      <w:pPr>
        <w:spacing w:line="276" w:lineRule="auto"/>
        <w:jc w:val="both"/>
        <w:rPr>
          <w:rStyle w:val="nfasissutil"/>
          <w:rFonts w:asciiTheme="minorHAnsi" w:hAnsiTheme="minorHAnsi" w:cstheme="minorHAnsi"/>
          <w:i w:val="0"/>
          <w:iCs w:val="0"/>
          <w:color w:val="auto"/>
          <w:sz w:val="22"/>
          <w:szCs w:val="22"/>
        </w:rPr>
      </w:pPr>
      <w:r w:rsidRPr="00EF5E59">
        <w:rPr>
          <w:rStyle w:val="nfasissutil"/>
          <w:rFonts w:asciiTheme="minorHAnsi" w:hAnsiTheme="minorHAnsi" w:cstheme="minorHAnsi"/>
          <w:i w:val="0"/>
          <w:iCs w:val="0"/>
          <w:color w:val="auto"/>
          <w:sz w:val="22"/>
          <w:szCs w:val="22"/>
        </w:rPr>
        <w:t xml:space="preserve">La región alberga numerosos endemismos que están asociados a los gradientes abruptos y aislamiento biogeográfico que conllevan a la especialización ecológica, por lo que pequeñas modificaciones del hábitat pueden generar efectos irremediables en su supervivencia al afectar la capacidad para mantener procesos ecológicos como dispersión de semillas, polinización y cíclicos biogeoquímicos (Blaustein et al., 2010; </w:t>
      </w:r>
      <w:proofErr w:type="spellStart"/>
      <w:r w:rsidRPr="00EF5E59">
        <w:rPr>
          <w:rStyle w:val="nfasissutil"/>
          <w:rFonts w:asciiTheme="minorHAnsi" w:hAnsiTheme="minorHAnsi" w:cstheme="minorHAnsi"/>
          <w:i w:val="0"/>
          <w:iCs w:val="0"/>
          <w:color w:val="auto"/>
          <w:sz w:val="22"/>
          <w:szCs w:val="22"/>
        </w:rPr>
        <w:t>Potts</w:t>
      </w:r>
      <w:proofErr w:type="spellEnd"/>
      <w:r w:rsidRPr="00EF5E59">
        <w:rPr>
          <w:rStyle w:val="nfasissutil"/>
          <w:rFonts w:asciiTheme="minorHAnsi" w:hAnsiTheme="minorHAnsi" w:cstheme="minorHAnsi"/>
          <w:i w:val="0"/>
          <w:iCs w:val="0"/>
          <w:color w:val="auto"/>
          <w:sz w:val="22"/>
          <w:szCs w:val="22"/>
        </w:rPr>
        <w:t xml:space="preserve"> et al., 2010).</w:t>
      </w:r>
    </w:p>
    <w:p w14:paraId="6907B34E" w14:textId="570DA933" w:rsidR="00A00EBC" w:rsidRPr="00EF5E59" w:rsidRDefault="00A00EBC"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Por otro lado</w:t>
      </w:r>
      <w:r w:rsidRPr="00EF5E59">
        <w:rPr>
          <w:rStyle w:val="nfasissutil"/>
          <w:rFonts w:asciiTheme="minorHAnsi" w:hAnsiTheme="minorHAnsi" w:cstheme="minorHAnsi"/>
          <w:i w:val="0"/>
          <w:iCs w:val="0"/>
          <w:color w:val="auto"/>
          <w:sz w:val="22"/>
          <w:szCs w:val="22"/>
        </w:rPr>
        <w:t xml:space="preserve">, el cambio climático puede actuar como un multiplicador de presiones sobre los ecosistemas terrestres ya afectados por la fragmentación, deforestaciones y transformación de paisaje (IPCC, 2022; Díaz et al., 2019), aumentando la vulnerabilidad de especies sensibles. Con aumentos en la temperatura media, reducción de la humedad, alteración de los regímenes de precipitación, se generan transformaciones profundas en la biota; pequeñas variaciones térmicas </w:t>
      </w:r>
      <w:r w:rsidRPr="00EF5E59">
        <w:rPr>
          <w:rStyle w:val="nfasissutil"/>
          <w:rFonts w:asciiTheme="minorHAnsi" w:hAnsiTheme="minorHAnsi" w:cstheme="minorHAnsi"/>
          <w:i w:val="0"/>
          <w:iCs w:val="0"/>
          <w:color w:val="auto"/>
          <w:sz w:val="22"/>
          <w:szCs w:val="22"/>
        </w:rPr>
        <w:lastRenderedPageBreak/>
        <w:t>pueden obligar a numerosas especies a desplazarse hacia mayores elevaciones para mantener condiciones ambientales adecuadas (</w:t>
      </w:r>
      <w:proofErr w:type="spellStart"/>
      <w:r w:rsidRPr="00EF5E59">
        <w:rPr>
          <w:rStyle w:val="nfasissutil"/>
          <w:rFonts w:asciiTheme="minorHAnsi" w:hAnsiTheme="minorHAnsi" w:cstheme="minorHAnsi"/>
          <w:i w:val="0"/>
          <w:iCs w:val="0"/>
          <w:color w:val="auto"/>
          <w:sz w:val="22"/>
          <w:szCs w:val="22"/>
        </w:rPr>
        <w:t>Colwell</w:t>
      </w:r>
      <w:proofErr w:type="spellEnd"/>
      <w:r w:rsidRPr="00EF5E59">
        <w:rPr>
          <w:rStyle w:val="nfasissutil"/>
          <w:rFonts w:asciiTheme="minorHAnsi" w:hAnsiTheme="minorHAnsi" w:cstheme="minorHAnsi"/>
          <w:i w:val="0"/>
          <w:iCs w:val="0"/>
          <w:color w:val="auto"/>
          <w:sz w:val="22"/>
          <w:szCs w:val="22"/>
        </w:rPr>
        <w:t xml:space="preserve"> et al., 2008; Freeman et al., 2018), pudiéndose presentar también extinciones de cumbre cuando estas no encuentran hábitat disponible en estos nuevos lugares sobre todo en aquellas con endemismos restringidos (Williams et al., 2021; </w:t>
      </w:r>
      <w:proofErr w:type="spellStart"/>
      <w:r w:rsidRPr="00EF5E59">
        <w:rPr>
          <w:rStyle w:val="nfasissutil"/>
          <w:rFonts w:asciiTheme="minorHAnsi" w:hAnsiTheme="minorHAnsi" w:cstheme="minorHAnsi"/>
          <w:i w:val="0"/>
          <w:iCs w:val="0"/>
          <w:color w:val="auto"/>
          <w:sz w:val="22"/>
          <w:szCs w:val="22"/>
        </w:rPr>
        <w:t>Bader</w:t>
      </w:r>
      <w:proofErr w:type="spellEnd"/>
      <w:r w:rsidRPr="00EF5E59">
        <w:rPr>
          <w:rStyle w:val="nfasissutil"/>
          <w:rFonts w:asciiTheme="minorHAnsi" w:hAnsiTheme="minorHAnsi" w:cstheme="minorHAnsi"/>
          <w:i w:val="0"/>
          <w:iCs w:val="0"/>
          <w:color w:val="auto"/>
          <w:sz w:val="22"/>
          <w:szCs w:val="22"/>
        </w:rPr>
        <w:t xml:space="preserve"> et al., 2020; Patterson et al., 2012; </w:t>
      </w:r>
      <w:proofErr w:type="spellStart"/>
      <w:r w:rsidRPr="00EF5E59">
        <w:rPr>
          <w:rStyle w:val="nfasissutil"/>
          <w:rFonts w:asciiTheme="minorHAnsi" w:hAnsiTheme="minorHAnsi" w:cstheme="minorHAnsi"/>
          <w:i w:val="0"/>
          <w:iCs w:val="0"/>
          <w:color w:val="auto"/>
          <w:sz w:val="22"/>
          <w:szCs w:val="22"/>
        </w:rPr>
        <w:t>Pounds</w:t>
      </w:r>
      <w:proofErr w:type="spellEnd"/>
      <w:r w:rsidRPr="00EF5E59">
        <w:rPr>
          <w:rStyle w:val="nfasissutil"/>
          <w:rFonts w:asciiTheme="minorHAnsi" w:hAnsiTheme="minorHAnsi" w:cstheme="minorHAnsi"/>
          <w:i w:val="0"/>
          <w:iCs w:val="0"/>
          <w:color w:val="auto"/>
          <w:sz w:val="22"/>
          <w:szCs w:val="22"/>
        </w:rPr>
        <w:t xml:space="preserve"> et al., 2006).</w:t>
      </w:r>
    </w:p>
    <w:p w14:paraId="0188ECCB" w14:textId="77777777" w:rsidR="00A00EBC" w:rsidRPr="00EF5E59" w:rsidRDefault="00A00EBC" w:rsidP="00F60842">
      <w:pPr>
        <w:spacing w:line="276" w:lineRule="auto"/>
        <w:jc w:val="both"/>
        <w:rPr>
          <w:rStyle w:val="nfasissutil"/>
          <w:rFonts w:asciiTheme="minorHAnsi" w:hAnsiTheme="minorHAnsi" w:cstheme="minorHAnsi"/>
          <w:i w:val="0"/>
          <w:iCs w:val="0"/>
          <w:color w:val="auto"/>
          <w:sz w:val="22"/>
          <w:szCs w:val="22"/>
        </w:rPr>
      </w:pPr>
      <w:r w:rsidRPr="00EF5E59">
        <w:rPr>
          <w:rStyle w:val="nfasissutil"/>
          <w:rFonts w:asciiTheme="minorHAnsi" w:hAnsiTheme="minorHAnsi" w:cstheme="minorHAnsi"/>
          <w:i w:val="0"/>
          <w:iCs w:val="0"/>
          <w:color w:val="auto"/>
          <w:sz w:val="22"/>
          <w:szCs w:val="22"/>
        </w:rPr>
        <w:t>Los proyectos mineros de la zona también pueden tener una gran incidencia sobre la biodiversidad acuática, ya que para la minería de extracción se realizan actividades de remoción de suelo y subsuelo, los cuales generan alteraciones en la dinámica ecológica por cuenta de la remoción de la cobertura vegetal, alteración de caudales y cursos de agua, degradación del suelo, erosión, cambio y reducción de la distribución de la diversidad de fauna y modificación en los ciclos biogeoquímicos (Amaya &amp; Amaya, 2014; España &amp; Serna 2016;  López, 2017), lo que conlleva a perdida de hábitat y alteración de las comunidades.</w:t>
      </w:r>
    </w:p>
    <w:p w14:paraId="1B41ED38" w14:textId="77777777" w:rsidR="00A00EBC" w:rsidRPr="00EF5E59" w:rsidRDefault="00A00EBC" w:rsidP="00F60842">
      <w:pPr>
        <w:spacing w:line="276" w:lineRule="auto"/>
        <w:jc w:val="both"/>
        <w:rPr>
          <w:rStyle w:val="nfasissutil"/>
          <w:rFonts w:asciiTheme="minorHAnsi" w:hAnsiTheme="minorHAnsi" w:cstheme="minorHAnsi"/>
          <w:i w:val="0"/>
          <w:iCs w:val="0"/>
          <w:color w:val="auto"/>
          <w:sz w:val="22"/>
          <w:szCs w:val="22"/>
        </w:rPr>
      </w:pPr>
      <w:r w:rsidRPr="00EF5E59">
        <w:rPr>
          <w:rStyle w:val="nfasissutil"/>
          <w:rFonts w:asciiTheme="minorHAnsi" w:hAnsiTheme="minorHAnsi" w:cstheme="minorHAnsi"/>
          <w:i w:val="0"/>
          <w:iCs w:val="0"/>
          <w:color w:val="auto"/>
          <w:sz w:val="22"/>
          <w:szCs w:val="22"/>
        </w:rPr>
        <w:t xml:space="preserve">Los proyectos mineros, de hidrocarburos y otros realizados en la zona también pueden afectar el hábitat y la calidad de los ecosistemas acuáticos por un lado a través de las obras de ocupación de cauce que actúan como barreras físicas o hidráulicas afectando las migraciones locales, movimientos juveniles hacia zonas de crianza y el intercambio de materia, y por otro lado, los vertimientos que generan cambios en los parámetros fisicoquímicos y alteran comunidades de </w:t>
      </w:r>
      <w:proofErr w:type="spellStart"/>
      <w:r w:rsidRPr="00EF5E59">
        <w:rPr>
          <w:rStyle w:val="nfasissutil"/>
          <w:rFonts w:asciiTheme="minorHAnsi" w:hAnsiTheme="minorHAnsi" w:cstheme="minorHAnsi"/>
          <w:i w:val="0"/>
          <w:iCs w:val="0"/>
          <w:color w:val="auto"/>
          <w:sz w:val="22"/>
          <w:szCs w:val="22"/>
        </w:rPr>
        <w:t>perifiton</w:t>
      </w:r>
      <w:proofErr w:type="spellEnd"/>
      <w:r w:rsidRPr="00EF5E59">
        <w:rPr>
          <w:rStyle w:val="nfasissutil"/>
          <w:rFonts w:asciiTheme="minorHAnsi" w:hAnsiTheme="minorHAnsi" w:cstheme="minorHAnsi"/>
          <w:i w:val="0"/>
          <w:iCs w:val="0"/>
          <w:color w:val="auto"/>
          <w:sz w:val="22"/>
          <w:szCs w:val="22"/>
        </w:rPr>
        <w:t xml:space="preserve">, macroinvertebrados y por consiguiente la disponibilidad de alimento para peces. </w:t>
      </w:r>
    </w:p>
    <w:p w14:paraId="7DF6B056" w14:textId="77777777" w:rsidR="00606D57" w:rsidRPr="00EF5E59" w:rsidRDefault="007526E8" w:rsidP="00F60842">
      <w:pPr>
        <w:pStyle w:val="NormalWeb"/>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cambio climático representa una amenaza significativa para la fauna de la Sierra Nevada de Santa Marta, un ecosistema montañoso aislado y altamente biodiverso que funciona como una “isla climática”. </w:t>
      </w:r>
      <w:r w:rsidR="00992E53" w:rsidRPr="00EF5E59">
        <w:rPr>
          <w:rFonts w:asciiTheme="minorHAnsi" w:eastAsia="Arial" w:hAnsiTheme="minorHAnsi" w:cstheme="minorHAnsi"/>
          <w:kern w:val="2"/>
          <w:sz w:val="22"/>
          <w:szCs w:val="22"/>
          <w14:ligatures w14:val="standardContextual"/>
        </w:rPr>
        <w:t>El cambio climático puede comprometer con mayor probabilidad la funcionalidad ecosistémica y la estabilidad de los servicios que sostienen la regulación ambiental del macizo.</w:t>
      </w:r>
      <w:r w:rsidR="00606D57" w:rsidRPr="00EF5E59">
        <w:rPr>
          <w:rFonts w:asciiTheme="minorHAnsi" w:eastAsia="Arial" w:hAnsiTheme="minorHAnsi" w:cstheme="minorHAnsi"/>
          <w:kern w:val="2"/>
          <w:sz w:val="22"/>
          <w:szCs w:val="22"/>
          <w14:ligatures w14:val="standardContextual"/>
        </w:rPr>
        <w:t xml:space="preserve"> Asimismo, </w:t>
      </w:r>
      <w:r w:rsidR="00606D57" w:rsidRPr="00EF5E59">
        <w:rPr>
          <w:rStyle w:val="citation-147"/>
          <w:rFonts w:asciiTheme="minorHAnsi" w:hAnsiTheme="minorHAnsi" w:cstheme="minorHAnsi"/>
          <w:sz w:val="22"/>
          <w:szCs w:val="22"/>
        </w:rPr>
        <w:t>El IDEAM documenta un retroceso acelerado de los glaciares, lo que compromete las reservas de agua de alta montaña</w:t>
      </w:r>
      <w:r w:rsidR="00606D57" w:rsidRPr="00EF5E59">
        <w:rPr>
          <w:rFonts w:asciiTheme="minorHAnsi" w:hAnsiTheme="minorHAnsi" w:cstheme="minorHAnsi"/>
          <w:sz w:val="22"/>
          <w:szCs w:val="22"/>
        </w:rPr>
        <w:t>.</w:t>
      </w:r>
    </w:p>
    <w:p w14:paraId="06E9FCA8" w14:textId="1EFBC7FC" w:rsidR="00992E53" w:rsidRPr="00EF5E59" w:rsidRDefault="00992E53" w:rsidP="00F60842">
      <w:pPr>
        <w:pStyle w:val="NormalWeb"/>
        <w:spacing w:line="276" w:lineRule="auto"/>
        <w:jc w:val="both"/>
        <w:rPr>
          <w:rFonts w:asciiTheme="minorHAnsi" w:eastAsia="Arial" w:hAnsiTheme="minorHAnsi" w:cstheme="minorHAnsi"/>
          <w:kern w:val="2"/>
          <w:sz w:val="22"/>
          <w:szCs w:val="22"/>
          <w14:ligatures w14:val="standardContextual"/>
        </w:rPr>
      </w:pPr>
      <w:r w:rsidRPr="00EF5E59">
        <w:rPr>
          <w:rFonts w:asciiTheme="minorHAnsi" w:eastAsia="Arial" w:hAnsiTheme="minorHAnsi" w:cstheme="minorHAnsi"/>
          <w:kern w:val="2"/>
          <w:sz w:val="22"/>
          <w:szCs w:val="22"/>
          <w14:ligatures w14:val="standardContextual"/>
        </w:rPr>
        <w:t>La conservación de corredores altitudinales continuos, la reducción de presiones antrópicas locales y el fortalecimiento de figuras de manejo integradas permitirían que estos refugios mantengan su capacidad de sostener procesos ecológicos clave, facilitando la adaptación natural de los ecosistemas frente a escenarios de cambio climático proyectado.</w:t>
      </w:r>
    </w:p>
    <w:p w14:paraId="2C3C2899" w14:textId="77777777" w:rsidR="00992E53" w:rsidRPr="00EF5E59" w:rsidRDefault="00992E53" w:rsidP="00F60842">
      <w:pPr>
        <w:pStyle w:val="NormalWeb"/>
        <w:spacing w:line="276" w:lineRule="auto"/>
        <w:jc w:val="both"/>
        <w:rPr>
          <w:rFonts w:asciiTheme="minorHAnsi" w:eastAsia="Arial" w:hAnsiTheme="minorHAnsi" w:cstheme="minorHAnsi"/>
          <w:kern w:val="2"/>
          <w:sz w:val="22"/>
          <w:szCs w:val="22"/>
          <w14:ligatures w14:val="standardContextual"/>
        </w:rPr>
      </w:pPr>
      <w:r w:rsidRPr="00EF5E59">
        <w:rPr>
          <w:rFonts w:asciiTheme="minorHAnsi" w:eastAsia="Arial" w:hAnsiTheme="minorHAnsi" w:cstheme="minorHAnsi"/>
          <w:kern w:val="2"/>
          <w:sz w:val="22"/>
          <w:szCs w:val="22"/>
          <w14:ligatures w14:val="standardContextual"/>
        </w:rPr>
        <w:t xml:space="preserve">En este contexto, la identificación y protección de refugios climáticos dentro de la Sierra Nevada de Santa Marta adquiere un valor estratégico. Estos refugios, zonas que, por su heterogeneidad topográfica, gradientes altitudinales y condiciones </w:t>
      </w:r>
      <w:proofErr w:type="spellStart"/>
      <w:r w:rsidRPr="00EF5E59">
        <w:rPr>
          <w:rFonts w:asciiTheme="minorHAnsi" w:eastAsia="Arial" w:hAnsiTheme="minorHAnsi" w:cstheme="minorHAnsi"/>
          <w:kern w:val="2"/>
          <w:sz w:val="22"/>
          <w:szCs w:val="22"/>
          <w14:ligatures w14:val="standardContextual"/>
        </w:rPr>
        <w:t>microclimáticas</w:t>
      </w:r>
      <w:proofErr w:type="spellEnd"/>
      <w:r w:rsidRPr="00EF5E59">
        <w:rPr>
          <w:rFonts w:asciiTheme="minorHAnsi" w:eastAsia="Arial" w:hAnsiTheme="minorHAnsi" w:cstheme="minorHAnsi"/>
          <w:kern w:val="2"/>
          <w:sz w:val="22"/>
          <w:szCs w:val="22"/>
          <w14:ligatures w14:val="standardContextual"/>
        </w:rPr>
        <w:t xml:space="preserve"> particulares, amortiguan los efectos del calentamiento y la variabilidad climática, pueden funcionar como espacios de persistencia para especies sensibles y como núcleos de resiliencia ecosistémica. </w:t>
      </w:r>
      <w:bookmarkStart w:id="161" w:name="_Hlk223910826"/>
      <w:r w:rsidRPr="00EF5E59">
        <w:rPr>
          <w:rFonts w:asciiTheme="minorHAnsi" w:eastAsia="Arial" w:hAnsiTheme="minorHAnsi" w:cstheme="minorHAnsi"/>
          <w:kern w:val="2"/>
          <w:sz w:val="22"/>
          <w:szCs w:val="22"/>
          <w14:ligatures w14:val="standardContextual"/>
        </w:rPr>
        <w:t xml:space="preserve">La conservación de corredores altitudinales continuos, la reducción de presiones antrópicas locales y el fortalecimiento de figuras de manejo integradas permitirían que estos refugios mantengan su capacidad de sostener </w:t>
      </w:r>
      <w:r w:rsidRPr="00EF5E59">
        <w:rPr>
          <w:rFonts w:asciiTheme="minorHAnsi" w:eastAsia="Arial" w:hAnsiTheme="minorHAnsi" w:cstheme="minorHAnsi"/>
          <w:kern w:val="2"/>
          <w:sz w:val="22"/>
          <w:szCs w:val="22"/>
          <w14:ligatures w14:val="standardContextual"/>
        </w:rPr>
        <w:lastRenderedPageBreak/>
        <w:t>procesos ecológicos clave, facilitando la adaptación natural de los ecosistemas frente a escenarios de cambio climático proyectado.</w:t>
      </w:r>
    </w:p>
    <w:bookmarkEnd w:id="161"/>
    <w:p w14:paraId="33064925" w14:textId="62DCF80D" w:rsidR="00C85E5B" w:rsidRPr="00EF5E59" w:rsidRDefault="00C85E5B" w:rsidP="00B94B40">
      <w:pPr>
        <w:pStyle w:val="NormalWeb"/>
        <w:numPr>
          <w:ilvl w:val="0"/>
          <w:numId w:val="26"/>
        </w:numPr>
        <w:spacing w:line="276" w:lineRule="auto"/>
        <w:jc w:val="both"/>
        <w:rPr>
          <w:rFonts w:asciiTheme="minorHAnsi" w:eastAsia="Arial" w:hAnsiTheme="minorHAnsi" w:cstheme="minorHAnsi"/>
          <w:b/>
          <w:bCs/>
          <w:kern w:val="2"/>
          <w:sz w:val="22"/>
          <w:szCs w:val="22"/>
          <w14:ligatures w14:val="standardContextual"/>
        </w:rPr>
      </w:pPr>
      <w:r w:rsidRPr="00EF5E59">
        <w:rPr>
          <w:rFonts w:asciiTheme="minorHAnsi" w:hAnsiTheme="minorHAnsi" w:cstheme="minorHAnsi"/>
          <w:b/>
          <w:bCs/>
          <w:sz w:val="22"/>
          <w:szCs w:val="22"/>
        </w:rPr>
        <w:t>Riesgos Geomorfológicos y Territorios Indígenas</w:t>
      </w:r>
    </w:p>
    <w:p w14:paraId="1330E6B0" w14:textId="485FEDED" w:rsidR="00C85E5B" w:rsidRPr="00EF5E59" w:rsidRDefault="00C85E5B"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Los movimientos en masa y la inestabilidad del terreno representan una amenaza directa para los </w:t>
      </w:r>
      <w:r w:rsidR="00606D57" w:rsidRPr="00EF5E59">
        <w:rPr>
          <w:rFonts w:asciiTheme="minorHAnsi" w:hAnsiTheme="minorHAnsi" w:cstheme="minorHAnsi"/>
          <w:sz w:val="22"/>
          <w:szCs w:val="22"/>
        </w:rPr>
        <w:t>R</w:t>
      </w:r>
      <w:r w:rsidRPr="00EF5E59">
        <w:rPr>
          <w:rFonts w:asciiTheme="minorHAnsi" w:hAnsiTheme="minorHAnsi" w:cstheme="minorHAnsi"/>
          <w:sz w:val="22"/>
          <w:szCs w:val="22"/>
        </w:rPr>
        <w:t>esguardos</w:t>
      </w:r>
      <w:r w:rsidR="00606D57" w:rsidRPr="00EF5E59">
        <w:rPr>
          <w:rFonts w:asciiTheme="minorHAnsi" w:hAnsiTheme="minorHAnsi" w:cstheme="minorHAnsi"/>
          <w:sz w:val="22"/>
          <w:szCs w:val="22"/>
        </w:rPr>
        <w:t xml:space="preserve"> Indígenas que habitan la Sierra Nevada de Santa Marta. Igualmente os riesgos que se presentan dentro de los Resguardos son reflejo y producto de los impactos generados fuera de dichas áreas, así demostrando el carácter interconectado de todo el territorio y la necesidad de proteger el territorio de impactos tales como los generados por la minería.</w:t>
      </w:r>
    </w:p>
    <w:p w14:paraId="560EA409" w14:textId="77777777" w:rsidR="00C85E5B" w:rsidRPr="00EF5E59" w:rsidRDefault="00C85E5B" w:rsidP="00B94B40">
      <w:pPr>
        <w:pStyle w:val="NormalWeb"/>
        <w:numPr>
          <w:ilvl w:val="0"/>
          <w:numId w:val="25"/>
        </w:numPr>
        <w:spacing w:line="276" w:lineRule="auto"/>
        <w:jc w:val="both"/>
        <w:rPr>
          <w:rFonts w:asciiTheme="minorHAnsi" w:hAnsiTheme="minorHAnsi" w:cstheme="minorHAnsi"/>
          <w:sz w:val="22"/>
          <w:szCs w:val="22"/>
        </w:rPr>
      </w:pPr>
      <w:r w:rsidRPr="00EF5E59">
        <w:rPr>
          <w:rStyle w:val="citation-146"/>
          <w:rFonts w:asciiTheme="minorHAnsi" w:hAnsiTheme="minorHAnsi" w:cstheme="minorHAnsi"/>
          <w:b/>
          <w:bCs/>
          <w:sz w:val="22"/>
          <w:szCs w:val="22"/>
        </w:rPr>
        <w:t xml:space="preserve">Pueblo Kogui Malayo </w:t>
      </w:r>
      <w:proofErr w:type="spellStart"/>
      <w:r w:rsidRPr="00EF5E59">
        <w:rPr>
          <w:rStyle w:val="citation-146"/>
          <w:rFonts w:asciiTheme="minorHAnsi" w:hAnsiTheme="minorHAnsi" w:cstheme="minorHAnsi"/>
          <w:b/>
          <w:bCs/>
          <w:sz w:val="22"/>
          <w:szCs w:val="22"/>
        </w:rPr>
        <w:t>Arhuaco</w:t>
      </w:r>
      <w:proofErr w:type="spellEnd"/>
      <w:r w:rsidRPr="00EF5E59">
        <w:rPr>
          <w:rStyle w:val="citation-146"/>
          <w:rFonts w:asciiTheme="minorHAnsi" w:hAnsiTheme="minorHAnsi" w:cstheme="minorHAnsi"/>
          <w:b/>
          <w:bCs/>
          <w:sz w:val="22"/>
          <w:szCs w:val="22"/>
        </w:rPr>
        <w:t>:</w:t>
      </w:r>
      <w:r w:rsidRPr="00EF5E59">
        <w:rPr>
          <w:rStyle w:val="citation-146"/>
          <w:rFonts w:asciiTheme="minorHAnsi" w:hAnsiTheme="minorHAnsi" w:cstheme="minorHAnsi"/>
          <w:sz w:val="22"/>
          <w:szCs w:val="22"/>
        </w:rPr>
        <w:t xml:space="preserve"> Es el más afectado en términos absolutos, con 213,062 hectáreas clasificadas en riesgo "Muy Alto"</w:t>
      </w:r>
      <w:r w:rsidRPr="00EF5E59">
        <w:rPr>
          <w:rFonts w:asciiTheme="minorHAnsi" w:hAnsiTheme="minorHAnsi" w:cstheme="minorHAnsi"/>
          <w:sz w:val="22"/>
          <w:szCs w:val="22"/>
        </w:rPr>
        <w:t xml:space="preserve">. </w:t>
      </w:r>
      <w:r w:rsidRPr="00EF5E59">
        <w:rPr>
          <w:rStyle w:val="citation-145"/>
          <w:rFonts w:asciiTheme="minorHAnsi" w:hAnsiTheme="minorHAnsi" w:cstheme="minorHAnsi"/>
          <w:sz w:val="22"/>
          <w:szCs w:val="22"/>
        </w:rPr>
        <w:t>Aproximadamente el 52.9% de su territorio se encuentra bajo esta condición crítica</w:t>
      </w:r>
      <w:r w:rsidRPr="00EF5E59">
        <w:rPr>
          <w:rFonts w:asciiTheme="minorHAnsi" w:hAnsiTheme="minorHAnsi" w:cstheme="minorHAnsi"/>
          <w:sz w:val="22"/>
          <w:szCs w:val="22"/>
        </w:rPr>
        <w:t>.</w:t>
      </w:r>
    </w:p>
    <w:p w14:paraId="0AB7CCA8" w14:textId="77777777" w:rsidR="00C85E5B" w:rsidRPr="00EF5E59" w:rsidRDefault="00C85E5B" w:rsidP="00B94B40">
      <w:pPr>
        <w:pStyle w:val="NormalWeb"/>
        <w:numPr>
          <w:ilvl w:val="0"/>
          <w:numId w:val="25"/>
        </w:numPr>
        <w:spacing w:line="276" w:lineRule="auto"/>
        <w:jc w:val="both"/>
        <w:rPr>
          <w:rFonts w:asciiTheme="minorHAnsi" w:hAnsiTheme="minorHAnsi" w:cstheme="minorHAnsi"/>
          <w:sz w:val="22"/>
          <w:szCs w:val="22"/>
        </w:rPr>
      </w:pPr>
      <w:r w:rsidRPr="00EF5E59">
        <w:rPr>
          <w:rStyle w:val="citation-144"/>
          <w:rFonts w:asciiTheme="minorHAnsi" w:hAnsiTheme="minorHAnsi" w:cstheme="minorHAnsi"/>
          <w:b/>
          <w:bCs/>
          <w:sz w:val="22"/>
          <w:szCs w:val="22"/>
        </w:rPr>
        <w:t xml:space="preserve">Pueblo </w:t>
      </w:r>
      <w:proofErr w:type="spellStart"/>
      <w:r w:rsidRPr="00EF5E59">
        <w:rPr>
          <w:rStyle w:val="citation-144"/>
          <w:rFonts w:asciiTheme="minorHAnsi" w:hAnsiTheme="minorHAnsi" w:cstheme="minorHAnsi"/>
          <w:b/>
          <w:bCs/>
          <w:sz w:val="22"/>
          <w:szCs w:val="22"/>
        </w:rPr>
        <w:t>Arhuaco</w:t>
      </w:r>
      <w:proofErr w:type="spellEnd"/>
      <w:r w:rsidRPr="00EF5E59">
        <w:rPr>
          <w:rStyle w:val="citation-144"/>
          <w:rFonts w:asciiTheme="minorHAnsi" w:hAnsiTheme="minorHAnsi" w:cstheme="minorHAnsi"/>
          <w:b/>
          <w:bCs/>
          <w:sz w:val="22"/>
          <w:szCs w:val="22"/>
        </w:rPr>
        <w:t>:</w:t>
      </w:r>
      <w:r w:rsidRPr="00EF5E59">
        <w:rPr>
          <w:rStyle w:val="citation-144"/>
          <w:rFonts w:asciiTheme="minorHAnsi" w:hAnsiTheme="minorHAnsi" w:cstheme="minorHAnsi"/>
          <w:sz w:val="22"/>
          <w:szCs w:val="22"/>
        </w:rPr>
        <w:t xml:space="preserve"> Presenta una vulnerabilidad extrema, ya que la totalidad de su territorio se distribuye entre las categorías de riesgo Alto (60.5%) y Muy Alto (39.4%)</w:t>
      </w:r>
      <w:r w:rsidRPr="00EF5E59">
        <w:rPr>
          <w:rFonts w:asciiTheme="minorHAnsi" w:hAnsiTheme="minorHAnsi" w:cstheme="minorHAnsi"/>
          <w:sz w:val="22"/>
          <w:szCs w:val="22"/>
        </w:rPr>
        <w:t>.</w:t>
      </w:r>
    </w:p>
    <w:p w14:paraId="48330546" w14:textId="233779DC" w:rsidR="00C85E5B" w:rsidRPr="00EF5E59" w:rsidRDefault="00C85E5B" w:rsidP="00B94B40">
      <w:pPr>
        <w:pStyle w:val="NormalWeb"/>
        <w:numPr>
          <w:ilvl w:val="0"/>
          <w:numId w:val="25"/>
        </w:numPr>
        <w:spacing w:line="276" w:lineRule="auto"/>
        <w:jc w:val="both"/>
        <w:rPr>
          <w:rFonts w:asciiTheme="minorHAnsi" w:hAnsiTheme="minorHAnsi" w:cstheme="minorHAnsi"/>
          <w:sz w:val="22"/>
          <w:szCs w:val="22"/>
        </w:rPr>
      </w:pPr>
      <w:r w:rsidRPr="00EF5E59">
        <w:rPr>
          <w:rStyle w:val="citation-143"/>
          <w:rFonts w:asciiTheme="minorHAnsi" w:hAnsiTheme="minorHAnsi" w:cstheme="minorHAnsi"/>
          <w:b/>
          <w:bCs/>
          <w:sz w:val="22"/>
          <w:szCs w:val="22"/>
        </w:rPr>
        <w:t>Pueblo Wayuu:</w:t>
      </w:r>
      <w:r w:rsidRPr="00EF5E59">
        <w:rPr>
          <w:rStyle w:val="citation-143"/>
          <w:rFonts w:asciiTheme="minorHAnsi" w:hAnsiTheme="minorHAnsi" w:cstheme="minorHAnsi"/>
          <w:sz w:val="22"/>
          <w:szCs w:val="22"/>
        </w:rPr>
        <w:t xml:space="preserve"> En contraste, muestra una mayor resiliencia territorial frente a movimientos en masa, con un 97% de su área en riesgo muy bajo</w:t>
      </w:r>
      <w:r w:rsidRPr="00EF5E59">
        <w:rPr>
          <w:rFonts w:asciiTheme="minorHAnsi" w:hAnsiTheme="minorHAnsi" w:cstheme="minorHAnsi"/>
          <w:sz w:val="22"/>
          <w:szCs w:val="22"/>
        </w:rPr>
        <w:t>.</w:t>
      </w:r>
    </w:p>
    <w:p w14:paraId="7F252C0A" w14:textId="77777777" w:rsidR="001B366E" w:rsidRPr="00EF5E59" w:rsidRDefault="001B366E"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síntesis, aunque la distribución espacial relativa entre los pueblos se mantiene, el escenario de cambio climático refuerza la concentración del riesgo en los territorios de montaña, particularmente en el resguardo Kogui Malayo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 xml:space="preserve"> y en el territorio </w:t>
      </w:r>
      <w:proofErr w:type="spellStart"/>
      <w:r w:rsidRPr="00EF5E59">
        <w:rPr>
          <w:rFonts w:asciiTheme="minorHAnsi" w:eastAsia="Arial" w:hAnsiTheme="minorHAnsi" w:cstheme="minorHAnsi"/>
          <w:sz w:val="22"/>
          <w:szCs w:val="22"/>
        </w:rPr>
        <w:t>Arhuaco</w:t>
      </w:r>
      <w:proofErr w:type="spellEnd"/>
      <w:r w:rsidRPr="00EF5E59">
        <w:rPr>
          <w:rFonts w:asciiTheme="minorHAnsi" w:eastAsia="Arial" w:hAnsiTheme="minorHAnsi" w:cstheme="minorHAnsi"/>
          <w:sz w:val="22"/>
          <w:szCs w:val="22"/>
        </w:rPr>
        <w:t>.</w:t>
      </w:r>
    </w:p>
    <w:p w14:paraId="06353BD1" w14:textId="665333C4" w:rsidR="00C256C3" w:rsidRPr="00EF5E59" w:rsidRDefault="001B366E" w:rsidP="00F60842">
      <w:pPr>
        <w:spacing w:before="240" w:after="240" w:line="276" w:lineRule="auto"/>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este sentido, es necesario generar medidas de gestión pertinentes que permitan mantener el equilibrio de los procesos erosivos, en conjunto con las actividades, el bienestar y la cotidianeidad de los pueblos y comunidades indígenas que habitan la Sierra Nevada de Santa Marta. En particular, la consolidación de zonas de conservación/reserva y restauración ecológica en áreas críticas puede contribuir a disminuir la degradación del suelo al reducir presiones antrópicas, favorecer la recuperación de coberturas y mejorar la regulación hidrológica, aumentando la resiliencia del sistema territorial. </w:t>
      </w:r>
    </w:p>
    <w:p w14:paraId="780D37E1" w14:textId="7432E930" w:rsidR="008B7694" w:rsidRPr="00EF5E59" w:rsidRDefault="008B7694" w:rsidP="00B94B40">
      <w:pPr>
        <w:pStyle w:val="Ttulo1"/>
        <w:numPr>
          <w:ilvl w:val="0"/>
          <w:numId w:val="29"/>
        </w:numPr>
        <w:spacing w:line="276" w:lineRule="auto"/>
        <w:rPr>
          <w:rFonts w:asciiTheme="minorHAnsi" w:hAnsiTheme="minorHAnsi" w:cstheme="minorHAnsi"/>
          <w:b/>
          <w:bCs/>
          <w:sz w:val="22"/>
          <w:szCs w:val="22"/>
        </w:rPr>
      </w:pPr>
      <w:bookmarkStart w:id="162" w:name="_Toc223993262"/>
      <w:r w:rsidRPr="00EF5E59">
        <w:rPr>
          <w:rFonts w:asciiTheme="minorHAnsi" w:hAnsiTheme="minorHAnsi" w:cstheme="minorHAnsi"/>
          <w:b/>
          <w:bCs/>
          <w:color w:val="auto"/>
          <w:sz w:val="22"/>
          <w:szCs w:val="22"/>
        </w:rPr>
        <w:t>Articulación con Autoridades Ambientales</w:t>
      </w:r>
      <w:bookmarkEnd w:id="162"/>
    </w:p>
    <w:p w14:paraId="186470F4" w14:textId="6B810B4B" w:rsidR="008B7694" w:rsidRPr="00EF5E59" w:rsidRDefault="008B7694" w:rsidP="00F60842">
      <w:pPr>
        <w:pStyle w:val="CuerpoA"/>
        <w:spacing w:line="276" w:lineRule="auto"/>
        <w:contextualSpacing/>
        <w:jc w:val="both"/>
        <w:outlineLvl w:val="1"/>
        <w:rPr>
          <w:rFonts w:asciiTheme="minorHAnsi" w:hAnsiTheme="minorHAnsi" w:cstheme="minorHAnsi"/>
          <w:b/>
          <w:color w:val="auto"/>
          <w:sz w:val="22"/>
          <w:szCs w:val="22"/>
        </w:rPr>
      </w:pPr>
    </w:p>
    <w:p w14:paraId="732148B7" w14:textId="70D4E4CE" w:rsidR="008D1ED1" w:rsidRPr="00EF5E59" w:rsidRDefault="008D1ED1" w:rsidP="00F60842">
      <w:pPr>
        <w:pStyle w:val="CuerpoA"/>
        <w:spacing w:line="276" w:lineRule="auto"/>
        <w:contextualSpacing/>
        <w:jc w:val="both"/>
        <w:outlineLvl w:val="1"/>
        <w:rPr>
          <w:rStyle w:val="normaltextrun"/>
          <w:rFonts w:asciiTheme="minorHAnsi" w:hAnsiTheme="minorHAnsi" w:cstheme="minorHAnsi"/>
          <w:color w:val="auto"/>
          <w:sz w:val="22"/>
          <w:szCs w:val="22"/>
        </w:rPr>
      </w:pPr>
      <w:bookmarkStart w:id="163" w:name="_Toc223993263"/>
      <w:r w:rsidRPr="00EF5E59">
        <w:rPr>
          <w:rFonts w:asciiTheme="minorHAnsi" w:hAnsiTheme="minorHAnsi" w:cstheme="minorHAnsi"/>
          <w:bCs/>
          <w:color w:val="auto"/>
          <w:sz w:val="22"/>
          <w:szCs w:val="22"/>
        </w:rPr>
        <w:t xml:space="preserve">La articulación con las Autoridades Ambientales tiene como antecedente los procesos que se han dado en el marco de la </w:t>
      </w:r>
      <w:r w:rsidRPr="00EF5E59">
        <w:rPr>
          <w:rStyle w:val="normaltextrun"/>
          <w:rFonts w:asciiTheme="minorHAnsi" w:hAnsiTheme="minorHAnsi" w:cstheme="minorHAnsi"/>
          <w:color w:val="auto"/>
          <w:sz w:val="22"/>
          <w:szCs w:val="22"/>
        </w:rPr>
        <w:t>Resolución 504 de 2018 “</w:t>
      </w:r>
      <w:r w:rsidRPr="00F327CD">
        <w:rPr>
          <w:rStyle w:val="normaltextrun"/>
          <w:rFonts w:asciiTheme="minorHAnsi" w:hAnsiTheme="minorHAnsi" w:cstheme="minorHAnsi"/>
          <w:i/>
          <w:iCs/>
          <w:color w:val="auto"/>
          <w:sz w:val="22"/>
          <w:szCs w:val="22"/>
        </w:rPr>
        <w:t xml:space="preserve">Por la cual se declara y delimita una </w:t>
      </w:r>
      <w:r w:rsidR="00F327CD" w:rsidRPr="00F327CD">
        <w:rPr>
          <w:rStyle w:val="normaltextrun"/>
          <w:rFonts w:asciiTheme="minorHAnsi" w:hAnsiTheme="minorHAnsi" w:cstheme="minorHAnsi"/>
          <w:i/>
          <w:iCs/>
          <w:color w:val="auto"/>
          <w:sz w:val="22"/>
          <w:szCs w:val="22"/>
        </w:rPr>
        <w:t>zona de protección y desarrollo de los recursos naturales renovables y del medio ambiente</w:t>
      </w:r>
      <w:r w:rsidRPr="00F327CD">
        <w:rPr>
          <w:rStyle w:val="normaltextrun"/>
          <w:rFonts w:asciiTheme="minorHAnsi" w:hAnsiTheme="minorHAnsi" w:cstheme="minorHAnsi"/>
          <w:i/>
          <w:iCs/>
          <w:color w:val="auto"/>
          <w:sz w:val="22"/>
          <w:szCs w:val="22"/>
        </w:rPr>
        <w:t xml:space="preserve"> en inmediaciones del Parque Nacional Natural Sierra Nevada de Santa Marta y se toman otras determinaciones</w:t>
      </w:r>
      <w:r w:rsidR="00F327CD">
        <w:rPr>
          <w:rStyle w:val="normaltextrun"/>
          <w:rFonts w:asciiTheme="minorHAnsi" w:hAnsiTheme="minorHAnsi" w:cstheme="minorHAnsi"/>
          <w:i/>
          <w:iCs/>
          <w:color w:val="auto"/>
          <w:sz w:val="22"/>
          <w:szCs w:val="22"/>
        </w:rPr>
        <w:t>”</w:t>
      </w:r>
      <w:r w:rsidRPr="00EF5E59">
        <w:rPr>
          <w:rStyle w:val="normaltextrun"/>
          <w:rFonts w:asciiTheme="minorHAnsi" w:hAnsiTheme="minorHAnsi" w:cstheme="minorHAnsi"/>
          <w:color w:val="auto"/>
          <w:sz w:val="22"/>
          <w:szCs w:val="22"/>
        </w:rPr>
        <w:t xml:space="preserve">, y sus </w:t>
      </w:r>
      <w:r w:rsidR="00214B93">
        <w:rPr>
          <w:rStyle w:val="normaltextrun"/>
          <w:rFonts w:asciiTheme="minorHAnsi" w:hAnsiTheme="minorHAnsi" w:cstheme="minorHAnsi"/>
          <w:color w:val="auto"/>
          <w:sz w:val="22"/>
          <w:szCs w:val="22"/>
        </w:rPr>
        <w:t>subsiguientes</w:t>
      </w:r>
      <w:r w:rsidRPr="00EF5E59">
        <w:rPr>
          <w:rStyle w:val="normaltextrun"/>
          <w:rFonts w:asciiTheme="minorHAnsi" w:hAnsiTheme="minorHAnsi" w:cstheme="minorHAnsi"/>
          <w:color w:val="auto"/>
          <w:sz w:val="22"/>
          <w:szCs w:val="22"/>
        </w:rPr>
        <w:t xml:space="preserve"> Resoluciones 407 de 2019, 320 de 2020, 369 de 2022 y 363 de 2024.</w:t>
      </w:r>
      <w:bookmarkEnd w:id="163"/>
    </w:p>
    <w:p w14:paraId="40EF74C5" w14:textId="7ADCE59F" w:rsidR="008D1ED1" w:rsidRPr="00EF5E59" w:rsidRDefault="008D1ED1" w:rsidP="00F60842">
      <w:pPr>
        <w:pStyle w:val="paragraph"/>
        <w:spacing w:line="276" w:lineRule="auto"/>
        <w:contextualSpacing/>
        <w:jc w:val="both"/>
        <w:rPr>
          <w:rStyle w:val="normaltextrun"/>
          <w:rFonts w:asciiTheme="minorHAnsi" w:hAnsiTheme="minorHAnsi" w:cstheme="minorHAnsi"/>
          <w:sz w:val="22"/>
          <w:szCs w:val="22"/>
        </w:rPr>
      </w:pPr>
      <w:r w:rsidRPr="00EF5E59">
        <w:rPr>
          <w:rStyle w:val="normaltextrun"/>
          <w:rFonts w:asciiTheme="minorHAnsi" w:hAnsiTheme="minorHAnsi" w:cstheme="minorHAnsi"/>
          <w:sz w:val="22"/>
          <w:szCs w:val="22"/>
        </w:rPr>
        <w:lastRenderedPageBreak/>
        <w:t>En este sentido, Parques Nacionales Naturales de Colombia mediante la Resolución 0136 de 2023, “Por medio de la cual se declara, reserva, delimita y alindera como parte del Parque Nacional Natural Sierra Nevada de Santa Marta un área ubicada en los municipios de Aracataca, Ciénaga, Fundación y Santa Marta en el departamento del Magdalena, Dibulla en el departamento de la Guajira, Pueblo Bello y Valledupar en el departamento del Cesar” resolvió modificar los límites del Parque Nacional Natural Sierra Nevada de Santa Marta ampliando el área del parque, en 2023, incrementando su área protegida en más de 172,000 hectáreas, alcanzando una extensión total de más de 573,000 hectáreas.</w:t>
      </w:r>
    </w:p>
    <w:p w14:paraId="3D5F8B46" w14:textId="77777777" w:rsidR="008D1ED1" w:rsidRPr="00EF5E59" w:rsidRDefault="008D1ED1" w:rsidP="00F60842">
      <w:pPr>
        <w:pStyle w:val="paragraph"/>
        <w:spacing w:before="0" w:beforeAutospacing="0" w:after="0" w:afterAutospacing="0" w:line="276" w:lineRule="auto"/>
        <w:jc w:val="both"/>
        <w:textAlignment w:val="baseline"/>
        <w:rPr>
          <w:rStyle w:val="normaltextrun"/>
          <w:rFonts w:asciiTheme="minorHAnsi" w:hAnsiTheme="minorHAnsi" w:cstheme="minorHAnsi"/>
          <w:sz w:val="22"/>
          <w:szCs w:val="22"/>
        </w:rPr>
      </w:pPr>
    </w:p>
    <w:p w14:paraId="156ED0E0" w14:textId="0761F323" w:rsidR="008D1ED1" w:rsidRPr="00EF5E59" w:rsidRDefault="008D1ED1" w:rsidP="00F60842">
      <w:pPr>
        <w:pStyle w:val="paragraph"/>
        <w:spacing w:before="0" w:beforeAutospacing="0" w:after="0" w:afterAutospacing="0" w:line="276" w:lineRule="auto"/>
        <w:jc w:val="both"/>
        <w:rPr>
          <w:rFonts w:asciiTheme="minorHAnsi" w:hAnsiTheme="minorHAnsi" w:cstheme="minorHAnsi"/>
          <w:sz w:val="22"/>
          <w:szCs w:val="22"/>
        </w:rPr>
      </w:pPr>
      <w:r w:rsidRPr="00EF5E59">
        <w:rPr>
          <w:rStyle w:val="normaltextrun"/>
          <w:rFonts w:asciiTheme="minorHAnsi" w:hAnsiTheme="minorHAnsi" w:cstheme="minorHAnsi"/>
          <w:sz w:val="22"/>
          <w:szCs w:val="22"/>
        </w:rPr>
        <w:t>PNNC formuló el “</w:t>
      </w:r>
      <w:r w:rsidRPr="00EF5E59">
        <w:rPr>
          <w:rStyle w:val="normaltextrun"/>
          <w:rFonts w:asciiTheme="minorHAnsi" w:hAnsiTheme="minorHAnsi" w:cstheme="minorHAnsi"/>
          <w:i/>
          <w:iCs/>
          <w:sz w:val="22"/>
          <w:szCs w:val="22"/>
        </w:rPr>
        <w:t>Plan de trabajo para el diseño e implementación de “otras figuras, estrategias o medidas de conservación para la protección del territorio y el mantenimiento o recuperación de conectividades” en el marco de la implementación del plan de Manejo del PNN SNSM y Tayrona en cumplimiento de las acciones tempranas de la consulta previa de la Ampliación del Parque Nacional Natural Sierra Nevada de Santa Marta</w:t>
      </w:r>
      <w:r w:rsidRPr="00EF5E59">
        <w:rPr>
          <w:rStyle w:val="normaltextrun"/>
          <w:rFonts w:asciiTheme="minorHAnsi" w:hAnsiTheme="minorHAnsi" w:cstheme="minorHAnsi"/>
          <w:sz w:val="22"/>
          <w:szCs w:val="22"/>
        </w:rPr>
        <w:t>”.</w:t>
      </w:r>
      <w:r w:rsidRPr="00EF5E59">
        <w:rPr>
          <w:rStyle w:val="eop"/>
          <w:rFonts w:asciiTheme="minorHAnsi" w:hAnsiTheme="minorHAnsi" w:cstheme="minorHAnsi"/>
          <w:sz w:val="22"/>
          <w:szCs w:val="22"/>
        </w:rPr>
        <w:t> </w:t>
      </w:r>
    </w:p>
    <w:p w14:paraId="574FF00C" w14:textId="77777777" w:rsidR="008D1ED1" w:rsidRPr="00EF5E59" w:rsidRDefault="008D1ED1" w:rsidP="00F60842">
      <w:pPr>
        <w:pStyle w:val="paragraph"/>
        <w:spacing w:before="0" w:beforeAutospacing="0" w:after="0" w:afterAutospacing="0" w:line="276" w:lineRule="auto"/>
        <w:jc w:val="both"/>
        <w:rPr>
          <w:rStyle w:val="normaltextrun"/>
          <w:rFonts w:asciiTheme="minorHAnsi" w:hAnsiTheme="minorHAnsi" w:cstheme="minorHAnsi"/>
          <w:sz w:val="22"/>
          <w:szCs w:val="22"/>
        </w:rPr>
      </w:pPr>
    </w:p>
    <w:p w14:paraId="30B8F1EC" w14:textId="756230F8" w:rsidR="008D1ED1" w:rsidRPr="00EF5E59" w:rsidRDefault="008D1ED1" w:rsidP="00F60842">
      <w:pPr>
        <w:pStyle w:val="paragraph"/>
        <w:spacing w:before="0" w:beforeAutospacing="0" w:after="0" w:afterAutospacing="0" w:line="276" w:lineRule="auto"/>
        <w:jc w:val="both"/>
        <w:rPr>
          <w:rStyle w:val="normaltextrun"/>
          <w:rFonts w:asciiTheme="minorHAnsi" w:hAnsiTheme="minorHAnsi" w:cstheme="minorHAnsi"/>
          <w:sz w:val="22"/>
          <w:szCs w:val="22"/>
        </w:rPr>
      </w:pPr>
      <w:r w:rsidRPr="00EF5E59">
        <w:rPr>
          <w:rFonts w:asciiTheme="minorHAnsi" w:eastAsia="Verdana" w:hAnsiTheme="minorHAnsi" w:cstheme="minorHAnsi"/>
          <w:sz w:val="22"/>
          <w:szCs w:val="22"/>
        </w:rPr>
        <w:t>D</w:t>
      </w:r>
      <w:r w:rsidRPr="00EF5E59">
        <w:rPr>
          <w:rStyle w:val="normaltextrun"/>
          <w:rFonts w:asciiTheme="minorHAnsi" w:hAnsiTheme="minorHAnsi" w:cstheme="minorHAnsi"/>
          <w:sz w:val="22"/>
          <w:szCs w:val="22"/>
        </w:rPr>
        <w:t>erivado de la necesidad de establecer el avance en la definición de las estrategias de preservación y restauración por parte de las autoridades competentes, en las áreas que no hacen parte del PNN SNSM</w:t>
      </w:r>
      <w:r w:rsidR="0061506D">
        <w:rPr>
          <w:rStyle w:val="normaltextrun"/>
          <w:rFonts w:asciiTheme="minorHAnsi" w:hAnsiTheme="minorHAnsi" w:cstheme="minorHAnsi"/>
          <w:sz w:val="22"/>
          <w:szCs w:val="22"/>
        </w:rPr>
        <w:t xml:space="preserve">, </w:t>
      </w:r>
      <w:r w:rsidRPr="00EF5E59">
        <w:rPr>
          <w:rStyle w:val="normaltextrun"/>
          <w:rFonts w:asciiTheme="minorHAnsi" w:hAnsiTheme="minorHAnsi" w:cstheme="minorHAnsi"/>
          <w:sz w:val="22"/>
          <w:szCs w:val="22"/>
        </w:rPr>
        <w:t>la Dirección de Bosques, Biodiversidad y Servicios Ecosistémicos del Ministerio de Ambiente y Desarrollo Sostenible convocó</w:t>
      </w:r>
      <w:r w:rsidRPr="00EF5E59">
        <w:rPr>
          <w:rFonts w:asciiTheme="minorHAnsi" w:hAnsiTheme="minorHAnsi" w:cstheme="minorHAnsi"/>
          <w:sz w:val="22"/>
          <w:szCs w:val="22"/>
          <w:lang w:eastAsia="en-US"/>
          <w14:ligatures w14:val="standardContextual"/>
        </w:rPr>
        <w:t xml:space="preserve"> mediante radicado No. 21022025E2042296 del 18 de noviembre de 2025 a las Corporaciones Autónomas Regionales CORPOCESAR (Corporación Autónoma Regional del Cesar), CORPOGUAJIRA (Corporación Autónoma Regional de La Guajira) y CORPAMAG (Corporación Autónoma Regional del Magdalena), a hacer parte de las mesas técnicas interinstitucionales desarrolladas con la participación del </w:t>
      </w:r>
      <w:bookmarkStart w:id="164" w:name="_Hlk222789233"/>
      <w:r w:rsidRPr="00EF5E59">
        <w:rPr>
          <w:rFonts w:asciiTheme="minorHAnsi" w:hAnsiTheme="minorHAnsi" w:cstheme="minorHAnsi"/>
          <w:sz w:val="22"/>
          <w:szCs w:val="22"/>
          <w:lang w:eastAsia="en-US"/>
          <w14:ligatures w14:val="standardContextual"/>
        </w:rPr>
        <w:t>Consejo Territorial de Cabildos Indígenas de la Sierra Nevada de Santa Marta - CTC SNSM</w:t>
      </w:r>
      <w:bookmarkEnd w:id="164"/>
      <w:r w:rsidRPr="00EF5E59">
        <w:rPr>
          <w:rFonts w:asciiTheme="minorHAnsi" w:hAnsiTheme="minorHAnsi" w:cstheme="minorHAnsi"/>
          <w:sz w:val="22"/>
          <w:szCs w:val="22"/>
          <w:lang w:eastAsia="en-US"/>
          <w14:ligatures w14:val="standardContextual"/>
        </w:rPr>
        <w:t xml:space="preserve"> y Parques Nacionales Naturales de Colombia - PNNC, durante los días 27 y 28 de noviembre de 2025</w:t>
      </w:r>
      <w:r w:rsidRPr="00EF5E59">
        <w:rPr>
          <w:rStyle w:val="normaltextrun"/>
          <w:rFonts w:asciiTheme="minorHAnsi" w:hAnsiTheme="minorHAnsi" w:cstheme="minorHAnsi"/>
          <w:sz w:val="22"/>
          <w:szCs w:val="22"/>
        </w:rPr>
        <w:t>.  </w:t>
      </w:r>
    </w:p>
    <w:p w14:paraId="4225C459" w14:textId="77777777" w:rsidR="008D1ED1" w:rsidRPr="00EF5E59" w:rsidRDefault="008D1ED1" w:rsidP="00F60842">
      <w:pPr>
        <w:pStyle w:val="paragraph"/>
        <w:spacing w:before="0" w:beforeAutospacing="0" w:after="0" w:afterAutospacing="0" w:line="276" w:lineRule="auto"/>
        <w:jc w:val="both"/>
        <w:textAlignment w:val="baseline"/>
        <w:rPr>
          <w:rStyle w:val="eop"/>
          <w:rFonts w:asciiTheme="minorHAnsi" w:hAnsiTheme="minorHAnsi" w:cstheme="minorHAnsi"/>
          <w:sz w:val="22"/>
          <w:szCs w:val="22"/>
        </w:rPr>
      </w:pPr>
    </w:p>
    <w:p w14:paraId="385749EE" w14:textId="77777777" w:rsidR="00A118AA" w:rsidRPr="00EF5E59" w:rsidRDefault="008D1ED1" w:rsidP="00F60842">
      <w:pPr>
        <w:pStyle w:val="paragraph"/>
        <w:spacing w:before="0" w:beforeAutospacing="0" w:after="0" w:afterAutospacing="0" w:line="276" w:lineRule="auto"/>
        <w:jc w:val="both"/>
        <w:textAlignment w:val="baseline"/>
        <w:rPr>
          <w:rStyle w:val="normaltextrun"/>
          <w:rFonts w:asciiTheme="minorHAnsi" w:hAnsiTheme="minorHAnsi" w:cstheme="minorHAnsi"/>
          <w:sz w:val="22"/>
          <w:szCs w:val="22"/>
        </w:rPr>
      </w:pPr>
      <w:r w:rsidRPr="00EF5E59">
        <w:rPr>
          <w:rStyle w:val="normaltextrun"/>
          <w:rFonts w:asciiTheme="minorHAnsi" w:hAnsiTheme="minorHAnsi" w:cstheme="minorHAnsi"/>
          <w:sz w:val="22"/>
          <w:szCs w:val="22"/>
        </w:rPr>
        <w:t>Resultado de dicho espacio de trabajo CORPOGUAJIRA y CORPOCESAR manifestaron la necesidad de mantener reservada el área de la Resolución 504 de 2018 y presentaron los avances en la zona de análisis:</w:t>
      </w:r>
    </w:p>
    <w:p w14:paraId="3DEA6D76" w14:textId="07BC0BED" w:rsidR="008D1ED1" w:rsidRPr="00EF5E59" w:rsidRDefault="008D1ED1" w:rsidP="00F60842">
      <w:pPr>
        <w:pStyle w:val="paragraph"/>
        <w:spacing w:before="0" w:beforeAutospacing="0" w:after="0" w:afterAutospacing="0" w:line="276" w:lineRule="auto"/>
        <w:jc w:val="both"/>
        <w:textAlignment w:val="baseline"/>
        <w:rPr>
          <w:rStyle w:val="normaltextrun"/>
          <w:rFonts w:asciiTheme="minorHAnsi" w:hAnsiTheme="minorHAnsi" w:cstheme="minorHAnsi"/>
          <w:sz w:val="22"/>
          <w:szCs w:val="22"/>
        </w:rPr>
      </w:pPr>
    </w:p>
    <w:p w14:paraId="65762D9E" w14:textId="77777777" w:rsidR="008D1ED1" w:rsidRPr="00EF5E59" w:rsidRDefault="008D1ED1" w:rsidP="00B94B40">
      <w:pPr>
        <w:pStyle w:val="Prrafodelista"/>
        <w:numPr>
          <w:ilvl w:val="0"/>
          <w:numId w:val="1"/>
        </w:numPr>
        <w:spacing w:after="0" w:line="276" w:lineRule="auto"/>
        <w:jc w:val="both"/>
        <w:rPr>
          <w:rFonts w:cstheme="minorHAnsi"/>
        </w:rPr>
      </w:pPr>
      <w:r w:rsidRPr="00EF5E59">
        <w:rPr>
          <w:rFonts w:cstheme="minorHAnsi"/>
        </w:rPr>
        <w:t xml:space="preserve">CORPOGUAJIRA indicó que está adelantando la ruta declaratoria para un área de 1.638,3 hectáreas como Distrito Regional de Manejo Integrado - DRMI </w:t>
      </w:r>
      <w:proofErr w:type="spellStart"/>
      <w:r w:rsidRPr="00EF5E59">
        <w:rPr>
          <w:rFonts w:cstheme="minorHAnsi"/>
        </w:rPr>
        <w:t>Kadgzita</w:t>
      </w:r>
      <w:proofErr w:type="spellEnd"/>
      <w:r w:rsidRPr="00EF5E59">
        <w:rPr>
          <w:rFonts w:cstheme="minorHAnsi"/>
        </w:rPr>
        <w:t xml:space="preserve"> Bosque Seco - en el sector de Dibulla, La Guajira. Esta ruta se encuentra en fase de declaratoria y su documento síntesis está actualmente en proceso de revisión por parte del Instituto de Investigaciones Biológicas Alexander </w:t>
      </w:r>
      <w:proofErr w:type="spellStart"/>
      <w:r w:rsidRPr="00EF5E59">
        <w:rPr>
          <w:rFonts w:cstheme="minorHAnsi"/>
        </w:rPr>
        <w:t>von</w:t>
      </w:r>
      <w:proofErr w:type="spellEnd"/>
      <w:r w:rsidRPr="00EF5E59">
        <w:rPr>
          <w:rFonts w:cstheme="minorHAnsi"/>
        </w:rPr>
        <w:t xml:space="preserve"> Humboldt.</w:t>
      </w:r>
    </w:p>
    <w:p w14:paraId="01C0F9DE" w14:textId="77777777" w:rsidR="008D1ED1" w:rsidRPr="00EF5E59" w:rsidRDefault="008D1ED1" w:rsidP="00F60842">
      <w:pPr>
        <w:pStyle w:val="Prrafodelista"/>
        <w:spacing w:line="276" w:lineRule="auto"/>
        <w:jc w:val="both"/>
        <w:rPr>
          <w:rFonts w:cstheme="minorHAnsi"/>
        </w:rPr>
      </w:pPr>
    </w:p>
    <w:p w14:paraId="633E699A" w14:textId="77777777" w:rsidR="008D1ED1" w:rsidRPr="00EF5E59" w:rsidRDefault="008D1ED1" w:rsidP="00B94B40">
      <w:pPr>
        <w:pStyle w:val="Prrafodelista"/>
        <w:numPr>
          <w:ilvl w:val="0"/>
          <w:numId w:val="1"/>
        </w:numPr>
        <w:spacing w:after="0" w:line="276" w:lineRule="auto"/>
        <w:jc w:val="both"/>
        <w:rPr>
          <w:rFonts w:cstheme="minorHAnsi"/>
          <w:lang w:val="es-ES_tradnl" w:eastAsia="es-ES"/>
        </w:rPr>
      </w:pPr>
      <w:r w:rsidRPr="00EF5E59">
        <w:rPr>
          <w:rFonts w:cstheme="minorHAnsi"/>
        </w:rPr>
        <w:t xml:space="preserve">CORPOCESAR indicó que avanza en la ampliación de la Estrategia Complementaria de Conservación </w:t>
      </w:r>
      <w:proofErr w:type="spellStart"/>
      <w:r w:rsidRPr="00EF5E59">
        <w:rPr>
          <w:rFonts w:cstheme="minorHAnsi"/>
        </w:rPr>
        <w:t>Garupal</w:t>
      </w:r>
      <w:proofErr w:type="spellEnd"/>
      <w:r w:rsidRPr="00EF5E59">
        <w:rPr>
          <w:rFonts w:cstheme="minorHAnsi"/>
        </w:rPr>
        <w:t xml:space="preserve">–Diluvio, que tiene como objeto de conservación entre otros, el </w:t>
      </w:r>
      <w:r w:rsidRPr="00EF5E59">
        <w:rPr>
          <w:rFonts w:cstheme="minorHAnsi"/>
        </w:rPr>
        <w:lastRenderedPageBreak/>
        <w:t>ecosistema de bosque seco tropical, ecosistema que es prioridad de conservación del país, y se encuentra poco representado en el Sistema Nacional de Áreas Protegidas. La ampliación de la ECC se encuentra actualmente en fase de planeación, con el objetivo de iniciar actividades en el corto plazo.</w:t>
      </w:r>
    </w:p>
    <w:p w14:paraId="6C661C60" w14:textId="77777777" w:rsidR="008D1ED1" w:rsidRPr="00EF5E59" w:rsidRDefault="008D1ED1" w:rsidP="00F60842">
      <w:pPr>
        <w:pStyle w:val="Prrafodelista"/>
        <w:spacing w:line="276" w:lineRule="auto"/>
        <w:jc w:val="both"/>
        <w:rPr>
          <w:rFonts w:cstheme="minorHAnsi"/>
        </w:rPr>
      </w:pPr>
    </w:p>
    <w:p w14:paraId="245B8125" w14:textId="325AA88D" w:rsidR="008D1ED1" w:rsidRPr="00EF5E59" w:rsidRDefault="008D1ED1" w:rsidP="00B94B40">
      <w:pPr>
        <w:pStyle w:val="Prrafodelista"/>
        <w:numPr>
          <w:ilvl w:val="0"/>
          <w:numId w:val="1"/>
        </w:numPr>
        <w:spacing w:after="0" w:line="276" w:lineRule="auto"/>
        <w:jc w:val="both"/>
        <w:rPr>
          <w:rFonts w:cstheme="minorHAnsi"/>
        </w:rPr>
      </w:pPr>
      <w:r w:rsidRPr="00EF5E59">
        <w:rPr>
          <w:rFonts w:cstheme="minorHAnsi"/>
        </w:rPr>
        <w:t xml:space="preserve">Por su parte, el Consejo Territorial de Cabildos de la SNSM </w:t>
      </w:r>
      <w:proofErr w:type="spellStart"/>
      <w:r w:rsidRPr="00EF5E59">
        <w:rPr>
          <w:rFonts w:cstheme="minorHAnsi"/>
        </w:rPr>
        <w:t>Gonawindua</w:t>
      </w:r>
      <w:proofErr w:type="spellEnd"/>
      <w:r w:rsidRPr="00EF5E59">
        <w:rPr>
          <w:rFonts w:cstheme="minorHAnsi"/>
        </w:rPr>
        <w:t xml:space="preserve"> – CTC manifestó la intención de solicitar la ampliación del actual polígono de la </w:t>
      </w:r>
      <w:r w:rsidR="00F327CD">
        <w:rPr>
          <w:rFonts w:cstheme="minorHAnsi"/>
        </w:rPr>
        <w:t>zona de protección y desarrollo de los recursos naturales renovables y del medio ambiente</w:t>
      </w:r>
      <w:r w:rsidRPr="00EF5E59">
        <w:rPr>
          <w:rFonts w:cstheme="minorHAnsi"/>
        </w:rPr>
        <w:t xml:space="preserve"> de la Resolución 363 de 2024, así como la proposición de que se declare una reserva de carácter definitivo, dada la importancia de proteger territorios adyacentes que revisten características ecosistémicas y culturales idénticas o de mayor sensibilidad a las ya protegidas.</w:t>
      </w:r>
    </w:p>
    <w:p w14:paraId="65761C11" w14:textId="77777777" w:rsidR="008D1ED1" w:rsidRPr="00EF5E59" w:rsidRDefault="008D1ED1" w:rsidP="00F60842">
      <w:pPr>
        <w:pStyle w:val="Prrafodelista"/>
        <w:spacing w:line="276" w:lineRule="auto"/>
        <w:jc w:val="both"/>
        <w:rPr>
          <w:rFonts w:cstheme="minorHAnsi"/>
        </w:rPr>
      </w:pPr>
    </w:p>
    <w:p w14:paraId="7A0ECB2A" w14:textId="6B527126" w:rsidR="008D1ED1" w:rsidRPr="00EF5E59" w:rsidRDefault="008D1ED1" w:rsidP="00B94B40">
      <w:pPr>
        <w:pStyle w:val="Prrafodelista"/>
        <w:numPr>
          <w:ilvl w:val="0"/>
          <w:numId w:val="1"/>
        </w:numPr>
        <w:spacing w:after="0" w:line="276" w:lineRule="auto"/>
        <w:jc w:val="both"/>
        <w:rPr>
          <w:rFonts w:cstheme="minorHAnsi"/>
        </w:rPr>
      </w:pPr>
      <w:r w:rsidRPr="00EF5E59">
        <w:rPr>
          <w:rFonts w:cstheme="minorHAnsi"/>
        </w:rPr>
        <w:t>En contraste, CORPAMAG no respondió a la convocatoria realizada mediante el radicado No. 21022025E2042296 del 18 de noviembre de 2025 para participar en la mesa técnica del 28 de noviembre de 2025, ni a los correos de reiteración de solicitud de la información del 19 de noviembre de 2025 y 16 de febrero de 2026 y reiteración de dicha solicitud a través del radicado No. 21022026E2004662 del 16 de febrero de 2026 para allegar la información respecto del avance de rutas declaratorias de áreas protegidas y/o a la gestión para definir y articular mecanismos y estrategias de conservación complementarias y en armonía con las acciones de los Parques Nacionales Naturales.</w:t>
      </w:r>
    </w:p>
    <w:p w14:paraId="54CBA3A8" w14:textId="77777777" w:rsidR="00A118AA" w:rsidRPr="00EF5E59" w:rsidRDefault="00A118AA" w:rsidP="00F60842">
      <w:pPr>
        <w:spacing w:line="276" w:lineRule="auto"/>
        <w:jc w:val="both"/>
        <w:rPr>
          <w:rFonts w:asciiTheme="minorHAnsi" w:hAnsiTheme="minorHAnsi" w:cstheme="minorHAnsi"/>
          <w:sz w:val="22"/>
          <w:szCs w:val="22"/>
        </w:rPr>
      </w:pPr>
    </w:p>
    <w:p w14:paraId="2C043124" w14:textId="395CE8AA" w:rsidR="008D1ED1" w:rsidRPr="00EF5E59" w:rsidRDefault="008D1ED1" w:rsidP="00F60842">
      <w:pPr>
        <w:pStyle w:val="NormalWeb"/>
        <w:shd w:val="clear" w:color="auto" w:fill="FFFFFF"/>
        <w:spacing w:before="0" w:beforeAutospacing="0" w:after="0" w:afterAutospacing="0"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Posterior a la mesa técnica celebrada, CORPOGUAJIRA allegó mediante comunicación del 5 de diciembre de 2025 los archivos cartográficos y la información de la ficha técnica correspondiente al proceso de declaratoria del DRMI </w:t>
      </w:r>
      <w:proofErr w:type="spellStart"/>
      <w:r w:rsidRPr="00EF5E59">
        <w:rPr>
          <w:rFonts w:asciiTheme="minorHAnsi" w:hAnsiTheme="minorHAnsi" w:cstheme="minorHAnsi"/>
          <w:sz w:val="22"/>
          <w:szCs w:val="22"/>
        </w:rPr>
        <w:t>Kagdzita</w:t>
      </w:r>
      <w:proofErr w:type="spellEnd"/>
      <w:r w:rsidRPr="00EF5E59">
        <w:rPr>
          <w:rFonts w:asciiTheme="minorHAnsi" w:hAnsiTheme="minorHAnsi" w:cstheme="minorHAnsi"/>
          <w:sz w:val="22"/>
          <w:szCs w:val="22"/>
        </w:rPr>
        <w:t xml:space="preserve"> Bosque Seco. La Corporación informa que durante </w:t>
      </w:r>
      <w:r w:rsidRPr="00EF5E59">
        <w:rPr>
          <w:rFonts w:asciiTheme="minorHAnsi" w:hAnsiTheme="minorHAnsi" w:cstheme="minorHAnsi"/>
          <w:sz w:val="22"/>
          <w:szCs w:val="22"/>
          <w:bdr w:val="none" w:sz="0" w:space="0" w:color="auto" w:frame="1"/>
        </w:rPr>
        <w:t xml:space="preserve">la vigencia 2025 </w:t>
      </w:r>
      <w:r w:rsidRPr="00EF5E59">
        <w:rPr>
          <w:rFonts w:asciiTheme="minorHAnsi" w:hAnsiTheme="minorHAnsi" w:cstheme="minorHAnsi"/>
          <w:sz w:val="22"/>
          <w:szCs w:val="22"/>
        </w:rPr>
        <w:t>se ha avanzado en el ajuste al documento síntesis, según las observaciones realizadas por el Instituto Humboldt, para lo cual se ejecuta el contrato PMC-0024 DE 2025 con el objeto “REALIZAR LA ACTUALIZACIÓN Y REFORMULACIÓN DEL DOCUMENTO SÍNTESIS Y ANEXOS TÉCNICOS REQUERIDOS PARA LA DECLARATORIA DEL DRMI KAGDZITA BOSQUE SECO (DIBULLA, LA GUAJIRA) DE ACUERDO CON LOS REQUERIMIENTOS EXISTENTES”.</w:t>
      </w:r>
      <w:r w:rsidR="00184E32" w:rsidRPr="00EF5E59">
        <w:rPr>
          <w:rFonts w:asciiTheme="minorHAnsi" w:hAnsiTheme="minorHAnsi" w:cstheme="minorHAnsi"/>
          <w:sz w:val="22"/>
          <w:szCs w:val="22"/>
        </w:rPr>
        <w:t xml:space="preserve"> </w:t>
      </w:r>
      <w:r w:rsidRPr="00EF5E59">
        <w:rPr>
          <w:rFonts w:asciiTheme="minorHAnsi" w:hAnsiTheme="minorHAnsi" w:cstheme="minorHAnsi"/>
          <w:sz w:val="22"/>
          <w:szCs w:val="22"/>
        </w:rPr>
        <w:t xml:space="preserve">Actualmente </w:t>
      </w:r>
      <w:r w:rsidR="00184E32" w:rsidRPr="00EF5E59">
        <w:rPr>
          <w:rFonts w:asciiTheme="minorHAnsi" w:hAnsiTheme="minorHAnsi" w:cstheme="minorHAnsi"/>
          <w:sz w:val="22"/>
          <w:szCs w:val="22"/>
        </w:rPr>
        <w:t xml:space="preserve">el documento </w:t>
      </w:r>
      <w:r w:rsidRPr="00EF5E59">
        <w:rPr>
          <w:rFonts w:asciiTheme="minorHAnsi" w:hAnsiTheme="minorHAnsi" w:cstheme="minorHAnsi"/>
          <w:sz w:val="22"/>
          <w:szCs w:val="22"/>
        </w:rPr>
        <w:t>se encuentra en proceso la revisión de documentos finales para su envío al Instituto Humboldt para revisión y concepto técnico. </w:t>
      </w:r>
    </w:p>
    <w:p w14:paraId="0EC233D0" w14:textId="34B1E9AE" w:rsidR="00882C38" w:rsidRPr="00EF5E59" w:rsidRDefault="00882C38" w:rsidP="00F60842">
      <w:pPr>
        <w:shd w:val="clear" w:color="auto" w:fill="FFFFFF"/>
        <w:spacing w:line="276" w:lineRule="auto"/>
        <w:jc w:val="center"/>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Tabla 1</w:t>
      </w:r>
      <w:r w:rsidR="006D56D3" w:rsidRPr="00EF5E59">
        <w:rPr>
          <w:rFonts w:asciiTheme="minorHAnsi" w:hAnsiTheme="minorHAnsi" w:cstheme="minorHAnsi"/>
          <w:color w:val="000000"/>
          <w:sz w:val="22"/>
          <w:szCs w:val="22"/>
          <w:bdr w:val="none" w:sz="0" w:space="0" w:color="auto" w:frame="1"/>
        </w:rPr>
        <w:t>6</w:t>
      </w:r>
      <w:r w:rsidRPr="00EF5E59">
        <w:rPr>
          <w:rFonts w:asciiTheme="minorHAnsi" w:hAnsiTheme="minorHAnsi" w:cstheme="minorHAnsi"/>
          <w:color w:val="000000"/>
          <w:sz w:val="22"/>
          <w:szCs w:val="22"/>
          <w:bdr w:val="none" w:sz="0" w:space="0" w:color="auto" w:frame="1"/>
        </w:rPr>
        <w:t xml:space="preserve">. Ficha técnica: DRMI </w:t>
      </w:r>
      <w:proofErr w:type="spellStart"/>
      <w:r w:rsidRPr="00EF5E59">
        <w:rPr>
          <w:rFonts w:asciiTheme="minorHAnsi" w:hAnsiTheme="minorHAnsi" w:cstheme="minorHAnsi"/>
          <w:color w:val="000000"/>
          <w:sz w:val="22"/>
          <w:szCs w:val="22"/>
          <w:bdr w:val="none" w:sz="0" w:space="0" w:color="auto" w:frame="1"/>
        </w:rPr>
        <w:t>Kadgzita</w:t>
      </w:r>
      <w:proofErr w:type="spellEnd"/>
      <w:r w:rsidRPr="00EF5E59">
        <w:rPr>
          <w:rFonts w:asciiTheme="minorHAnsi" w:hAnsiTheme="minorHAnsi" w:cstheme="minorHAnsi"/>
          <w:color w:val="000000"/>
          <w:sz w:val="22"/>
          <w:szCs w:val="22"/>
          <w:bdr w:val="none" w:sz="0" w:space="0" w:color="auto" w:frame="1"/>
        </w:rPr>
        <w:t xml:space="preserve"> Bosque seco - CORPOGUAJIRA</w:t>
      </w:r>
    </w:p>
    <w:tbl>
      <w:tblPr>
        <w:tblW w:w="5000" w:type="pct"/>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839"/>
        <w:gridCol w:w="6979"/>
      </w:tblGrid>
      <w:tr w:rsidR="00882C38" w:rsidRPr="00EF5E59" w14:paraId="6362A595" w14:textId="77777777" w:rsidTr="000C5D8B">
        <w:tc>
          <w:tcPr>
            <w:tcW w:w="1043" w:type="pc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75EE737"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Nombre del área</w:t>
            </w:r>
          </w:p>
        </w:tc>
        <w:tc>
          <w:tcPr>
            <w:tcW w:w="3957" w:type="pct"/>
            <w:tcBorders>
              <w:top w:val="single" w:sz="8"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7ED8EF56" w14:textId="77777777" w:rsidR="00882C38" w:rsidRPr="00EF5E59" w:rsidRDefault="00882C38" w:rsidP="00F60842">
            <w:pPr>
              <w:spacing w:line="276" w:lineRule="auto"/>
              <w:rPr>
                <w:rFonts w:asciiTheme="minorHAnsi" w:hAnsiTheme="minorHAnsi" w:cstheme="minorHAnsi"/>
                <w:color w:val="242424"/>
                <w:sz w:val="22"/>
                <w:szCs w:val="22"/>
              </w:rPr>
            </w:pPr>
            <w:proofErr w:type="spellStart"/>
            <w:r w:rsidRPr="00EF5E59">
              <w:rPr>
                <w:rFonts w:asciiTheme="minorHAnsi" w:hAnsiTheme="minorHAnsi" w:cstheme="minorHAnsi"/>
                <w:color w:val="000000"/>
                <w:sz w:val="22"/>
                <w:szCs w:val="22"/>
                <w:bdr w:val="none" w:sz="0" w:space="0" w:color="auto" w:frame="1"/>
              </w:rPr>
              <w:t>Kadgzita</w:t>
            </w:r>
            <w:proofErr w:type="spellEnd"/>
            <w:r w:rsidRPr="00EF5E59">
              <w:rPr>
                <w:rFonts w:asciiTheme="minorHAnsi" w:hAnsiTheme="minorHAnsi" w:cstheme="minorHAnsi"/>
                <w:color w:val="000000"/>
                <w:sz w:val="22"/>
                <w:szCs w:val="22"/>
                <w:bdr w:val="none" w:sz="0" w:space="0" w:color="auto" w:frame="1"/>
              </w:rPr>
              <w:t xml:space="preserve"> Bosque seco</w:t>
            </w:r>
          </w:p>
        </w:tc>
      </w:tr>
      <w:tr w:rsidR="00882C38" w:rsidRPr="00EF5E59" w14:paraId="141431FD"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A774255"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Área (extensión)</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2C38A4BA"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1.638,3 hectáreas (En total el área tiene 2030,13 ha que incluye la RNSC Miramar que tiene un área de 391,79 ha)</w:t>
            </w:r>
          </w:p>
        </w:tc>
      </w:tr>
      <w:tr w:rsidR="00882C38" w:rsidRPr="00EF5E59" w14:paraId="197D1C71"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5CE7626"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Ubicación</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3C977555"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Dibulla (La Guajira)</w:t>
            </w:r>
          </w:p>
        </w:tc>
      </w:tr>
      <w:tr w:rsidR="00882C38" w:rsidRPr="00EF5E59" w14:paraId="58635599"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FB8D75E"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lastRenderedPageBreak/>
              <w:t>Objetivos de conservación propuestos</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212B1375" w14:textId="77777777" w:rsidR="00882C38" w:rsidRPr="00EF5E59" w:rsidRDefault="00882C38" w:rsidP="00F60842">
            <w:pPr>
              <w:spacing w:line="276" w:lineRule="auto"/>
              <w:ind w:left="317"/>
              <w:jc w:val="both"/>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xml:space="preserve">1.   Gestionar de manera integral el Bosque Seco Tropical (BST) en el DRMI </w:t>
            </w:r>
            <w:proofErr w:type="spellStart"/>
            <w:r w:rsidRPr="00EF5E59">
              <w:rPr>
                <w:rFonts w:asciiTheme="minorHAnsi" w:hAnsiTheme="minorHAnsi" w:cstheme="minorHAnsi"/>
                <w:color w:val="000000"/>
                <w:sz w:val="22"/>
                <w:szCs w:val="22"/>
                <w:bdr w:val="none" w:sz="0" w:space="0" w:color="auto" w:frame="1"/>
              </w:rPr>
              <w:t>Kagdzita</w:t>
            </w:r>
            <w:proofErr w:type="spellEnd"/>
            <w:r w:rsidRPr="00EF5E59">
              <w:rPr>
                <w:rFonts w:asciiTheme="minorHAnsi" w:hAnsiTheme="minorHAnsi" w:cstheme="minorHAnsi"/>
                <w:color w:val="000000"/>
                <w:sz w:val="22"/>
                <w:szCs w:val="22"/>
                <w:bdr w:val="none" w:sz="0" w:space="0" w:color="auto" w:frame="1"/>
              </w:rPr>
              <w:t xml:space="preserve"> Bosque Seco, garantizando su conectividad con otras áreas protegidas de la región Caribe y la conservación del caudal ecológico y las coberturas naturales de las subcuencas de Caño Arenas, Medio Río Ancho, Rincón Mosquito y Cañas, con el fin de sostener la integridad de los ecosistemas asociados, asegurar la provisión de servicios ambientales y fortalecer la resiliencia </w:t>
            </w:r>
            <w:proofErr w:type="spellStart"/>
            <w:r w:rsidRPr="00EF5E59">
              <w:rPr>
                <w:rFonts w:asciiTheme="minorHAnsi" w:hAnsiTheme="minorHAnsi" w:cstheme="minorHAnsi"/>
                <w:color w:val="000000"/>
                <w:sz w:val="22"/>
                <w:szCs w:val="22"/>
                <w:bdr w:val="none" w:sz="0" w:space="0" w:color="auto" w:frame="1"/>
              </w:rPr>
              <w:t>socioecológica</w:t>
            </w:r>
            <w:proofErr w:type="spellEnd"/>
            <w:r w:rsidRPr="00EF5E59">
              <w:rPr>
                <w:rFonts w:asciiTheme="minorHAnsi" w:hAnsiTheme="minorHAnsi" w:cstheme="minorHAnsi"/>
                <w:color w:val="000000"/>
                <w:sz w:val="22"/>
                <w:szCs w:val="22"/>
                <w:bdr w:val="none" w:sz="0" w:space="0" w:color="auto" w:frame="1"/>
              </w:rPr>
              <w:t xml:space="preserve"> del territorio.</w:t>
            </w:r>
          </w:p>
          <w:p w14:paraId="0C962EF9" w14:textId="77777777" w:rsidR="00882C38" w:rsidRPr="00EF5E59" w:rsidRDefault="00882C38" w:rsidP="00F60842">
            <w:pPr>
              <w:spacing w:line="276" w:lineRule="auto"/>
              <w:ind w:left="317"/>
              <w:jc w:val="both"/>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2.   Proteger y restaurar los hábitats del jaguar (</w:t>
            </w:r>
            <w:r w:rsidRPr="00EF5E59">
              <w:rPr>
                <w:rFonts w:asciiTheme="minorHAnsi" w:hAnsiTheme="minorHAnsi" w:cstheme="minorHAnsi"/>
                <w:i/>
                <w:iCs/>
                <w:color w:val="000000"/>
                <w:sz w:val="22"/>
                <w:szCs w:val="22"/>
                <w:bdr w:val="none" w:sz="0" w:space="0" w:color="auto" w:frame="1"/>
              </w:rPr>
              <w:t xml:space="preserve">Panthera </w:t>
            </w:r>
            <w:proofErr w:type="spellStart"/>
            <w:r w:rsidRPr="00EF5E59">
              <w:rPr>
                <w:rFonts w:asciiTheme="minorHAnsi" w:hAnsiTheme="minorHAnsi" w:cstheme="minorHAnsi"/>
                <w:i/>
                <w:iCs/>
                <w:color w:val="000000"/>
                <w:sz w:val="22"/>
                <w:szCs w:val="22"/>
                <w:bdr w:val="none" w:sz="0" w:space="0" w:color="auto" w:frame="1"/>
              </w:rPr>
              <w:t>onca</w:t>
            </w:r>
            <w:proofErr w:type="spellEnd"/>
            <w:r w:rsidRPr="00EF5E59">
              <w:rPr>
                <w:rFonts w:asciiTheme="minorHAnsi" w:hAnsiTheme="minorHAnsi" w:cstheme="minorHAnsi"/>
                <w:color w:val="000000"/>
                <w:sz w:val="22"/>
                <w:szCs w:val="22"/>
                <w:bdr w:val="none" w:sz="0" w:space="0" w:color="auto" w:frame="1"/>
              </w:rPr>
              <w:t>), el tigrillo (</w:t>
            </w:r>
            <w:proofErr w:type="spellStart"/>
            <w:r w:rsidRPr="00EF5E59">
              <w:rPr>
                <w:rFonts w:asciiTheme="minorHAnsi" w:hAnsiTheme="minorHAnsi" w:cstheme="minorHAnsi"/>
                <w:i/>
                <w:iCs/>
                <w:color w:val="000000"/>
                <w:sz w:val="22"/>
                <w:szCs w:val="22"/>
                <w:bdr w:val="none" w:sz="0" w:space="0" w:color="auto" w:frame="1"/>
              </w:rPr>
              <w:t>Leopardus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tigrinus</w:t>
            </w:r>
            <w:proofErr w:type="spellEnd"/>
            <w:r w:rsidRPr="00EF5E59">
              <w:rPr>
                <w:rFonts w:asciiTheme="minorHAnsi" w:hAnsiTheme="minorHAnsi" w:cstheme="minorHAnsi"/>
                <w:color w:val="000000"/>
                <w:sz w:val="22"/>
                <w:szCs w:val="22"/>
                <w:bdr w:val="none" w:sz="0" w:space="0" w:color="auto" w:frame="1"/>
              </w:rPr>
              <w:t>), la danta (</w:t>
            </w:r>
            <w:proofErr w:type="spellStart"/>
            <w:r w:rsidRPr="00EF5E59">
              <w:rPr>
                <w:rFonts w:asciiTheme="minorHAnsi" w:hAnsiTheme="minorHAnsi" w:cstheme="minorHAnsi"/>
                <w:i/>
                <w:iCs/>
                <w:color w:val="000000"/>
                <w:sz w:val="22"/>
                <w:szCs w:val="22"/>
                <w:bdr w:val="none" w:sz="0" w:space="0" w:color="auto" w:frame="1"/>
              </w:rPr>
              <w:t>Tapirus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terrestris</w:t>
            </w:r>
            <w:proofErr w:type="spellEnd"/>
            <w:r w:rsidRPr="00EF5E59">
              <w:rPr>
                <w:rFonts w:asciiTheme="minorHAnsi" w:hAnsiTheme="minorHAnsi" w:cstheme="minorHAnsi"/>
                <w:color w:val="000000"/>
                <w:sz w:val="22"/>
                <w:szCs w:val="22"/>
                <w:bdr w:val="none" w:sz="0" w:space="0" w:color="auto" w:frame="1"/>
              </w:rPr>
              <w:t>), la guacamaya verde (</w:t>
            </w:r>
            <w:r w:rsidRPr="00EF5E59">
              <w:rPr>
                <w:rFonts w:asciiTheme="minorHAnsi" w:hAnsiTheme="minorHAnsi" w:cstheme="minorHAnsi"/>
                <w:i/>
                <w:iCs/>
                <w:color w:val="000000"/>
                <w:sz w:val="22"/>
                <w:szCs w:val="22"/>
                <w:bdr w:val="none" w:sz="0" w:space="0" w:color="auto" w:frame="1"/>
              </w:rPr>
              <w:t xml:space="preserve">Ara </w:t>
            </w:r>
            <w:proofErr w:type="spellStart"/>
            <w:r w:rsidRPr="00EF5E59">
              <w:rPr>
                <w:rFonts w:asciiTheme="minorHAnsi" w:hAnsiTheme="minorHAnsi" w:cstheme="minorHAnsi"/>
                <w:i/>
                <w:iCs/>
                <w:color w:val="000000"/>
                <w:sz w:val="22"/>
                <w:szCs w:val="22"/>
                <w:bdr w:val="none" w:sz="0" w:space="0" w:color="auto" w:frame="1"/>
              </w:rPr>
              <w:t>militaris</w:t>
            </w:r>
            <w:proofErr w:type="spellEnd"/>
            <w:r w:rsidRPr="00EF5E59">
              <w:rPr>
                <w:rFonts w:asciiTheme="minorHAnsi" w:hAnsiTheme="minorHAnsi" w:cstheme="minorHAnsi"/>
                <w:color w:val="000000"/>
                <w:sz w:val="22"/>
                <w:szCs w:val="22"/>
                <w:bdr w:val="none" w:sz="0" w:space="0" w:color="auto" w:frame="1"/>
              </w:rPr>
              <w:t>) y la nutria neotropical (</w:t>
            </w:r>
            <w:proofErr w:type="spellStart"/>
            <w:r w:rsidRPr="00EF5E59">
              <w:rPr>
                <w:rFonts w:asciiTheme="minorHAnsi" w:hAnsiTheme="minorHAnsi" w:cstheme="minorHAnsi"/>
                <w:i/>
                <w:iCs/>
                <w:color w:val="000000"/>
                <w:sz w:val="22"/>
                <w:szCs w:val="22"/>
                <w:bdr w:val="none" w:sz="0" w:space="0" w:color="auto" w:frame="1"/>
              </w:rPr>
              <w:t>Lontra</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longicaudis</w:t>
            </w:r>
            <w:proofErr w:type="spellEnd"/>
            <w:r w:rsidRPr="00EF5E59">
              <w:rPr>
                <w:rFonts w:asciiTheme="minorHAnsi" w:hAnsiTheme="minorHAnsi" w:cstheme="minorHAnsi"/>
                <w:color w:val="000000"/>
                <w:sz w:val="22"/>
                <w:szCs w:val="22"/>
                <w:bdr w:val="none" w:sz="0" w:space="0" w:color="auto" w:frame="1"/>
              </w:rPr>
              <w:t>), especies clave para la estabilidad trófica, la regeneración del bosque seco tropical y la integridad de los ecosistemas ribereños. Estas especies, algunas catalogadas como Vulnerables, desempeñan funciones esenciales en la regulación ecológica, la dispersión de semillas y el mantenimiento de la calidad hídrica.</w:t>
            </w:r>
          </w:p>
          <w:p w14:paraId="7894B429" w14:textId="77777777" w:rsidR="00882C38" w:rsidRPr="00EF5E59" w:rsidRDefault="00882C38" w:rsidP="00F60842">
            <w:pPr>
              <w:spacing w:line="276" w:lineRule="auto"/>
              <w:ind w:left="317"/>
              <w:jc w:val="both"/>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xml:space="preserve">3.   Recuperar las especies de flora clave como el </w:t>
            </w:r>
            <w:proofErr w:type="spellStart"/>
            <w:r w:rsidRPr="00EF5E59">
              <w:rPr>
                <w:rFonts w:asciiTheme="minorHAnsi" w:hAnsiTheme="minorHAnsi" w:cstheme="minorHAnsi"/>
                <w:color w:val="000000"/>
                <w:sz w:val="22"/>
                <w:szCs w:val="22"/>
                <w:bdr w:val="none" w:sz="0" w:space="0" w:color="auto" w:frame="1"/>
              </w:rPr>
              <w:t>cañaguate</w:t>
            </w:r>
            <w:proofErr w:type="spellEnd"/>
            <w:r w:rsidRPr="00EF5E59">
              <w:rPr>
                <w:rFonts w:asciiTheme="minorHAnsi" w:hAnsiTheme="minorHAnsi" w:cstheme="minorHAnsi"/>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Handroanthus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ochraceus</w:t>
            </w:r>
            <w:proofErr w:type="spellEnd"/>
            <w:r w:rsidRPr="00EF5E59">
              <w:rPr>
                <w:rFonts w:asciiTheme="minorHAnsi" w:hAnsiTheme="minorHAnsi" w:cstheme="minorHAnsi"/>
                <w:color w:val="000000"/>
                <w:sz w:val="22"/>
                <w:szCs w:val="22"/>
                <w:bdr w:val="none" w:sz="0" w:space="0" w:color="auto" w:frame="1"/>
              </w:rPr>
              <w:t>) y el caracolí (</w:t>
            </w:r>
            <w:proofErr w:type="spellStart"/>
            <w:r w:rsidRPr="00EF5E59">
              <w:rPr>
                <w:rFonts w:asciiTheme="minorHAnsi" w:hAnsiTheme="minorHAnsi" w:cstheme="minorHAnsi"/>
                <w:i/>
                <w:iCs/>
                <w:color w:val="000000"/>
                <w:sz w:val="22"/>
                <w:szCs w:val="22"/>
                <w:bdr w:val="none" w:sz="0" w:space="0" w:color="auto" w:frame="1"/>
              </w:rPr>
              <w:t>Anacardium</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excelsum</w:t>
            </w:r>
            <w:proofErr w:type="spellEnd"/>
            <w:r w:rsidRPr="00EF5E59">
              <w:rPr>
                <w:rFonts w:asciiTheme="minorHAnsi" w:hAnsiTheme="minorHAnsi" w:cstheme="minorHAnsi"/>
                <w:color w:val="000000"/>
                <w:sz w:val="22"/>
                <w:szCs w:val="22"/>
                <w:bdr w:val="none" w:sz="0" w:space="0" w:color="auto" w:frame="1"/>
              </w:rPr>
              <w:t>), por su papel esencial en la regeneración, estabilidad y funcionalidad del ecosistema, garantizando así una estrategia integral de protección de la biodiversidad en el área.</w:t>
            </w:r>
          </w:p>
          <w:p w14:paraId="7BD08173" w14:textId="77777777" w:rsidR="00882C38" w:rsidRPr="00EF5E59" w:rsidRDefault="00882C38" w:rsidP="00F60842">
            <w:pPr>
              <w:spacing w:line="276" w:lineRule="auto"/>
              <w:ind w:left="317"/>
              <w:jc w:val="both"/>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4.   Garantizar el manejo adecuado de los espacios sagrados (</w:t>
            </w:r>
            <w:proofErr w:type="spellStart"/>
            <w:r w:rsidRPr="00EF5E59">
              <w:rPr>
                <w:rFonts w:asciiTheme="minorHAnsi" w:hAnsiTheme="minorHAnsi" w:cstheme="minorHAnsi"/>
                <w:color w:val="000000"/>
                <w:sz w:val="22"/>
                <w:szCs w:val="22"/>
                <w:bdr w:val="none" w:sz="0" w:space="0" w:color="auto" w:frame="1"/>
              </w:rPr>
              <w:t>Kadzitameizhi</w:t>
            </w:r>
            <w:proofErr w:type="spellEnd"/>
            <w:r w:rsidRPr="00EF5E59">
              <w:rPr>
                <w:rFonts w:asciiTheme="minorHAnsi" w:hAnsiTheme="minorHAnsi" w:cstheme="minorHAnsi"/>
                <w:color w:val="000000"/>
                <w:sz w:val="22"/>
                <w:szCs w:val="22"/>
                <w:bdr w:val="none" w:sz="0" w:space="0" w:color="auto" w:frame="1"/>
              </w:rPr>
              <w:t xml:space="preserve">, Jaba </w:t>
            </w:r>
            <w:proofErr w:type="spellStart"/>
            <w:r w:rsidRPr="00EF5E59">
              <w:rPr>
                <w:rFonts w:asciiTheme="minorHAnsi" w:hAnsiTheme="minorHAnsi" w:cstheme="minorHAnsi"/>
                <w:color w:val="000000"/>
                <w:sz w:val="22"/>
                <w:szCs w:val="22"/>
                <w:bdr w:val="none" w:sz="0" w:space="0" w:color="auto" w:frame="1"/>
              </w:rPr>
              <w:t>Suntunekka</w:t>
            </w:r>
            <w:proofErr w:type="spellEnd"/>
            <w:r w:rsidRPr="00EF5E59">
              <w:rPr>
                <w:rFonts w:asciiTheme="minorHAnsi" w:hAnsiTheme="minorHAnsi" w:cstheme="minorHAnsi"/>
                <w:color w:val="000000"/>
                <w:sz w:val="22"/>
                <w:szCs w:val="22"/>
                <w:bdr w:val="none" w:sz="0" w:space="0" w:color="auto" w:frame="1"/>
              </w:rPr>
              <w:t xml:space="preserve"> y Jabba </w:t>
            </w:r>
            <w:proofErr w:type="spellStart"/>
            <w:r w:rsidRPr="00EF5E59">
              <w:rPr>
                <w:rFonts w:asciiTheme="minorHAnsi" w:hAnsiTheme="minorHAnsi" w:cstheme="minorHAnsi"/>
                <w:color w:val="000000"/>
                <w:sz w:val="22"/>
                <w:szCs w:val="22"/>
                <w:bdr w:val="none" w:sz="0" w:space="0" w:color="auto" w:frame="1"/>
              </w:rPr>
              <w:t>Zhemaldziwa</w:t>
            </w:r>
            <w:proofErr w:type="spellEnd"/>
            <w:r w:rsidRPr="00EF5E59">
              <w:rPr>
                <w:rFonts w:asciiTheme="minorHAnsi" w:hAnsiTheme="minorHAnsi" w:cstheme="minorHAnsi"/>
                <w:color w:val="000000"/>
                <w:sz w:val="22"/>
                <w:szCs w:val="22"/>
                <w:bdr w:val="none" w:sz="0" w:space="0" w:color="auto" w:frame="1"/>
              </w:rPr>
              <w:t>) y las prácticas culturales de los pueblos indígenas de la Sierra Nevada de Santa Marta (</w:t>
            </w:r>
            <w:proofErr w:type="spellStart"/>
            <w:r w:rsidRPr="00EF5E59">
              <w:rPr>
                <w:rFonts w:asciiTheme="minorHAnsi" w:hAnsiTheme="minorHAnsi" w:cstheme="minorHAnsi"/>
                <w:color w:val="000000"/>
                <w:sz w:val="22"/>
                <w:szCs w:val="22"/>
                <w:bdr w:val="none" w:sz="0" w:space="0" w:color="auto" w:frame="1"/>
              </w:rPr>
              <w:t>Arhuaco</w:t>
            </w:r>
            <w:proofErr w:type="spellEnd"/>
            <w:r w:rsidRPr="00EF5E59">
              <w:rPr>
                <w:rFonts w:asciiTheme="minorHAnsi" w:hAnsiTheme="minorHAnsi" w:cstheme="minorHAnsi"/>
                <w:color w:val="000000"/>
                <w:sz w:val="22"/>
                <w:szCs w:val="22"/>
                <w:bdr w:val="none" w:sz="0" w:space="0" w:color="auto" w:frame="1"/>
              </w:rPr>
              <w:t xml:space="preserve">, Kogui, </w:t>
            </w:r>
            <w:proofErr w:type="spellStart"/>
            <w:r w:rsidRPr="00EF5E59">
              <w:rPr>
                <w:rFonts w:asciiTheme="minorHAnsi" w:hAnsiTheme="minorHAnsi" w:cstheme="minorHAnsi"/>
                <w:color w:val="000000"/>
                <w:sz w:val="22"/>
                <w:szCs w:val="22"/>
                <w:bdr w:val="none" w:sz="0" w:space="0" w:color="auto" w:frame="1"/>
              </w:rPr>
              <w:t>Wiwa</w:t>
            </w:r>
            <w:proofErr w:type="spellEnd"/>
            <w:r w:rsidRPr="00EF5E59">
              <w:rPr>
                <w:rFonts w:asciiTheme="minorHAnsi" w:hAnsiTheme="minorHAnsi" w:cstheme="minorHAnsi"/>
                <w:color w:val="000000"/>
                <w:sz w:val="22"/>
                <w:szCs w:val="22"/>
                <w:bdr w:val="none" w:sz="0" w:space="0" w:color="auto" w:frame="1"/>
              </w:rPr>
              <w:t xml:space="preserve"> y Kankuamo), articulando su visión ancestral del territorio a la gestión del área protegida, en coherencia con los acuerdos derivados de la consulta previa.</w:t>
            </w:r>
          </w:p>
          <w:p w14:paraId="09032306" w14:textId="77777777" w:rsidR="00882C38" w:rsidRPr="00EF5E59" w:rsidRDefault="00882C38" w:rsidP="00F60842">
            <w:pPr>
              <w:spacing w:line="276" w:lineRule="auto"/>
              <w:ind w:left="317"/>
              <w:jc w:val="both"/>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5.   Promover sistemas productivos sostenibles, incluyendo esquemas agrosilvopastoriles, procesos de reconversión productiva, turismo de naturaleza y prácticas tradicionales, orientados a fortalecer los medios de vida locales, disminuir la presión sobre el Bosque Seco Tropical y garantizar el mantenimiento de su estructura, composición y funcionalidad ecológica</w:t>
            </w:r>
          </w:p>
        </w:tc>
      </w:tr>
      <w:tr w:rsidR="00882C38" w:rsidRPr="00EF5E59" w14:paraId="68CB2463"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5D7C62A"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Valores objeto de conservación</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71DA3590"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Filtro Grueso</w:t>
            </w:r>
          </w:p>
          <w:p w14:paraId="5B45BC56"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Bosque Seco Tropical (BST)</w:t>
            </w:r>
          </w:p>
          <w:p w14:paraId="1D572628"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Rondas hídricas y subcuencas (Caño Arenas, Medio Río Ancho, Rincón Mosquito y Cañas)</w:t>
            </w:r>
          </w:p>
          <w:p w14:paraId="335F8A20"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lastRenderedPageBreak/>
              <w:t>· Espacios sagrados (</w:t>
            </w:r>
            <w:proofErr w:type="spellStart"/>
            <w:r w:rsidRPr="00EF5E59">
              <w:rPr>
                <w:rFonts w:asciiTheme="minorHAnsi" w:hAnsiTheme="minorHAnsi" w:cstheme="minorHAnsi"/>
                <w:color w:val="000000"/>
                <w:sz w:val="22"/>
                <w:szCs w:val="22"/>
                <w:bdr w:val="none" w:sz="0" w:space="0" w:color="auto" w:frame="1"/>
              </w:rPr>
              <w:t>Kadzitameizhi</w:t>
            </w:r>
            <w:proofErr w:type="spellEnd"/>
            <w:r w:rsidRPr="00EF5E59">
              <w:rPr>
                <w:rFonts w:asciiTheme="minorHAnsi" w:hAnsiTheme="minorHAnsi" w:cstheme="minorHAnsi"/>
                <w:color w:val="000000"/>
                <w:sz w:val="22"/>
                <w:szCs w:val="22"/>
                <w:bdr w:val="none" w:sz="0" w:space="0" w:color="auto" w:frame="1"/>
              </w:rPr>
              <w:t xml:space="preserve">, Jaba </w:t>
            </w:r>
            <w:proofErr w:type="spellStart"/>
            <w:r w:rsidRPr="00EF5E59">
              <w:rPr>
                <w:rFonts w:asciiTheme="minorHAnsi" w:hAnsiTheme="minorHAnsi" w:cstheme="minorHAnsi"/>
                <w:color w:val="000000"/>
                <w:sz w:val="22"/>
                <w:szCs w:val="22"/>
                <w:bdr w:val="none" w:sz="0" w:space="0" w:color="auto" w:frame="1"/>
              </w:rPr>
              <w:t>Suntunekka</w:t>
            </w:r>
            <w:proofErr w:type="spellEnd"/>
            <w:r w:rsidRPr="00EF5E59">
              <w:rPr>
                <w:rFonts w:asciiTheme="minorHAnsi" w:hAnsiTheme="minorHAnsi" w:cstheme="minorHAnsi"/>
                <w:color w:val="000000"/>
                <w:sz w:val="22"/>
                <w:szCs w:val="22"/>
                <w:bdr w:val="none" w:sz="0" w:space="0" w:color="auto" w:frame="1"/>
              </w:rPr>
              <w:t xml:space="preserve"> y Jabba </w:t>
            </w:r>
            <w:proofErr w:type="spellStart"/>
            <w:r w:rsidRPr="00EF5E59">
              <w:rPr>
                <w:rFonts w:asciiTheme="minorHAnsi" w:hAnsiTheme="minorHAnsi" w:cstheme="minorHAnsi"/>
                <w:color w:val="000000"/>
                <w:sz w:val="22"/>
                <w:szCs w:val="22"/>
                <w:bdr w:val="none" w:sz="0" w:space="0" w:color="auto" w:frame="1"/>
              </w:rPr>
              <w:t>Zhemaldziwa</w:t>
            </w:r>
            <w:proofErr w:type="spellEnd"/>
            <w:r w:rsidRPr="00EF5E59">
              <w:rPr>
                <w:rFonts w:asciiTheme="minorHAnsi" w:hAnsiTheme="minorHAnsi" w:cstheme="minorHAnsi"/>
                <w:color w:val="000000"/>
                <w:sz w:val="22"/>
                <w:szCs w:val="22"/>
                <w:bdr w:val="none" w:sz="0" w:space="0" w:color="auto" w:frame="1"/>
              </w:rPr>
              <w:t>)</w:t>
            </w:r>
          </w:p>
          <w:p w14:paraId="7342ACF0"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w:t>
            </w:r>
          </w:p>
          <w:p w14:paraId="5FF15FAF"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Filtro Fino</w:t>
            </w:r>
          </w:p>
          <w:p w14:paraId="49F09703"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xml:space="preserve">·   Flora: </w:t>
            </w:r>
            <w:proofErr w:type="spellStart"/>
            <w:r w:rsidRPr="00EF5E59">
              <w:rPr>
                <w:rFonts w:asciiTheme="minorHAnsi" w:hAnsiTheme="minorHAnsi" w:cstheme="minorHAnsi"/>
                <w:color w:val="000000"/>
                <w:sz w:val="22"/>
                <w:szCs w:val="22"/>
                <w:bdr w:val="none" w:sz="0" w:space="0" w:color="auto" w:frame="1"/>
              </w:rPr>
              <w:t>cañaguate</w:t>
            </w:r>
            <w:proofErr w:type="spellEnd"/>
            <w:r w:rsidRPr="00EF5E59">
              <w:rPr>
                <w:rFonts w:asciiTheme="minorHAnsi" w:hAnsiTheme="minorHAnsi" w:cstheme="minorHAnsi"/>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Handroanthus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ochraceus</w:t>
            </w:r>
            <w:proofErr w:type="spellEnd"/>
            <w:r w:rsidRPr="00EF5E59">
              <w:rPr>
                <w:rFonts w:asciiTheme="minorHAnsi" w:hAnsiTheme="minorHAnsi" w:cstheme="minorHAnsi"/>
                <w:color w:val="000000"/>
                <w:sz w:val="22"/>
                <w:szCs w:val="22"/>
                <w:bdr w:val="none" w:sz="0" w:space="0" w:color="auto" w:frame="1"/>
              </w:rPr>
              <w:t>) y caracolí (</w:t>
            </w:r>
            <w:proofErr w:type="spellStart"/>
            <w:r w:rsidRPr="00EF5E59">
              <w:rPr>
                <w:rFonts w:asciiTheme="minorHAnsi" w:hAnsiTheme="minorHAnsi" w:cstheme="minorHAnsi"/>
                <w:i/>
                <w:iCs/>
                <w:color w:val="000000"/>
                <w:sz w:val="22"/>
                <w:szCs w:val="22"/>
                <w:bdr w:val="none" w:sz="0" w:space="0" w:color="auto" w:frame="1"/>
              </w:rPr>
              <w:t>Anacardium</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excelsum</w:t>
            </w:r>
            <w:proofErr w:type="spellEnd"/>
            <w:r w:rsidRPr="00EF5E59">
              <w:rPr>
                <w:rFonts w:asciiTheme="minorHAnsi" w:hAnsiTheme="minorHAnsi" w:cstheme="minorHAnsi"/>
                <w:color w:val="000000"/>
                <w:sz w:val="22"/>
                <w:szCs w:val="22"/>
                <w:bdr w:val="none" w:sz="0" w:space="0" w:color="auto" w:frame="1"/>
              </w:rPr>
              <w:t>)</w:t>
            </w:r>
          </w:p>
          <w:p w14:paraId="2DDE3125"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Fauna: tigrillo (</w:t>
            </w:r>
            <w:proofErr w:type="spellStart"/>
            <w:r w:rsidRPr="00EF5E59">
              <w:rPr>
                <w:rFonts w:asciiTheme="minorHAnsi" w:hAnsiTheme="minorHAnsi" w:cstheme="minorHAnsi"/>
                <w:i/>
                <w:iCs/>
                <w:color w:val="000000"/>
                <w:sz w:val="22"/>
                <w:szCs w:val="22"/>
                <w:bdr w:val="none" w:sz="0" w:space="0" w:color="auto" w:frame="1"/>
              </w:rPr>
              <w:t>Leopardus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tigrinus</w:t>
            </w:r>
            <w:proofErr w:type="spellEnd"/>
            <w:r w:rsidRPr="00EF5E59">
              <w:rPr>
                <w:rFonts w:asciiTheme="minorHAnsi" w:hAnsiTheme="minorHAnsi" w:cstheme="minorHAnsi"/>
                <w:color w:val="000000"/>
                <w:sz w:val="22"/>
                <w:szCs w:val="22"/>
                <w:bdr w:val="none" w:sz="0" w:space="0" w:color="auto" w:frame="1"/>
              </w:rPr>
              <w:t>)</w:t>
            </w:r>
          </w:p>
          <w:p w14:paraId="4010373A"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Fauna: Jaguar (</w:t>
            </w:r>
            <w:r w:rsidRPr="00EF5E59">
              <w:rPr>
                <w:rFonts w:asciiTheme="minorHAnsi" w:hAnsiTheme="minorHAnsi" w:cstheme="minorHAnsi"/>
                <w:i/>
                <w:iCs/>
                <w:color w:val="000000"/>
                <w:sz w:val="22"/>
                <w:szCs w:val="22"/>
                <w:bdr w:val="none" w:sz="0" w:space="0" w:color="auto" w:frame="1"/>
              </w:rPr>
              <w:t xml:space="preserve">Panthera </w:t>
            </w:r>
            <w:proofErr w:type="spellStart"/>
            <w:r w:rsidRPr="00EF5E59">
              <w:rPr>
                <w:rFonts w:asciiTheme="minorHAnsi" w:hAnsiTheme="minorHAnsi" w:cstheme="minorHAnsi"/>
                <w:i/>
                <w:iCs/>
                <w:color w:val="000000"/>
                <w:sz w:val="22"/>
                <w:szCs w:val="22"/>
                <w:bdr w:val="none" w:sz="0" w:space="0" w:color="auto" w:frame="1"/>
              </w:rPr>
              <w:t>onca</w:t>
            </w:r>
            <w:proofErr w:type="spellEnd"/>
            <w:r w:rsidRPr="00EF5E59">
              <w:rPr>
                <w:rFonts w:asciiTheme="minorHAnsi" w:hAnsiTheme="minorHAnsi" w:cstheme="minorHAnsi"/>
                <w:color w:val="000000"/>
                <w:sz w:val="22"/>
                <w:szCs w:val="22"/>
                <w:bdr w:val="none" w:sz="0" w:space="0" w:color="auto" w:frame="1"/>
              </w:rPr>
              <w:t>)</w:t>
            </w:r>
          </w:p>
          <w:p w14:paraId="49237D4B"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Fauna: Guacamayo verde (</w:t>
            </w:r>
            <w:r w:rsidRPr="00EF5E59">
              <w:rPr>
                <w:rFonts w:asciiTheme="minorHAnsi" w:hAnsiTheme="minorHAnsi" w:cstheme="minorHAnsi"/>
                <w:i/>
                <w:iCs/>
                <w:color w:val="000000"/>
                <w:sz w:val="22"/>
                <w:szCs w:val="22"/>
                <w:bdr w:val="none" w:sz="0" w:space="0" w:color="auto" w:frame="1"/>
              </w:rPr>
              <w:t xml:space="preserve">Ara </w:t>
            </w:r>
            <w:proofErr w:type="spellStart"/>
            <w:r w:rsidRPr="00EF5E59">
              <w:rPr>
                <w:rFonts w:asciiTheme="minorHAnsi" w:hAnsiTheme="minorHAnsi" w:cstheme="minorHAnsi"/>
                <w:i/>
                <w:iCs/>
                <w:color w:val="000000"/>
                <w:sz w:val="22"/>
                <w:szCs w:val="22"/>
                <w:bdr w:val="none" w:sz="0" w:space="0" w:color="auto" w:frame="1"/>
              </w:rPr>
              <w:t>militaris</w:t>
            </w:r>
            <w:proofErr w:type="spellEnd"/>
            <w:r w:rsidRPr="00EF5E59">
              <w:rPr>
                <w:rFonts w:asciiTheme="minorHAnsi" w:hAnsiTheme="minorHAnsi" w:cstheme="minorHAnsi"/>
                <w:color w:val="000000"/>
                <w:sz w:val="22"/>
                <w:szCs w:val="22"/>
                <w:bdr w:val="none" w:sz="0" w:space="0" w:color="auto" w:frame="1"/>
              </w:rPr>
              <w:t>)</w:t>
            </w:r>
          </w:p>
          <w:p w14:paraId="718A7C30" w14:textId="77777777" w:rsidR="00882C38" w:rsidRPr="00EF5E59" w:rsidRDefault="00882C38" w:rsidP="00F60842">
            <w:pPr>
              <w:spacing w:line="276" w:lineRule="auto"/>
              <w:ind w:left="176"/>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Fauna: Danta (</w:t>
            </w:r>
            <w:proofErr w:type="spellStart"/>
            <w:r w:rsidRPr="00EF5E59">
              <w:rPr>
                <w:rFonts w:asciiTheme="minorHAnsi" w:hAnsiTheme="minorHAnsi" w:cstheme="minorHAnsi"/>
                <w:i/>
                <w:iCs/>
                <w:color w:val="000000"/>
                <w:sz w:val="22"/>
                <w:szCs w:val="22"/>
                <w:bdr w:val="none" w:sz="0" w:space="0" w:color="auto" w:frame="1"/>
              </w:rPr>
              <w:t>Tapirus</w:t>
            </w:r>
            <w:proofErr w:type="spellEnd"/>
            <w:r w:rsidRPr="00EF5E59">
              <w:rPr>
                <w:rFonts w:asciiTheme="minorHAnsi" w:hAnsiTheme="minorHAnsi" w:cstheme="minorHAnsi"/>
                <w:i/>
                <w:iCs/>
                <w:color w:val="000000"/>
                <w:sz w:val="22"/>
                <w:szCs w:val="22"/>
                <w:bdr w:val="none" w:sz="0" w:space="0" w:color="auto" w:frame="1"/>
              </w:rPr>
              <w:t xml:space="preserve"> </w:t>
            </w:r>
            <w:proofErr w:type="spellStart"/>
            <w:r w:rsidRPr="00EF5E59">
              <w:rPr>
                <w:rFonts w:asciiTheme="minorHAnsi" w:hAnsiTheme="minorHAnsi" w:cstheme="minorHAnsi"/>
                <w:i/>
                <w:iCs/>
                <w:color w:val="000000"/>
                <w:sz w:val="22"/>
                <w:szCs w:val="22"/>
                <w:bdr w:val="none" w:sz="0" w:space="0" w:color="auto" w:frame="1"/>
              </w:rPr>
              <w:t>terrestris</w:t>
            </w:r>
            <w:proofErr w:type="spellEnd"/>
            <w:r w:rsidRPr="00EF5E59">
              <w:rPr>
                <w:rFonts w:asciiTheme="minorHAnsi" w:hAnsiTheme="minorHAnsi" w:cstheme="minorHAnsi"/>
                <w:color w:val="000000"/>
                <w:sz w:val="22"/>
                <w:szCs w:val="22"/>
                <w:bdr w:val="none" w:sz="0" w:space="0" w:color="auto" w:frame="1"/>
              </w:rPr>
              <w:t>)</w:t>
            </w:r>
          </w:p>
        </w:tc>
      </w:tr>
      <w:tr w:rsidR="00882C38" w:rsidRPr="00EF5E59" w14:paraId="2D90CF41"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43FD9FB"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lastRenderedPageBreak/>
              <w:t>Categoría propuesta</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9A613B"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Distrito Regional de Manejo Integrado</w:t>
            </w:r>
          </w:p>
        </w:tc>
      </w:tr>
      <w:tr w:rsidR="00882C38" w:rsidRPr="00EF5E59" w14:paraId="4A70DF06"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76BBAA5"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Usos y actividades permitidos</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6AE41119"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 </w:t>
            </w:r>
          </w:p>
        </w:tc>
      </w:tr>
      <w:tr w:rsidR="00882C38" w:rsidRPr="00EF5E59" w14:paraId="43EF40EB"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728B53B"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Estado de gestión</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1FBD8049"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Se realizó el ajuste al documento síntesis, según las observaciones realizadas por el Instituto Humboldt. Está en proceso la revisión de documentos finales para su envío al Instituto Humboldt para revisión y concepto técnico.</w:t>
            </w:r>
          </w:p>
        </w:tc>
      </w:tr>
      <w:tr w:rsidR="00882C38" w:rsidRPr="00EF5E59" w14:paraId="163615DA" w14:textId="77777777" w:rsidTr="000C5D8B">
        <w:tc>
          <w:tcPr>
            <w:tcW w:w="1043" w:type="pct"/>
            <w:tcBorders>
              <w:top w:val="outset" w:sz="6"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C9A4D63"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Limitantes y retos para avanzar en la ruta declaratoria</w:t>
            </w:r>
          </w:p>
        </w:tc>
        <w:tc>
          <w:tcPr>
            <w:tcW w:w="3957" w:type="pct"/>
            <w:tcBorders>
              <w:top w:val="outset" w:sz="6" w:space="0" w:color="auto"/>
              <w:left w:val="outset" w:sz="6" w:space="0" w:color="auto"/>
              <w:bottom w:val="single" w:sz="8" w:space="0" w:color="auto"/>
              <w:right w:val="single" w:sz="8" w:space="0" w:color="auto"/>
            </w:tcBorders>
            <w:shd w:val="clear" w:color="auto" w:fill="FFFFFF"/>
            <w:tcMar>
              <w:top w:w="0" w:type="dxa"/>
              <w:left w:w="108" w:type="dxa"/>
              <w:bottom w:w="0" w:type="dxa"/>
              <w:right w:w="108" w:type="dxa"/>
            </w:tcMar>
            <w:hideMark/>
          </w:tcPr>
          <w:p w14:paraId="5697BCE2" w14:textId="77777777" w:rsidR="00882C38" w:rsidRPr="00EF5E59" w:rsidRDefault="00882C38" w:rsidP="00F60842">
            <w:pPr>
              <w:spacing w:line="276" w:lineRule="auto"/>
              <w:rPr>
                <w:rFonts w:asciiTheme="minorHAnsi" w:hAnsiTheme="minorHAnsi" w:cstheme="minorHAnsi"/>
                <w:color w:val="242424"/>
                <w:sz w:val="22"/>
                <w:szCs w:val="22"/>
              </w:rPr>
            </w:pPr>
            <w:r w:rsidRPr="00EF5E59">
              <w:rPr>
                <w:rFonts w:asciiTheme="minorHAnsi" w:hAnsiTheme="minorHAnsi" w:cstheme="minorHAnsi"/>
                <w:color w:val="000000"/>
                <w:sz w:val="22"/>
                <w:szCs w:val="22"/>
                <w:bdr w:val="none" w:sz="0" w:space="0" w:color="auto" w:frame="1"/>
              </w:rPr>
              <w:t>Actualmente está pendiente la remisión del documento síntesis al Instituto Humboldt y la expedición del concepto.</w:t>
            </w:r>
          </w:p>
        </w:tc>
      </w:tr>
    </w:tbl>
    <w:p w14:paraId="37DDEC9A" w14:textId="6C529E24" w:rsidR="008D1ED1" w:rsidRPr="00EF5E59" w:rsidRDefault="008D1ED1" w:rsidP="00F60842">
      <w:pPr>
        <w:spacing w:line="276" w:lineRule="auto"/>
        <w:jc w:val="both"/>
        <w:rPr>
          <w:rFonts w:asciiTheme="minorHAnsi" w:hAnsiTheme="minorHAnsi" w:cstheme="minorHAnsi"/>
          <w:sz w:val="22"/>
          <w:szCs w:val="22"/>
        </w:rPr>
      </w:pPr>
    </w:p>
    <w:p w14:paraId="17C44C4A" w14:textId="0770D775" w:rsidR="00882C38" w:rsidRPr="00EF5E59" w:rsidRDefault="00882C3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Adicionalmente, es</w:t>
      </w:r>
      <w:r w:rsidR="00B47C9E" w:rsidRPr="00EF5E59">
        <w:rPr>
          <w:rFonts w:asciiTheme="minorHAnsi" w:hAnsiTheme="minorHAnsi" w:cstheme="minorHAnsi"/>
          <w:sz w:val="22"/>
          <w:szCs w:val="22"/>
        </w:rPr>
        <w:t>a</w:t>
      </w:r>
      <w:r w:rsidRPr="00EF5E59">
        <w:rPr>
          <w:rFonts w:asciiTheme="minorHAnsi" w:hAnsiTheme="minorHAnsi" w:cstheme="minorHAnsi"/>
          <w:sz w:val="22"/>
          <w:szCs w:val="22"/>
        </w:rPr>
        <w:t xml:space="preserve"> Corporación, mediante comunicación del 25 de febrero de 2026, indicó la necesidad de ampliar el actual polígono de la </w:t>
      </w:r>
      <w:r w:rsidR="00C0495F">
        <w:rPr>
          <w:rFonts w:asciiTheme="minorHAnsi" w:hAnsiTheme="minorHAnsi" w:cstheme="minorHAnsi"/>
          <w:sz w:val="22"/>
          <w:szCs w:val="22"/>
        </w:rPr>
        <w:t>zona de protección y desarrollo de los recursos naturales renovables y del medio ambiente</w:t>
      </w:r>
      <w:r w:rsidRPr="00EF5E59">
        <w:rPr>
          <w:rFonts w:asciiTheme="minorHAnsi" w:hAnsiTheme="minorHAnsi" w:cstheme="minorHAnsi"/>
          <w:sz w:val="22"/>
          <w:szCs w:val="22"/>
        </w:rPr>
        <w:t xml:space="preserve">, dado que un área de 691,85 hectáreas de la propuesta del Distrito Regional de Manejo Integrado - DRMI </w:t>
      </w:r>
      <w:proofErr w:type="spellStart"/>
      <w:r w:rsidRPr="00EF5E59">
        <w:rPr>
          <w:rFonts w:asciiTheme="minorHAnsi" w:hAnsiTheme="minorHAnsi" w:cstheme="minorHAnsi"/>
          <w:sz w:val="22"/>
          <w:szCs w:val="22"/>
        </w:rPr>
        <w:t>Kadgzita</w:t>
      </w:r>
      <w:proofErr w:type="spellEnd"/>
      <w:r w:rsidRPr="00EF5E59">
        <w:rPr>
          <w:rFonts w:asciiTheme="minorHAnsi" w:hAnsiTheme="minorHAnsi" w:cstheme="minorHAnsi"/>
          <w:sz w:val="22"/>
          <w:szCs w:val="22"/>
        </w:rPr>
        <w:t xml:space="preserve"> Bosque Seco se encuentran por fuera del área reservada y, conforme a los soportes técnicos presentados de las 1.638,34 hectáreas propuestas como DRMI, 1.069,86 hectáreas corresponden a bosque seco tropical (BST), este ecosistema estratégico reviste gran importancia al ser uno de los ecosistemas más amenazados de Colombia que, pese a la presión antrópica, mantienen altos niveles de diversidad y funcionalidad ecológica. Estos relictos cumplen funciones esenciales en la regulación hídrica, la protección del suelo y el soporte a las actividades agropecuarias de subsistencia, base de la economía local.</w:t>
      </w:r>
    </w:p>
    <w:p w14:paraId="155050C0" w14:textId="77777777" w:rsidR="00263114" w:rsidRDefault="00263114" w:rsidP="00263114">
      <w:pPr>
        <w:spacing w:line="276" w:lineRule="auto"/>
        <w:rPr>
          <w:rFonts w:asciiTheme="minorHAnsi" w:hAnsiTheme="minorHAnsi" w:cstheme="minorHAnsi"/>
          <w:sz w:val="22"/>
          <w:szCs w:val="22"/>
        </w:rPr>
      </w:pPr>
    </w:p>
    <w:p w14:paraId="436D0623" w14:textId="148389F6" w:rsidR="006D56D3" w:rsidRPr="00EF5E59" w:rsidRDefault="006D56D3" w:rsidP="00263114">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 xml:space="preserve">Figura </w:t>
      </w:r>
      <w:r w:rsidR="00263114">
        <w:rPr>
          <w:rFonts w:asciiTheme="minorHAnsi" w:hAnsiTheme="minorHAnsi" w:cstheme="minorHAnsi"/>
          <w:sz w:val="22"/>
          <w:szCs w:val="22"/>
        </w:rPr>
        <w:t>24</w:t>
      </w:r>
      <w:r w:rsidRPr="00EF5E59">
        <w:rPr>
          <w:rFonts w:asciiTheme="minorHAnsi" w:hAnsiTheme="minorHAnsi" w:cstheme="minorHAnsi"/>
          <w:sz w:val="22"/>
          <w:szCs w:val="22"/>
        </w:rPr>
        <w:t xml:space="preserve">. Propuesta del Distrito Regional de Manejo Integrado </w:t>
      </w:r>
      <w:proofErr w:type="spellStart"/>
      <w:r w:rsidRPr="00EF5E59">
        <w:rPr>
          <w:rFonts w:asciiTheme="minorHAnsi" w:hAnsiTheme="minorHAnsi" w:cstheme="minorHAnsi"/>
          <w:sz w:val="22"/>
          <w:szCs w:val="22"/>
        </w:rPr>
        <w:t>Kagdzita</w:t>
      </w:r>
      <w:proofErr w:type="spellEnd"/>
      <w:r w:rsidRPr="00EF5E59">
        <w:rPr>
          <w:rFonts w:asciiTheme="minorHAnsi" w:hAnsiTheme="minorHAnsi" w:cstheme="minorHAnsi"/>
          <w:sz w:val="22"/>
          <w:szCs w:val="22"/>
        </w:rPr>
        <w:t xml:space="preserve"> Bosque Seco – CORPOGUAJIRA.</w:t>
      </w:r>
    </w:p>
    <w:p w14:paraId="60AF792A" w14:textId="77777777" w:rsidR="00882C38" w:rsidRPr="00EF5E59" w:rsidRDefault="00882C38" w:rsidP="00F60842">
      <w:pPr>
        <w:spacing w:before="100" w:beforeAutospacing="1" w:after="100" w:afterAutospacing="1" w:line="276" w:lineRule="auto"/>
        <w:jc w:val="center"/>
        <w:rPr>
          <w:rFonts w:asciiTheme="minorHAnsi" w:hAnsiTheme="minorHAnsi" w:cstheme="minorHAnsi"/>
          <w:sz w:val="22"/>
          <w:szCs w:val="22"/>
        </w:rPr>
      </w:pPr>
      <w:r w:rsidRPr="00EF5E59">
        <w:rPr>
          <w:rFonts w:asciiTheme="minorHAnsi" w:hAnsiTheme="minorHAnsi" w:cstheme="minorHAnsi"/>
          <w:noProof/>
          <w:sz w:val="22"/>
          <w:szCs w:val="22"/>
        </w:rPr>
        <w:lastRenderedPageBreak/>
        <w:drawing>
          <wp:inline distT="0" distB="0" distL="0" distR="0" wp14:anchorId="44CA0110" wp14:editId="03203813">
            <wp:extent cx="3988676" cy="5641865"/>
            <wp:effectExtent l="0" t="0" r="0" b="0"/>
            <wp:docPr id="11" name="Imagen 1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51630" cy="5730912"/>
                    </a:xfrm>
                    <a:prstGeom prst="rect">
                      <a:avLst/>
                    </a:prstGeom>
                    <a:noFill/>
                    <a:ln>
                      <a:noFill/>
                    </a:ln>
                  </pic:spPr>
                </pic:pic>
              </a:graphicData>
            </a:graphic>
          </wp:inline>
        </w:drawing>
      </w:r>
    </w:p>
    <w:p w14:paraId="46C828A2" w14:textId="1EFE1352" w:rsidR="00882C38" w:rsidRPr="00EF5E59" w:rsidRDefault="00882C38" w:rsidP="00F60842">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Fuente DBBSE 2026</w:t>
      </w:r>
    </w:p>
    <w:p w14:paraId="07CBA9AB" w14:textId="77777777" w:rsidR="00882C38" w:rsidRPr="00EF5E59" w:rsidRDefault="00882C3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De otro lado, CORPOCESAR a través de radicado No. 2026E1000619 del 9 de enero de 2026, envió al Ministerio de Ambiente y Desarrollo Sostenible, la cartografía sustento de la ampliación de la Estrategia Complementaria de Conservación </w:t>
      </w:r>
      <w:proofErr w:type="spellStart"/>
      <w:r w:rsidRPr="00EF5E59">
        <w:rPr>
          <w:rFonts w:asciiTheme="minorHAnsi" w:hAnsiTheme="minorHAnsi" w:cstheme="minorHAnsi"/>
          <w:sz w:val="22"/>
          <w:szCs w:val="22"/>
        </w:rPr>
        <w:t>Garupal</w:t>
      </w:r>
      <w:proofErr w:type="spellEnd"/>
      <w:r w:rsidRPr="00EF5E59">
        <w:rPr>
          <w:rFonts w:asciiTheme="minorHAnsi" w:hAnsiTheme="minorHAnsi" w:cstheme="minorHAnsi"/>
          <w:sz w:val="22"/>
          <w:szCs w:val="22"/>
        </w:rPr>
        <w:t>–Diluvio. El proceso de ampliación de la ECC se encuentra actualmente en fase de planeación, con el objetivo de iniciar actividades en el corto plazo.</w:t>
      </w:r>
    </w:p>
    <w:p w14:paraId="2B38BE4B" w14:textId="77777777" w:rsidR="00882C38" w:rsidRPr="00EF5E59" w:rsidRDefault="00882C3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Estrategia Complementaria de Conservación </w:t>
      </w:r>
      <w:proofErr w:type="spellStart"/>
      <w:r w:rsidRPr="00EF5E59">
        <w:rPr>
          <w:rFonts w:asciiTheme="minorHAnsi" w:hAnsiTheme="minorHAnsi" w:cstheme="minorHAnsi"/>
          <w:sz w:val="22"/>
          <w:szCs w:val="22"/>
        </w:rPr>
        <w:t>Garupal</w:t>
      </w:r>
      <w:proofErr w:type="spellEnd"/>
      <w:r w:rsidRPr="00EF5E59">
        <w:rPr>
          <w:rFonts w:asciiTheme="minorHAnsi" w:hAnsiTheme="minorHAnsi" w:cstheme="minorHAnsi"/>
          <w:sz w:val="22"/>
          <w:szCs w:val="22"/>
        </w:rPr>
        <w:t>–Diluvio tiene como objetivo principal conservar áreas que mantengan aquellos ecosistemas que generen contribuciones específicas para la sociedad y adicionalmente, cuenta con los siguientes objetivos secundarios:</w:t>
      </w:r>
    </w:p>
    <w:p w14:paraId="3AE90D6D" w14:textId="77777777" w:rsidR="00882C38" w:rsidRPr="00EF5E59" w:rsidRDefault="00882C38" w:rsidP="00B94B40">
      <w:pPr>
        <w:pStyle w:val="Prrafodelista"/>
        <w:numPr>
          <w:ilvl w:val="0"/>
          <w:numId w:val="3"/>
        </w:numPr>
        <w:spacing w:line="276" w:lineRule="auto"/>
        <w:jc w:val="both"/>
        <w:rPr>
          <w:rFonts w:cstheme="minorHAnsi"/>
        </w:rPr>
      </w:pPr>
      <w:r w:rsidRPr="00EF5E59">
        <w:rPr>
          <w:rFonts w:cstheme="minorHAnsi"/>
        </w:rPr>
        <w:lastRenderedPageBreak/>
        <w:t xml:space="preserve">Recuperar suelos degradados en el área comprendida en la subzona hidrográfica del río Diluvio, entre las veredas Praderas de </w:t>
      </w:r>
      <w:proofErr w:type="spellStart"/>
      <w:r w:rsidRPr="00EF5E59">
        <w:rPr>
          <w:rFonts w:cstheme="minorHAnsi"/>
        </w:rPr>
        <w:t>Camperucho</w:t>
      </w:r>
      <w:proofErr w:type="spellEnd"/>
      <w:r w:rsidRPr="00EF5E59">
        <w:rPr>
          <w:rFonts w:cstheme="minorHAnsi"/>
        </w:rPr>
        <w:t xml:space="preserve"> y Brisas del Diluvio, el área hidrográfica de la Quebrada Villa Leja en la vereda Tierras Nuevas, y los afluentes del río </w:t>
      </w:r>
      <w:proofErr w:type="spellStart"/>
      <w:r w:rsidRPr="00EF5E59">
        <w:rPr>
          <w:rFonts w:cstheme="minorHAnsi"/>
        </w:rPr>
        <w:t>Garupal</w:t>
      </w:r>
      <w:proofErr w:type="spellEnd"/>
      <w:r w:rsidRPr="00EF5E59">
        <w:rPr>
          <w:rFonts w:cstheme="minorHAnsi"/>
        </w:rPr>
        <w:t xml:space="preserve"> (La Danta - La Olla - La Nutria), en la vereda Mata de Caña y Tierras Nuevas, que aporten a recuperarla regulación hídrica en el área. </w:t>
      </w:r>
    </w:p>
    <w:p w14:paraId="19B4E1B2" w14:textId="77777777" w:rsidR="00882C38" w:rsidRPr="00EF5E59" w:rsidRDefault="00882C38" w:rsidP="00F60842">
      <w:pPr>
        <w:pStyle w:val="Prrafodelista"/>
        <w:spacing w:line="276" w:lineRule="auto"/>
        <w:jc w:val="both"/>
        <w:rPr>
          <w:rFonts w:cstheme="minorHAnsi"/>
        </w:rPr>
      </w:pPr>
    </w:p>
    <w:p w14:paraId="6B4882A6" w14:textId="4A617562" w:rsidR="00882C38" w:rsidRPr="00EF5E59" w:rsidRDefault="00882C38" w:rsidP="00B94B40">
      <w:pPr>
        <w:pStyle w:val="Prrafodelista"/>
        <w:numPr>
          <w:ilvl w:val="0"/>
          <w:numId w:val="3"/>
        </w:numPr>
        <w:spacing w:line="276" w:lineRule="auto"/>
        <w:jc w:val="both"/>
        <w:rPr>
          <w:rFonts w:cstheme="minorHAnsi"/>
        </w:rPr>
      </w:pPr>
      <w:r w:rsidRPr="00EF5E59">
        <w:rPr>
          <w:rFonts w:cstheme="minorHAnsi"/>
        </w:rPr>
        <w:t xml:space="preserve">Usar de forma sostenible los recursos bosque, suelo y agua del área comprendida en la subzona hidrográfica del río Diluvio, entre las veredas Praderas de </w:t>
      </w:r>
      <w:proofErr w:type="spellStart"/>
      <w:r w:rsidRPr="00EF5E59">
        <w:rPr>
          <w:rFonts w:cstheme="minorHAnsi"/>
        </w:rPr>
        <w:t>Camperucho</w:t>
      </w:r>
      <w:proofErr w:type="spellEnd"/>
      <w:r w:rsidRPr="00EF5E59">
        <w:rPr>
          <w:rFonts w:cstheme="minorHAnsi"/>
        </w:rPr>
        <w:t xml:space="preserve"> y Brisas del Diluvio, el área hidrográfica de la Quebrada Villa Leja en la vereda Tierras Nuevas, y los afluentes del río </w:t>
      </w:r>
      <w:proofErr w:type="spellStart"/>
      <w:r w:rsidRPr="00EF5E59">
        <w:rPr>
          <w:rFonts w:cstheme="minorHAnsi"/>
        </w:rPr>
        <w:t>Garupal</w:t>
      </w:r>
      <w:proofErr w:type="spellEnd"/>
      <w:r w:rsidRPr="00EF5E59">
        <w:rPr>
          <w:rFonts w:cstheme="minorHAnsi"/>
        </w:rPr>
        <w:t xml:space="preserve"> (La Danta - La Olla – La Nutria), en la vereda Mata de Caña y Tierras Nuevas, orientado al bienestar de las comunidades que habitan este territorio.</w:t>
      </w:r>
    </w:p>
    <w:p w14:paraId="57C9138A" w14:textId="34EF4364" w:rsidR="00882C38" w:rsidRPr="00EF5E59" w:rsidRDefault="00882C3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 continuación se muestra el polígono correspondiente a la Estrategia Complementaria de Conservación - ECC </w:t>
      </w:r>
      <w:proofErr w:type="spellStart"/>
      <w:r w:rsidRPr="00EF5E59">
        <w:rPr>
          <w:rFonts w:asciiTheme="minorHAnsi" w:hAnsiTheme="minorHAnsi" w:cstheme="minorHAnsi"/>
          <w:sz w:val="22"/>
          <w:szCs w:val="22"/>
        </w:rPr>
        <w:t>Garupal</w:t>
      </w:r>
      <w:proofErr w:type="spellEnd"/>
      <w:r w:rsidRPr="00EF5E59">
        <w:rPr>
          <w:rFonts w:asciiTheme="minorHAnsi" w:hAnsiTheme="minorHAnsi" w:cstheme="minorHAnsi"/>
          <w:sz w:val="22"/>
          <w:szCs w:val="22"/>
        </w:rPr>
        <w:t xml:space="preserve">–Diluvio, la propuesta de ampliación de la ECC y su traslape con la </w:t>
      </w:r>
      <w:r w:rsidR="00C0495F">
        <w:rPr>
          <w:rFonts w:asciiTheme="minorHAnsi" w:hAnsiTheme="minorHAnsi" w:cstheme="minorHAnsi"/>
          <w:sz w:val="22"/>
          <w:szCs w:val="22"/>
        </w:rPr>
        <w:t>zona de protección y desarrollo de los recursos naturales renovables y del medio ambiente</w:t>
      </w:r>
      <w:r w:rsidR="00C0495F" w:rsidRPr="00EF5E59">
        <w:rPr>
          <w:rFonts w:asciiTheme="minorHAnsi" w:hAnsiTheme="minorHAnsi" w:cstheme="minorHAnsi"/>
          <w:sz w:val="22"/>
          <w:szCs w:val="22"/>
        </w:rPr>
        <w:t xml:space="preserve"> </w:t>
      </w:r>
      <w:r w:rsidRPr="00EF5E59">
        <w:rPr>
          <w:rFonts w:asciiTheme="minorHAnsi" w:hAnsiTheme="minorHAnsi" w:cstheme="minorHAnsi"/>
          <w:sz w:val="22"/>
          <w:szCs w:val="22"/>
        </w:rPr>
        <w:t>de la Resolución 363 de 2024.</w:t>
      </w:r>
    </w:p>
    <w:p w14:paraId="4A7F152F" w14:textId="77777777" w:rsidR="00A8575A" w:rsidRPr="00EF5E59" w:rsidRDefault="00A8575A" w:rsidP="00F60842">
      <w:pPr>
        <w:spacing w:line="276" w:lineRule="auto"/>
        <w:jc w:val="center"/>
        <w:rPr>
          <w:rFonts w:asciiTheme="minorHAnsi" w:hAnsiTheme="minorHAnsi" w:cstheme="minorHAnsi"/>
          <w:sz w:val="22"/>
          <w:szCs w:val="22"/>
        </w:rPr>
      </w:pPr>
    </w:p>
    <w:p w14:paraId="61D7A4AD" w14:textId="77777777" w:rsidR="00A8575A" w:rsidRPr="00EF5E59" w:rsidRDefault="00A8575A" w:rsidP="00F60842">
      <w:pPr>
        <w:spacing w:line="276" w:lineRule="auto"/>
        <w:jc w:val="center"/>
        <w:rPr>
          <w:rFonts w:asciiTheme="minorHAnsi" w:hAnsiTheme="minorHAnsi" w:cstheme="minorHAnsi"/>
          <w:sz w:val="22"/>
          <w:szCs w:val="22"/>
        </w:rPr>
      </w:pPr>
    </w:p>
    <w:p w14:paraId="1F0D00B2" w14:textId="77777777" w:rsidR="00A8575A" w:rsidRPr="00EF5E59" w:rsidRDefault="00A8575A" w:rsidP="00F60842">
      <w:pPr>
        <w:spacing w:line="276" w:lineRule="auto"/>
        <w:jc w:val="center"/>
        <w:rPr>
          <w:rFonts w:asciiTheme="minorHAnsi" w:hAnsiTheme="minorHAnsi" w:cstheme="minorHAnsi"/>
          <w:sz w:val="22"/>
          <w:szCs w:val="22"/>
        </w:rPr>
      </w:pPr>
    </w:p>
    <w:p w14:paraId="4ABE17C9" w14:textId="77777777" w:rsidR="00A8575A" w:rsidRPr="00EF5E59" w:rsidRDefault="00A8575A" w:rsidP="00F60842">
      <w:pPr>
        <w:spacing w:line="276" w:lineRule="auto"/>
        <w:jc w:val="center"/>
        <w:rPr>
          <w:rFonts w:asciiTheme="minorHAnsi" w:hAnsiTheme="minorHAnsi" w:cstheme="minorHAnsi"/>
          <w:sz w:val="22"/>
          <w:szCs w:val="22"/>
        </w:rPr>
      </w:pPr>
    </w:p>
    <w:p w14:paraId="08F4BAAF" w14:textId="77777777" w:rsidR="00A8575A" w:rsidRPr="00EF5E59" w:rsidRDefault="00A8575A" w:rsidP="00F60842">
      <w:pPr>
        <w:spacing w:line="276" w:lineRule="auto"/>
        <w:jc w:val="center"/>
        <w:rPr>
          <w:rFonts w:asciiTheme="minorHAnsi" w:hAnsiTheme="minorHAnsi" w:cstheme="minorHAnsi"/>
          <w:sz w:val="22"/>
          <w:szCs w:val="22"/>
        </w:rPr>
      </w:pPr>
    </w:p>
    <w:p w14:paraId="3CF54F15" w14:textId="77777777" w:rsidR="00A8575A" w:rsidRPr="00EF5E59" w:rsidRDefault="00A8575A" w:rsidP="00F60842">
      <w:pPr>
        <w:spacing w:line="276" w:lineRule="auto"/>
        <w:jc w:val="center"/>
        <w:rPr>
          <w:rFonts w:asciiTheme="minorHAnsi" w:hAnsiTheme="minorHAnsi" w:cstheme="minorHAnsi"/>
          <w:sz w:val="22"/>
          <w:szCs w:val="22"/>
        </w:rPr>
      </w:pPr>
    </w:p>
    <w:p w14:paraId="3785C4FA" w14:textId="77777777" w:rsidR="00A8575A" w:rsidRPr="00EF5E59" w:rsidRDefault="00A8575A" w:rsidP="00F60842">
      <w:pPr>
        <w:spacing w:line="276" w:lineRule="auto"/>
        <w:jc w:val="center"/>
        <w:rPr>
          <w:rFonts w:asciiTheme="minorHAnsi" w:hAnsiTheme="minorHAnsi" w:cstheme="minorHAnsi"/>
          <w:sz w:val="22"/>
          <w:szCs w:val="22"/>
        </w:rPr>
      </w:pPr>
    </w:p>
    <w:p w14:paraId="06704274" w14:textId="77777777" w:rsidR="00A8575A" w:rsidRPr="00EF5E59" w:rsidRDefault="00A8575A" w:rsidP="00F60842">
      <w:pPr>
        <w:spacing w:line="276" w:lineRule="auto"/>
        <w:jc w:val="center"/>
        <w:rPr>
          <w:rFonts w:asciiTheme="minorHAnsi" w:hAnsiTheme="minorHAnsi" w:cstheme="minorHAnsi"/>
          <w:sz w:val="22"/>
          <w:szCs w:val="22"/>
        </w:rPr>
      </w:pPr>
    </w:p>
    <w:p w14:paraId="1B249A05" w14:textId="59F91A5C" w:rsidR="00A8575A" w:rsidRDefault="00A8575A" w:rsidP="00F60842">
      <w:pPr>
        <w:spacing w:line="276" w:lineRule="auto"/>
        <w:jc w:val="center"/>
        <w:rPr>
          <w:rFonts w:asciiTheme="minorHAnsi" w:hAnsiTheme="minorHAnsi" w:cstheme="minorHAnsi"/>
          <w:sz w:val="22"/>
          <w:szCs w:val="22"/>
        </w:rPr>
      </w:pPr>
    </w:p>
    <w:p w14:paraId="44751CC1" w14:textId="5BDCF014" w:rsidR="00C0495F" w:rsidRDefault="00C0495F" w:rsidP="00F60842">
      <w:pPr>
        <w:spacing w:line="276" w:lineRule="auto"/>
        <w:jc w:val="center"/>
        <w:rPr>
          <w:rFonts w:asciiTheme="minorHAnsi" w:hAnsiTheme="minorHAnsi" w:cstheme="minorHAnsi"/>
          <w:sz w:val="22"/>
          <w:szCs w:val="22"/>
        </w:rPr>
      </w:pPr>
    </w:p>
    <w:p w14:paraId="45F3128C" w14:textId="191B5230" w:rsidR="00C0495F" w:rsidRDefault="00C0495F" w:rsidP="00F60842">
      <w:pPr>
        <w:spacing w:line="276" w:lineRule="auto"/>
        <w:jc w:val="center"/>
        <w:rPr>
          <w:rFonts w:asciiTheme="minorHAnsi" w:hAnsiTheme="minorHAnsi" w:cstheme="minorHAnsi"/>
          <w:sz w:val="22"/>
          <w:szCs w:val="22"/>
        </w:rPr>
      </w:pPr>
    </w:p>
    <w:p w14:paraId="482CC04C" w14:textId="77D9FAAC" w:rsidR="00C0495F" w:rsidRDefault="00C0495F" w:rsidP="00F60842">
      <w:pPr>
        <w:spacing w:line="276" w:lineRule="auto"/>
        <w:jc w:val="center"/>
        <w:rPr>
          <w:rFonts w:asciiTheme="minorHAnsi" w:hAnsiTheme="minorHAnsi" w:cstheme="minorHAnsi"/>
          <w:sz w:val="22"/>
          <w:szCs w:val="22"/>
        </w:rPr>
      </w:pPr>
    </w:p>
    <w:p w14:paraId="00729B3D" w14:textId="47BA2549" w:rsidR="00C0495F" w:rsidRDefault="00C0495F" w:rsidP="00F60842">
      <w:pPr>
        <w:spacing w:line="276" w:lineRule="auto"/>
        <w:jc w:val="center"/>
        <w:rPr>
          <w:rFonts w:asciiTheme="minorHAnsi" w:hAnsiTheme="minorHAnsi" w:cstheme="minorHAnsi"/>
          <w:sz w:val="22"/>
          <w:szCs w:val="22"/>
        </w:rPr>
      </w:pPr>
    </w:p>
    <w:p w14:paraId="4B354F37" w14:textId="572CD349" w:rsidR="00C0495F" w:rsidRDefault="00C0495F" w:rsidP="00F60842">
      <w:pPr>
        <w:spacing w:line="276" w:lineRule="auto"/>
        <w:jc w:val="center"/>
        <w:rPr>
          <w:rFonts w:asciiTheme="minorHAnsi" w:hAnsiTheme="minorHAnsi" w:cstheme="minorHAnsi"/>
          <w:sz w:val="22"/>
          <w:szCs w:val="22"/>
        </w:rPr>
      </w:pPr>
    </w:p>
    <w:p w14:paraId="6DB27D58" w14:textId="77777777" w:rsidR="00C0495F" w:rsidRPr="00EF5E59" w:rsidRDefault="00C0495F" w:rsidP="00F60842">
      <w:pPr>
        <w:spacing w:line="276" w:lineRule="auto"/>
        <w:jc w:val="center"/>
        <w:rPr>
          <w:rFonts w:asciiTheme="minorHAnsi" w:hAnsiTheme="minorHAnsi" w:cstheme="minorHAnsi"/>
          <w:sz w:val="22"/>
          <w:szCs w:val="22"/>
        </w:rPr>
      </w:pPr>
    </w:p>
    <w:p w14:paraId="27CF3C49" w14:textId="45A99D19" w:rsidR="00A8575A" w:rsidRPr="00EF5E59" w:rsidRDefault="00A8575A" w:rsidP="00F60842">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 xml:space="preserve">Figura </w:t>
      </w:r>
      <w:r w:rsidR="00263114">
        <w:rPr>
          <w:rFonts w:asciiTheme="minorHAnsi" w:hAnsiTheme="minorHAnsi" w:cstheme="minorHAnsi"/>
          <w:sz w:val="22"/>
          <w:szCs w:val="22"/>
        </w:rPr>
        <w:t>25</w:t>
      </w:r>
      <w:r w:rsidRPr="00EF5E59">
        <w:rPr>
          <w:rFonts w:asciiTheme="minorHAnsi" w:hAnsiTheme="minorHAnsi" w:cstheme="minorHAnsi"/>
          <w:sz w:val="22"/>
          <w:szCs w:val="22"/>
        </w:rPr>
        <w:t xml:space="preserve">. Estrategia Complementaria de Conservación - ECC </w:t>
      </w:r>
      <w:proofErr w:type="spellStart"/>
      <w:r w:rsidRPr="00EF5E59">
        <w:rPr>
          <w:rFonts w:asciiTheme="minorHAnsi" w:hAnsiTheme="minorHAnsi" w:cstheme="minorHAnsi"/>
          <w:sz w:val="22"/>
          <w:szCs w:val="22"/>
        </w:rPr>
        <w:t>Garupal</w:t>
      </w:r>
      <w:proofErr w:type="spellEnd"/>
      <w:r w:rsidRPr="00EF5E59">
        <w:rPr>
          <w:rFonts w:asciiTheme="minorHAnsi" w:hAnsiTheme="minorHAnsi" w:cstheme="minorHAnsi"/>
          <w:sz w:val="22"/>
          <w:szCs w:val="22"/>
        </w:rPr>
        <w:t xml:space="preserve">–Diluvio, propuesta de ampliación de la ECC vs. </w:t>
      </w:r>
      <w:r w:rsidR="00663F9B">
        <w:rPr>
          <w:rFonts w:asciiTheme="minorHAnsi" w:hAnsiTheme="minorHAnsi" w:cstheme="minorHAnsi"/>
          <w:sz w:val="22"/>
          <w:szCs w:val="22"/>
        </w:rPr>
        <w:t>zona de protección y desarrollo de los recursos naturales renovables y del medio ambiente</w:t>
      </w:r>
      <w:r w:rsidR="00663F9B" w:rsidRPr="00EF5E59">
        <w:rPr>
          <w:rFonts w:asciiTheme="minorHAnsi" w:hAnsiTheme="minorHAnsi" w:cstheme="minorHAnsi"/>
          <w:sz w:val="22"/>
          <w:szCs w:val="22"/>
        </w:rPr>
        <w:t xml:space="preserve"> </w:t>
      </w:r>
      <w:r w:rsidRPr="00EF5E59">
        <w:rPr>
          <w:rFonts w:asciiTheme="minorHAnsi" w:hAnsiTheme="minorHAnsi" w:cstheme="minorHAnsi"/>
          <w:sz w:val="22"/>
          <w:szCs w:val="22"/>
        </w:rPr>
        <w:t>de la Resolución 363 de 2024.</w:t>
      </w:r>
    </w:p>
    <w:p w14:paraId="57FF6B13" w14:textId="77777777" w:rsidR="00882C38" w:rsidRPr="00EF5E59" w:rsidRDefault="00882C38" w:rsidP="00F60842">
      <w:pPr>
        <w:pStyle w:val="Prrafodelista"/>
        <w:spacing w:before="100" w:beforeAutospacing="1" w:after="100" w:afterAutospacing="1" w:line="276" w:lineRule="auto"/>
        <w:jc w:val="center"/>
        <w:rPr>
          <w:rFonts w:eastAsia="Times New Roman" w:cstheme="minorHAnsi"/>
          <w:kern w:val="0"/>
          <w:lang w:eastAsia="es-CO"/>
          <w14:ligatures w14:val="none"/>
        </w:rPr>
      </w:pPr>
      <w:r w:rsidRPr="00EF5E59">
        <w:rPr>
          <w:rFonts w:cstheme="minorHAnsi"/>
          <w:noProof/>
          <w:lang w:eastAsia="es-CO"/>
        </w:rPr>
        <w:lastRenderedPageBreak/>
        <w:drawing>
          <wp:inline distT="0" distB="0" distL="0" distR="0" wp14:anchorId="187B37AB" wp14:editId="2D447215">
            <wp:extent cx="4489671" cy="6350510"/>
            <wp:effectExtent l="0" t="0" r="6350" b="0"/>
            <wp:docPr id="12" name="Imagen 12" descr="Gráfico,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499357" cy="6364211"/>
                    </a:xfrm>
                    <a:prstGeom prst="rect">
                      <a:avLst/>
                    </a:prstGeom>
                    <a:noFill/>
                    <a:ln>
                      <a:noFill/>
                    </a:ln>
                  </pic:spPr>
                </pic:pic>
              </a:graphicData>
            </a:graphic>
          </wp:inline>
        </w:drawing>
      </w:r>
    </w:p>
    <w:p w14:paraId="7CBB9EDA" w14:textId="53810F32" w:rsidR="00882C38" w:rsidRDefault="00882C38" w:rsidP="00213588">
      <w:pPr>
        <w:pStyle w:val="Prrafodelista"/>
        <w:spacing w:before="100" w:beforeAutospacing="1" w:after="100" w:afterAutospacing="1" w:line="276" w:lineRule="auto"/>
        <w:jc w:val="center"/>
        <w:rPr>
          <w:rFonts w:cstheme="minorHAnsi"/>
        </w:rPr>
      </w:pPr>
      <w:r w:rsidRPr="00EF5E59">
        <w:rPr>
          <w:rFonts w:cstheme="minorHAnsi"/>
        </w:rPr>
        <w:t>Fuente: DBBSE 2026.</w:t>
      </w:r>
    </w:p>
    <w:p w14:paraId="0970B849" w14:textId="77777777" w:rsidR="00984557" w:rsidRDefault="00984557" w:rsidP="00213588">
      <w:pPr>
        <w:spacing w:line="276" w:lineRule="auto"/>
        <w:jc w:val="center"/>
        <w:rPr>
          <w:rFonts w:asciiTheme="minorHAnsi" w:hAnsiTheme="minorHAnsi" w:cstheme="minorHAnsi"/>
          <w:sz w:val="22"/>
          <w:szCs w:val="22"/>
        </w:rPr>
        <w:sectPr w:rsidR="00984557" w:rsidSect="00C20F16">
          <w:pgSz w:w="12240" w:h="15840"/>
          <w:pgMar w:top="2126" w:right="1701" w:bottom="1418" w:left="1701" w:header="709" w:footer="709" w:gutter="0"/>
          <w:pgNumType w:start="1"/>
          <w:cols w:space="708"/>
          <w:docGrid w:linePitch="360"/>
        </w:sectPr>
      </w:pPr>
    </w:p>
    <w:p w14:paraId="1930E4EE" w14:textId="75AFA9BE" w:rsidR="00213588" w:rsidRPr="00984557" w:rsidRDefault="00213588" w:rsidP="00984557">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lastRenderedPageBreak/>
        <w:t xml:space="preserve">Figura </w:t>
      </w:r>
      <w:r w:rsidR="00263114">
        <w:rPr>
          <w:rFonts w:asciiTheme="minorHAnsi" w:hAnsiTheme="minorHAnsi" w:cstheme="minorHAnsi"/>
          <w:sz w:val="22"/>
          <w:szCs w:val="22"/>
        </w:rPr>
        <w:t>26</w:t>
      </w:r>
      <w:r w:rsidRPr="00EF5E59">
        <w:rPr>
          <w:rFonts w:asciiTheme="minorHAnsi" w:hAnsiTheme="minorHAnsi" w:cstheme="minorHAnsi"/>
          <w:sz w:val="22"/>
          <w:szCs w:val="22"/>
        </w:rPr>
        <w:t xml:space="preserve">. </w:t>
      </w:r>
      <w:r w:rsidR="00C161E8">
        <w:rPr>
          <w:rFonts w:asciiTheme="minorHAnsi" w:hAnsiTheme="minorHAnsi" w:cstheme="minorHAnsi"/>
          <w:sz w:val="22"/>
          <w:szCs w:val="22"/>
        </w:rPr>
        <w:t>Reserva de los recursos naturales renovables en la Sierra Nevada de Santa Marta de carácter temporal</w:t>
      </w:r>
      <w:r w:rsidR="00492944">
        <w:rPr>
          <w:rFonts w:asciiTheme="minorHAnsi" w:hAnsiTheme="minorHAnsi" w:cstheme="minorHAnsi"/>
          <w:sz w:val="22"/>
          <w:szCs w:val="22"/>
        </w:rPr>
        <w:t xml:space="preserve"> </w:t>
      </w:r>
      <w:r>
        <w:rPr>
          <w:rFonts w:asciiTheme="minorHAnsi" w:hAnsiTheme="minorHAnsi" w:cstheme="minorHAnsi"/>
          <w:sz w:val="22"/>
          <w:szCs w:val="22"/>
        </w:rPr>
        <w:t xml:space="preserve">vs. Avances en ruta declaratoria de áreas protegidas y ECC de las </w:t>
      </w:r>
      <w:r w:rsidR="00984557">
        <w:rPr>
          <w:rFonts w:asciiTheme="minorHAnsi" w:hAnsiTheme="minorHAnsi" w:cstheme="minorHAnsi"/>
          <w:sz w:val="22"/>
          <w:szCs w:val="22"/>
        </w:rPr>
        <w:t>CAR</w:t>
      </w:r>
    </w:p>
    <w:p w14:paraId="28EDCBD5" w14:textId="7F3D7766" w:rsidR="00213588" w:rsidRPr="00E457BC" w:rsidRDefault="00263114" w:rsidP="00E457BC">
      <w:pPr>
        <w:spacing w:before="100" w:beforeAutospacing="1" w:after="100" w:afterAutospacing="1"/>
        <w:jc w:val="center"/>
      </w:pPr>
      <w:r w:rsidRPr="00263114">
        <w:rPr>
          <w:noProof/>
        </w:rPr>
        <w:drawing>
          <wp:inline distT="0" distB="0" distL="0" distR="0" wp14:anchorId="3E8BC4EF" wp14:editId="3E97A701">
            <wp:extent cx="5612130" cy="3968115"/>
            <wp:effectExtent l="0" t="0" r="7620" b="0"/>
            <wp:docPr id="14" name="Imagen 1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130" cy="3968115"/>
                    </a:xfrm>
                    <a:prstGeom prst="rect">
                      <a:avLst/>
                    </a:prstGeom>
                    <a:noFill/>
                    <a:ln>
                      <a:noFill/>
                    </a:ln>
                  </pic:spPr>
                </pic:pic>
              </a:graphicData>
            </a:graphic>
          </wp:inline>
        </w:drawing>
      </w:r>
      <w:r w:rsidR="00213588" w:rsidRPr="00263114">
        <w:rPr>
          <w:rFonts w:asciiTheme="minorHAnsi" w:hAnsiTheme="minorHAnsi" w:cstheme="minorHAnsi"/>
          <w:sz w:val="20"/>
          <w:szCs w:val="20"/>
        </w:rPr>
        <w:t>Fuente DBBSE, 2026</w:t>
      </w:r>
    </w:p>
    <w:p w14:paraId="19183783" w14:textId="5B00EA7C" w:rsidR="00166128" w:rsidRDefault="0016612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A su vez, el CTC radicó ante el Ministerio de Ambiente y Desarrollo Sostenible mediante el radicado No. 2026E1010684 del 3 de marzo de 2026, un oficio de solicitud para la ampliación del actual polígono de la </w:t>
      </w:r>
      <w:r w:rsidR="00657DD8">
        <w:rPr>
          <w:rFonts w:asciiTheme="minorHAnsi" w:hAnsiTheme="minorHAnsi" w:cstheme="minorHAnsi"/>
          <w:sz w:val="22"/>
          <w:szCs w:val="22"/>
        </w:rPr>
        <w:t>zona de protección y desarrollo de los recursos naturales renovables y del medio ambiente</w:t>
      </w:r>
      <w:r w:rsidRPr="00EF5E59">
        <w:rPr>
          <w:rFonts w:asciiTheme="minorHAnsi" w:hAnsiTheme="minorHAnsi" w:cstheme="minorHAnsi"/>
          <w:sz w:val="22"/>
          <w:szCs w:val="22"/>
        </w:rPr>
        <w:t xml:space="preserve"> de la Resolución 363 de 2024, junto con el documento técnico que soporta la importancia biológica de las áreas adicionales que solicitaron incluir en la ampliación, así como el archivo con la información cartográfica correspondiente.</w:t>
      </w:r>
    </w:p>
    <w:p w14:paraId="6F47780A" w14:textId="77777777" w:rsidR="00213588" w:rsidRPr="00EF5E59" w:rsidRDefault="00213588" w:rsidP="00F60842">
      <w:pPr>
        <w:spacing w:line="276" w:lineRule="auto"/>
        <w:jc w:val="both"/>
        <w:rPr>
          <w:rFonts w:asciiTheme="minorHAnsi" w:hAnsiTheme="minorHAnsi" w:cstheme="minorHAnsi"/>
          <w:sz w:val="22"/>
          <w:szCs w:val="22"/>
        </w:rPr>
      </w:pPr>
    </w:p>
    <w:p w14:paraId="51166678" w14:textId="4D3078E7" w:rsidR="00166128" w:rsidRPr="00EF5E59" w:rsidRDefault="0016612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De acuerdo con los argumentos presentados por el CTC en el documento técnico, el área propuesta para la ampliación del actual polígono de la </w:t>
      </w:r>
      <w:r w:rsidR="000A149F">
        <w:rPr>
          <w:rFonts w:asciiTheme="minorHAnsi" w:hAnsiTheme="minorHAnsi" w:cstheme="minorHAnsi"/>
          <w:sz w:val="22"/>
          <w:szCs w:val="22"/>
        </w:rPr>
        <w:t>zona de protección y desarrollo de los recursos naturales renovables y del medio ambiente</w:t>
      </w:r>
      <w:r w:rsidRPr="00EF5E59">
        <w:rPr>
          <w:rFonts w:asciiTheme="minorHAnsi" w:hAnsiTheme="minorHAnsi" w:cstheme="minorHAnsi"/>
          <w:sz w:val="22"/>
          <w:szCs w:val="22"/>
        </w:rPr>
        <w:t xml:space="preserve"> de la Resolución 363 de 2024, corresponde a 530.092,40 hectáreas que se fundamentan en su valor excepcional como sistema biocultural y en la necesidad de mitigar presiones que amenazan su integridad, manifestado en los siguientes aspectos:</w:t>
      </w:r>
    </w:p>
    <w:p w14:paraId="6365E72D" w14:textId="579B184C" w:rsidR="00166128" w:rsidRPr="00EF5E59" w:rsidRDefault="00166128" w:rsidP="00B94B40">
      <w:pPr>
        <w:pStyle w:val="Prrafodelista"/>
        <w:numPr>
          <w:ilvl w:val="0"/>
          <w:numId w:val="2"/>
        </w:numPr>
        <w:spacing w:after="0" w:line="276" w:lineRule="auto"/>
        <w:jc w:val="both"/>
        <w:rPr>
          <w:rFonts w:cstheme="minorHAnsi"/>
        </w:rPr>
      </w:pPr>
      <w:r w:rsidRPr="00EF5E59">
        <w:rPr>
          <w:rFonts w:cstheme="minorHAnsi"/>
        </w:rPr>
        <w:lastRenderedPageBreak/>
        <w:t>Excepcionalidad Geográfica y Biodiversidad: El área propuesta es un importante macizo litoral único siendo la montaña costera más alta del mundo, elevándose desde el nivel del mar hasta los 5.776 m s. n. m. en un espacio compacto. Igualmente, este ecosistema es considerado "Isla biogeográfica" por su gradiente altitudinal que integra todos los pisos térmicos del país, albergando desde ecosistemas áridos y bosques secos hasta páramos y zonas nivales con altos niveles de endemismo. Adicional a lo anterior, debido a su altura, funciona como un refugio climático estratégico donde las especies pueden ajustar su nicho frente al calentamiento global.</w:t>
      </w:r>
    </w:p>
    <w:p w14:paraId="5762A487" w14:textId="77777777" w:rsidR="00166128" w:rsidRPr="00EF5E59" w:rsidRDefault="00166128" w:rsidP="00F60842">
      <w:pPr>
        <w:pStyle w:val="Prrafodelista"/>
        <w:spacing w:after="0" w:line="276" w:lineRule="auto"/>
        <w:jc w:val="both"/>
        <w:rPr>
          <w:rFonts w:cstheme="minorHAnsi"/>
        </w:rPr>
      </w:pPr>
    </w:p>
    <w:p w14:paraId="7E4EC08E" w14:textId="77777777" w:rsidR="00166128" w:rsidRPr="00EF5E59" w:rsidRDefault="00166128" w:rsidP="00B94B40">
      <w:pPr>
        <w:pStyle w:val="Ttulo3"/>
        <w:keepNext/>
        <w:numPr>
          <w:ilvl w:val="0"/>
          <w:numId w:val="2"/>
        </w:numPr>
        <w:spacing w:before="0" w:beforeAutospacing="0" w:after="0" w:afterAutospacing="0"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165" w:name="_Toc223993264"/>
      <w:r w:rsidRPr="00EF5E59">
        <w:rPr>
          <w:rFonts w:asciiTheme="minorHAnsi" w:eastAsiaTheme="minorHAnsi" w:hAnsiTheme="minorHAnsi" w:cstheme="minorHAnsi"/>
          <w:b w:val="0"/>
          <w:bCs w:val="0"/>
          <w:kern w:val="2"/>
          <w:sz w:val="22"/>
          <w:szCs w:val="22"/>
          <w:lang w:eastAsia="en-US"/>
          <w14:ligatures w14:val="standardContextual"/>
        </w:rPr>
        <w:t>Seguridad Hídrica y Regulación Climática: Es una estrella fluvial que sustenta una red radial de ríos que abastecen a centros urbanos como Santa Marta y Valledupar, sistemas productivos y ecosistemas estratégicos como la Ciénaga Grande de Santa Marta. Así mismo, los ecosistemas de alta montaña almacenan y liberan agua gradualmente, amortiguando extremos climáticos y manteniendo la conectividad entre la montaña y el mar mediante la regulación hídrica. En este sentido, el documento técnico también advierte sobre la vulnerabilidad hídrica de este territorio, al mencionar que la desglaciación y la reducción de lluvias por el cambio climático comprometen la recarga de los acuíferos y la estabilidad de los caudales.</w:t>
      </w:r>
      <w:bookmarkEnd w:id="165"/>
    </w:p>
    <w:p w14:paraId="2E3E0EE8" w14:textId="77777777" w:rsidR="00166128" w:rsidRPr="00EF5E59" w:rsidRDefault="00166128" w:rsidP="00F60842">
      <w:pPr>
        <w:spacing w:line="276" w:lineRule="auto"/>
        <w:jc w:val="both"/>
        <w:rPr>
          <w:rFonts w:asciiTheme="minorHAnsi" w:hAnsiTheme="minorHAnsi" w:cstheme="minorHAnsi"/>
          <w:sz w:val="22"/>
          <w:szCs w:val="22"/>
        </w:rPr>
      </w:pPr>
    </w:p>
    <w:p w14:paraId="1DCEB5EC" w14:textId="77777777" w:rsidR="00166128" w:rsidRPr="00EF5E59" w:rsidRDefault="00166128" w:rsidP="00B94B40">
      <w:pPr>
        <w:pStyle w:val="Ttulo3"/>
        <w:keepNext/>
        <w:numPr>
          <w:ilvl w:val="0"/>
          <w:numId w:val="2"/>
        </w:numPr>
        <w:spacing w:before="0" w:beforeAutospacing="0" w:after="0" w:afterAutospacing="0"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166" w:name="_Toc223993265"/>
      <w:r w:rsidRPr="00EF5E59">
        <w:rPr>
          <w:rFonts w:asciiTheme="minorHAnsi" w:eastAsiaTheme="minorHAnsi" w:hAnsiTheme="minorHAnsi" w:cstheme="minorHAnsi"/>
          <w:b w:val="0"/>
          <w:bCs w:val="0"/>
          <w:kern w:val="2"/>
          <w:sz w:val="22"/>
          <w:szCs w:val="22"/>
          <w:lang w:eastAsia="en-US"/>
          <w14:ligatures w14:val="standardContextual"/>
        </w:rPr>
        <w:t xml:space="preserve">Importancia Cultural y Ancestral: Se destaca también en el documento allegado por el CTC, la importancia cultural y ancestral que reviste este territorio, siendo la SNSM para los pueblos </w:t>
      </w:r>
      <w:proofErr w:type="spellStart"/>
      <w:r w:rsidRPr="00EF5E59">
        <w:rPr>
          <w:rFonts w:asciiTheme="minorHAnsi" w:eastAsiaTheme="minorHAnsi" w:hAnsiTheme="minorHAnsi" w:cstheme="minorHAnsi"/>
          <w:b w:val="0"/>
          <w:bCs w:val="0"/>
          <w:kern w:val="2"/>
          <w:sz w:val="22"/>
          <w:szCs w:val="22"/>
          <w:lang w:eastAsia="en-US"/>
          <w14:ligatures w14:val="standardContextual"/>
        </w:rPr>
        <w:t>Arhuaco</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Kogui, </w:t>
      </w:r>
      <w:proofErr w:type="spellStart"/>
      <w:r w:rsidRPr="00EF5E59">
        <w:rPr>
          <w:rFonts w:asciiTheme="minorHAnsi" w:eastAsiaTheme="minorHAnsi" w:hAnsiTheme="minorHAnsi" w:cstheme="minorHAnsi"/>
          <w:b w:val="0"/>
          <w:bCs w:val="0"/>
          <w:kern w:val="2"/>
          <w:sz w:val="22"/>
          <w:szCs w:val="22"/>
          <w:lang w:eastAsia="en-US"/>
          <w14:ligatures w14:val="standardContextual"/>
        </w:rPr>
        <w:t>Wiwa</w:t>
      </w:r>
      <w:proofErr w:type="spellEnd"/>
      <w:r w:rsidRPr="00EF5E59">
        <w:rPr>
          <w:rFonts w:asciiTheme="minorHAnsi" w:eastAsiaTheme="minorHAnsi" w:hAnsiTheme="minorHAnsi" w:cstheme="minorHAnsi"/>
          <w:b w:val="0"/>
          <w:bCs w:val="0"/>
          <w:kern w:val="2"/>
          <w:sz w:val="22"/>
          <w:szCs w:val="22"/>
          <w:lang w:eastAsia="en-US"/>
          <w14:ligatures w14:val="standardContextual"/>
        </w:rPr>
        <w:t xml:space="preserve"> y Kankuamo, un cuerpo vivo donde naturaleza y espiritualidad son indivisibles. De esta manera, la Gobernanza indígena reconoce que el ordenamiento ancestral de estos pueblos es una forma de conservación integral basada en la reciprocidad con la tierra.</w:t>
      </w:r>
      <w:bookmarkEnd w:id="166"/>
    </w:p>
    <w:p w14:paraId="1E25D7D5" w14:textId="77777777" w:rsidR="00166128" w:rsidRPr="00EF5E59" w:rsidRDefault="00166128" w:rsidP="00F60842">
      <w:pPr>
        <w:spacing w:line="276" w:lineRule="auto"/>
        <w:rPr>
          <w:rFonts w:asciiTheme="minorHAnsi" w:hAnsiTheme="minorHAnsi" w:cstheme="minorHAnsi"/>
          <w:sz w:val="22"/>
          <w:szCs w:val="22"/>
        </w:rPr>
      </w:pPr>
    </w:p>
    <w:p w14:paraId="2CD5C997" w14:textId="77777777" w:rsidR="00166128" w:rsidRPr="00EF5E59" w:rsidRDefault="00166128" w:rsidP="00B94B40">
      <w:pPr>
        <w:pStyle w:val="Ttulo3"/>
        <w:keepNext/>
        <w:numPr>
          <w:ilvl w:val="0"/>
          <w:numId w:val="2"/>
        </w:numPr>
        <w:spacing w:before="0" w:beforeAutospacing="0" w:after="0" w:afterAutospacing="0"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167" w:name="_Toc223993266"/>
      <w:r w:rsidRPr="00EF5E59">
        <w:rPr>
          <w:rFonts w:asciiTheme="minorHAnsi" w:eastAsiaTheme="minorHAnsi" w:hAnsiTheme="minorHAnsi" w:cstheme="minorHAnsi"/>
          <w:b w:val="0"/>
          <w:bCs w:val="0"/>
          <w:kern w:val="2"/>
          <w:sz w:val="22"/>
          <w:szCs w:val="22"/>
          <w:lang w:eastAsia="en-US"/>
          <w14:ligatures w14:val="standardContextual"/>
        </w:rPr>
        <w:t xml:space="preserve">Presiones y Amenazas Antrópicas: En este aparte, el documento hace referencia a que existe una presión constante de la minería y la explotación de hidrocarburos que genera impactos acumulativos difíciles de revertir en las áreas que en la actualidad se encuentran sin protección. Así mismo, se menciona la fragmentación del paisaje y la pérdida de conectividad entre los diferentes pisos térmicos que impide el flujo de especies clave, como el jaguar (Panthera </w:t>
      </w:r>
      <w:proofErr w:type="spellStart"/>
      <w:r w:rsidRPr="00EF5E59">
        <w:rPr>
          <w:rFonts w:asciiTheme="minorHAnsi" w:eastAsiaTheme="minorHAnsi" w:hAnsiTheme="minorHAnsi" w:cstheme="minorHAnsi"/>
          <w:b w:val="0"/>
          <w:bCs w:val="0"/>
          <w:kern w:val="2"/>
          <w:sz w:val="22"/>
          <w:szCs w:val="22"/>
          <w:lang w:eastAsia="en-US"/>
          <w14:ligatures w14:val="standardContextual"/>
        </w:rPr>
        <w:t>onca</w:t>
      </w:r>
      <w:proofErr w:type="spellEnd"/>
      <w:r w:rsidRPr="00EF5E59">
        <w:rPr>
          <w:rFonts w:asciiTheme="minorHAnsi" w:eastAsiaTheme="minorHAnsi" w:hAnsiTheme="minorHAnsi" w:cstheme="minorHAnsi"/>
          <w:b w:val="0"/>
          <w:bCs w:val="0"/>
          <w:kern w:val="2"/>
          <w:sz w:val="22"/>
          <w:szCs w:val="22"/>
          <w:lang w:eastAsia="en-US"/>
          <w14:ligatures w14:val="standardContextual"/>
        </w:rPr>
        <w:t>), que actúa como especie sombrilla para la salud del ecosistema.</w:t>
      </w:r>
      <w:bookmarkEnd w:id="167"/>
    </w:p>
    <w:p w14:paraId="20A37D13" w14:textId="77777777" w:rsidR="00166128" w:rsidRPr="00EF5E59" w:rsidRDefault="00166128" w:rsidP="00F60842">
      <w:pPr>
        <w:pStyle w:val="Ttulo3"/>
        <w:keepNext/>
        <w:spacing w:before="0" w:beforeAutospacing="0" w:after="0" w:afterAutospacing="0" w:line="276" w:lineRule="auto"/>
        <w:ind w:left="720"/>
        <w:jc w:val="both"/>
        <w:rPr>
          <w:rFonts w:asciiTheme="minorHAnsi" w:eastAsiaTheme="minorHAnsi" w:hAnsiTheme="minorHAnsi" w:cstheme="minorHAnsi"/>
          <w:b w:val="0"/>
          <w:bCs w:val="0"/>
          <w:kern w:val="2"/>
          <w:sz w:val="22"/>
          <w:szCs w:val="22"/>
          <w:lang w:eastAsia="en-US"/>
          <w14:ligatures w14:val="standardContextual"/>
        </w:rPr>
      </w:pPr>
    </w:p>
    <w:p w14:paraId="0418E0DF" w14:textId="5FDDE31F" w:rsidR="00166128" w:rsidRPr="00EF5E59" w:rsidRDefault="00166128" w:rsidP="00B94B40">
      <w:pPr>
        <w:pStyle w:val="Ttulo3"/>
        <w:keepNext/>
        <w:numPr>
          <w:ilvl w:val="0"/>
          <w:numId w:val="2"/>
        </w:numPr>
        <w:spacing w:before="0" w:beforeAutospacing="0" w:after="0" w:afterAutospacing="0" w:line="276" w:lineRule="auto"/>
        <w:jc w:val="both"/>
        <w:rPr>
          <w:rFonts w:asciiTheme="minorHAnsi" w:eastAsiaTheme="minorHAnsi" w:hAnsiTheme="minorHAnsi" w:cstheme="minorHAnsi"/>
          <w:b w:val="0"/>
          <w:bCs w:val="0"/>
          <w:kern w:val="2"/>
          <w:sz w:val="22"/>
          <w:szCs w:val="22"/>
          <w:lang w:eastAsia="en-US"/>
          <w14:ligatures w14:val="standardContextual"/>
        </w:rPr>
      </w:pPr>
      <w:bookmarkStart w:id="168" w:name="_Toc223993267"/>
      <w:r w:rsidRPr="00EF5E59">
        <w:rPr>
          <w:rFonts w:asciiTheme="minorHAnsi" w:eastAsiaTheme="minorHAnsi" w:hAnsiTheme="minorHAnsi" w:cstheme="minorHAnsi"/>
          <w:b w:val="0"/>
          <w:bCs w:val="0"/>
          <w:kern w:val="2"/>
          <w:sz w:val="22"/>
          <w:szCs w:val="22"/>
          <w:lang w:eastAsia="en-US"/>
          <w14:ligatures w14:val="standardContextual"/>
        </w:rPr>
        <w:t xml:space="preserve">Finalmente, el documento sustenta la necesidad de ampliación del polígono de la zona de protección en la insuficiencia de figuras actuales de protección, pues aunque existen </w:t>
      </w:r>
      <w:r w:rsidRPr="00EF5E59">
        <w:rPr>
          <w:rFonts w:asciiTheme="minorHAnsi" w:eastAsiaTheme="minorHAnsi" w:hAnsiTheme="minorHAnsi" w:cstheme="minorHAnsi"/>
          <w:b w:val="0"/>
          <w:bCs w:val="0"/>
          <w:kern w:val="2"/>
          <w:sz w:val="22"/>
          <w:szCs w:val="22"/>
          <w:lang w:eastAsia="en-US"/>
          <w14:ligatures w14:val="standardContextual"/>
        </w:rPr>
        <w:lastRenderedPageBreak/>
        <w:t>parques nacionales, amplias zonas del territorio ancestral fuera de ellos carecen de una protección efectiva de sus recursos naturales.</w:t>
      </w:r>
      <w:bookmarkEnd w:id="168"/>
    </w:p>
    <w:p w14:paraId="5E5F17F8" w14:textId="77777777" w:rsidR="00166128" w:rsidRPr="00EF5E59" w:rsidRDefault="00166128" w:rsidP="00F60842">
      <w:pPr>
        <w:pStyle w:val="Ttulo3"/>
        <w:keepNext/>
        <w:spacing w:before="0" w:beforeAutospacing="0" w:after="0" w:afterAutospacing="0" w:line="276" w:lineRule="auto"/>
        <w:jc w:val="both"/>
        <w:rPr>
          <w:rFonts w:asciiTheme="minorHAnsi" w:eastAsiaTheme="minorHAnsi" w:hAnsiTheme="minorHAnsi" w:cstheme="minorHAnsi"/>
          <w:b w:val="0"/>
          <w:bCs w:val="0"/>
          <w:kern w:val="2"/>
          <w:sz w:val="22"/>
          <w:szCs w:val="22"/>
          <w:lang w:eastAsia="en-US"/>
          <w14:ligatures w14:val="standardContextual"/>
        </w:rPr>
      </w:pPr>
    </w:p>
    <w:p w14:paraId="331FF34E" w14:textId="5299F9DC" w:rsidR="00166128" w:rsidRDefault="0016612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El polígono propuesto por el CTC para la ampliación de la </w:t>
      </w:r>
      <w:r w:rsidR="00271126">
        <w:rPr>
          <w:rFonts w:asciiTheme="minorHAnsi" w:hAnsiTheme="minorHAnsi" w:cstheme="minorHAnsi"/>
          <w:sz w:val="22"/>
          <w:szCs w:val="22"/>
        </w:rPr>
        <w:t>zona de protección y desarrollo de los recursos naturales renovables y del medio ambiente</w:t>
      </w:r>
      <w:r w:rsidRPr="00EF5E59">
        <w:rPr>
          <w:rFonts w:asciiTheme="minorHAnsi" w:hAnsiTheme="minorHAnsi" w:cstheme="minorHAnsi"/>
          <w:sz w:val="22"/>
          <w:szCs w:val="22"/>
        </w:rPr>
        <w:t xml:space="preserve"> de la Resolución 363 de 2024, forma parte de la propuesta realizada por el mismo Consejo para la declaratoria de una Reserva Definitiva en la Sierra Nevada de Santa Marta. </w:t>
      </w:r>
    </w:p>
    <w:p w14:paraId="0A9849CD" w14:textId="77777777" w:rsidR="00F21C31" w:rsidRPr="00EF5E59" w:rsidRDefault="00F21C31" w:rsidP="00F60842">
      <w:pPr>
        <w:spacing w:line="276" w:lineRule="auto"/>
        <w:jc w:val="both"/>
        <w:rPr>
          <w:rFonts w:asciiTheme="minorHAnsi" w:hAnsiTheme="minorHAnsi" w:cstheme="minorHAnsi"/>
          <w:sz w:val="22"/>
          <w:szCs w:val="22"/>
        </w:rPr>
      </w:pPr>
    </w:p>
    <w:p w14:paraId="1D4190AE" w14:textId="15619D88" w:rsidR="00166128" w:rsidRPr="00EF5E59" w:rsidRDefault="00166128"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La solicitud por parte del Consejo Territorial de Cabildos de la SNSM </w:t>
      </w:r>
      <w:proofErr w:type="spellStart"/>
      <w:r w:rsidRPr="00EF5E59">
        <w:rPr>
          <w:rFonts w:asciiTheme="minorHAnsi" w:hAnsiTheme="minorHAnsi" w:cstheme="minorHAnsi"/>
          <w:sz w:val="22"/>
          <w:szCs w:val="22"/>
        </w:rPr>
        <w:t>Gonawindua</w:t>
      </w:r>
      <w:proofErr w:type="spellEnd"/>
      <w:r w:rsidRPr="00EF5E59">
        <w:rPr>
          <w:rFonts w:asciiTheme="minorHAnsi" w:hAnsiTheme="minorHAnsi" w:cstheme="minorHAnsi"/>
          <w:sz w:val="22"/>
          <w:szCs w:val="22"/>
        </w:rPr>
        <w:t>, para la declaratoria de una "</w:t>
      </w:r>
      <w:r w:rsidR="00C161E8">
        <w:rPr>
          <w:rFonts w:asciiTheme="minorHAnsi" w:hAnsiTheme="minorHAnsi" w:cstheme="minorHAnsi"/>
          <w:sz w:val="22"/>
          <w:szCs w:val="22"/>
        </w:rPr>
        <w:t xml:space="preserve">reserva de los recursos naturales renovables en la Sierra Nevada de Santa Marta </w:t>
      </w:r>
      <w:r w:rsidRPr="00EF5E59">
        <w:rPr>
          <w:rFonts w:asciiTheme="minorHAnsi" w:hAnsiTheme="minorHAnsi" w:cstheme="minorHAnsi"/>
          <w:sz w:val="22"/>
          <w:szCs w:val="22"/>
        </w:rPr>
        <w:t xml:space="preserve">de carácter definitivo en la Sierra Nevada de Santa Marta - </w:t>
      </w:r>
      <w:proofErr w:type="spellStart"/>
      <w:r w:rsidRPr="00EF5E59">
        <w:rPr>
          <w:rFonts w:asciiTheme="minorHAnsi" w:hAnsiTheme="minorHAnsi" w:cstheme="minorHAnsi"/>
          <w:sz w:val="22"/>
          <w:szCs w:val="22"/>
        </w:rPr>
        <w:t>Gonawindua</w:t>
      </w:r>
      <w:proofErr w:type="spellEnd"/>
      <w:r w:rsidRPr="00EF5E59">
        <w:rPr>
          <w:rFonts w:asciiTheme="minorHAnsi" w:hAnsiTheme="minorHAnsi" w:cstheme="minorHAnsi"/>
          <w:sz w:val="22"/>
          <w:szCs w:val="22"/>
        </w:rPr>
        <w:t>", fue radicada ante el Ministerio de Ambiente y Desarrollo Sostenible mediante oficio con número de radicado 2026E1008218 del 14 de febrero de 2026.</w:t>
      </w:r>
    </w:p>
    <w:p w14:paraId="5E670F08"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6E0BF166"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29E5E8C0"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5C20F1A5"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040B57B6"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5A03FC72"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09C27119"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674D608D"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5ED674A3"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571A3EE5" w14:textId="77777777" w:rsidR="00A8575A" w:rsidRPr="00EF5E59" w:rsidRDefault="00A8575A" w:rsidP="00F60842">
      <w:pPr>
        <w:spacing w:line="276" w:lineRule="auto"/>
        <w:jc w:val="center"/>
        <w:rPr>
          <w:rStyle w:val="normaltextrun"/>
          <w:rFonts w:asciiTheme="minorHAnsi" w:hAnsiTheme="minorHAnsi" w:cstheme="minorHAnsi"/>
          <w:sz w:val="22"/>
          <w:szCs w:val="22"/>
          <w:lang w:val="es-ES"/>
        </w:rPr>
      </w:pPr>
    </w:p>
    <w:p w14:paraId="43896FDA" w14:textId="77777777" w:rsidR="00F21C31" w:rsidRDefault="00F21C31" w:rsidP="00F60842">
      <w:pPr>
        <w:spacing w:line="276" w:lineRule="auto"/>
        <w:jc w:val="center"/>
        <w:rPr>
          <w:rStyle w:val="normaltextrun"/>
          <w:rFonts w:asciiTheme="minorHAnsi" w:hAnsiTheme="minorHAnsi" w:cstheme="minorHAnsi"/>
          <w:sz w:val="22"/>
          <w:szCs w:val="22"/>
          <w:lang w:val="es-ES"/>
        </w:rPr>
        <w:sectPr w:rsidR="00F21C31" w:rsidSect="00C20F16">
          <w:pgSz w:w="12240" w:h="15840"/>
          <w:pgMar w:top="2126" w:right="1701" w:bottom="1418" w:left="1701" w:header="709" w:footer="709" w:gutter="0"/>
          <w:pgNumType w:start="1"/>
          <w:cols w:space="708"/>
          <w:docGrid w:linePitch="360"/>
        </w:sectPr>
      </w:pPr>
    </w:p>
    <w:p w14:paraId="63471A5C" w14:textId="4C29BAA7" w:rsidR="00A8575A" w:rsidRPr="00EF5E59" w:rsidRDefault="00A8575A" w:rsidP="00F60842">
      <w:pPr>
        <w:spacing w:line="276" w:lineRule="auto"/>
        <w:jc w:val="center"/>
        <w:rPr>
          <w:rFonts w:asciiTheme="minorHAnsi" w:hAnsiTheme="minorHAnsi" w:cstheme="minorHAnsi"/>
          <w:sz w:val="22"/>
          <w:szCs w:val="22"/>
        </w:rPr>
      </w:pPr>
      <w:r w:rsidRPr="00EF5E59">
        <w:rPr>
          <w:rStyle w:val="normaltextrun"/>
          <w:rFonts w:asciiTheme="minorHAnsi" w:hAnsiTheme="minorHAnsi" w:cstheme="minorHAnsi"/>
          <w:sz w:val="22"/>
          <w:szCs w:val="22"/>
          <w:lang w:val="es-ES"/>
        </w:rPr>
        <w:lastRenderedPageBreak/>
        <w:t xml:space="preserve">Figura </w:t>
      </w:r>
      <w:r w:rsidR="004B16BE">
        <w:rPr>
          <w:rStyle w:val="normaltextrun"/>
          <w:rFonts w:asciiTheme="minorHAnsi" w:hAnsiTheme="minorHAnsi" w:cstheme="minorHAnsi"/>
          <w:sz w:val="22"/>
          <w:szCs w:val="22"/>
          <w:lang w:val="es-ES"/>
        </w:rPr>
        <w:t>27</w:t>
      </w:r>
      <w:r w:rsidRPr="00EF5E59">
        <w:rPr>
          <w:rStyle w:val="normaltextrun"/>
          <w:rFonts w:asciiTheme="minorHAnsi" w:hAnsiTheme="minorHAnsi" w:cstheme="minorHAnsi"/>
          <w:sz w:val="22"/>
          <w:szCs w:val="22"/>
          <w:lang w:val="es-ES"/>
        </w:rPr>
        <w:t xml:space="preserve">. Delimitación del área propuesta para la declaratoria de una </w:t>
      </w:r>
      <w:r w:rsidR="00C161E8">
        <w:rPr>
          <w:rStyle w:val="normaltextrun"/>
          <w:rFonts w:asciiTheme="minorHAnsi" w:hAnsiTheme="minorHAnsi" w:cstheme="minorHAnsi"/>
          <w:sz w:val="22"/>
          <w:szCs w:val="22"/>
          <w:lang w:val="es-ES"/>
        </w:rPr>
        <w:t xml:space="preserve">reserva de los recursos naturales renovables en la Sierra Nevada de Santa Marta </w:t>
      </w:r>
      <w:r w:rsidRPr="00EF5E59">
        <w:rPr>
          <w:rStyle w:val="normaltextrun"/>
          <w:rFonts w:asciiTheme="minorHAnsi" w:hAnsiTheme="minorHAnsi" w:cstheme="minorHAnsi"/>
          <w:sz w:val="22"/>
          <w:szCs w:val="22"/>
          <w:lang w:val="es-ES"/>
        </w:rPr>
        <w:t xml:space="preserve">de carácter definitivo en la Sierra Nevada de Santa Marta - </w:t>
      </w:r>
      <w:proofErr w:type="spellStart"/>
      <w:r w:rsidRPr="00EF5E59">
        <w:rPr>
          <w:rStyle w:val="normaltextrun"/>
          <w:rFonts w:asciiTheme="minorHAnsi" w:hAnsiTheme="minorHAnsi" w:cstheme="minorHAnsi"/>
          <w:sz w:val="22"/>
          <w:szCs w:val="22"/>
          <w:lang w:val="es-ES"/>
        </w:rPr>
        <w:t>Gonawindua</w:t>
      </w:r>
      <w:proofErr w:type="spellEnd"/>
    </w:p>
    <w:p w14:paraId="1699EEDB" w14:textId="77777777" w:rsidR="00166128" w:rsidRPr="00EF5E59" w:rsidRDefault="00166128" w:rsidP="004B16BE">
      <w:pPr>
        <w:pStyle w:val="Ttulo3"/>
        <w:keepNext/>
        <w:spacing w:before="0" w:beforeAutospacing="0" w:after="0" w:afterAutospacing="0" w:line="276" w:lineRule="auto"/>
        <w:jc w:val="center"/>
        <w:rPr>
          <w:rFonts w:asciiTheme="minorHAnsi" w:eastAsiaTheme="minorHAnsi" w:hAnsiTheme="minorHAnsi" w:cstheme="minorHAnsi"/>
          <w:b w:val="0"/>
          <w:bCs w:val="0"/>
          <w:kern w:val="2"/>
          <w:sz w:val="22"/>
          <w:szCs w:val="22"/>
          <w:lang w:eastAsia="en-US"/>
          <w14:ligatures w14:val="standardContextual"/>
        </w:rPr>
      </w:pPr>
      <w:bookmarkStart w:id="169" w:name="_Toc223993268"/>
      <w:r w:rsidRPr="00EF5E59">
        <w:rPr>
          <w:rFonts w:asciiTheme="minorHAnsi" w:hAnsiTheme="minorHAnsi" w:cstheme="minorHAnsi"/>
          <w:noProof/>
          <w:sz w:val="22"/>
          <w:szCs w:val="22"/>
        </w:rPr>
        <w:drawing>
          <wp:inline distT="0" distB="0" distL="0" distR="0" wp14:anchorId="30B0E7E9" wp14:editId="1178EEB4">
            <wp:extent cx="4417235" cy="3412137"/>
            <wp:effectExtent l="19050" t="19050" r="21590" b="17145"/>
            <wp:docPr id="1"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7568" cy="3420119"/>
                    </a:xfrm>
                    <a:prstGeom prst="rect">
                      <a:avLst/>
                    </a:prstGeom>
                    <a:noFill/>
                    <a:ln>
                      <a:solidFill>
                        <a:schemeClr val="tx1"/>
                      </a:solidFill>
                    </a:ln>
                  </pic:spPr>
                </pic:pic>
              </a:graphicData>
            </a:graphic>
          </wp:inline>
        </w:drawing>
      </w:r>
      <w:bookmarkEnd w:id="169"/>
    </w:p>
    <w:p w14:paraId="2A6CF2F2" w14:textId="4D2A2B90" w:rsidR="00166128" w:rsidRPr="00EF5E59" w:rsidRDefault="00166128" w:rsidP="00F60842">
      <w:pPr>
        <w:pStyle w:val="paragraph"/>
        <w:spacing w:before="0" w:beforeAutospacing="0" w:after="0" w:afterAutospacing="0" w:line="276" w:lineRule="auto"/>
        <w:jc w:val="center"/>
        <w:textAlignment w:val="baseline"/>
        <w:rPr>
          <w:rFonts w:asciiTheme="minorHAnsi" w:hAnsiTheme="minorHAnsi" w:cstheme="minorHAnsi"/>
          <w:sz w:val="22"/>
          <w:szCs w:val="22"/>
          <w:lang w:val="es-ES"/>
        </w:rPr>
      </w:pPr>
      <w:r w:rsidRPr="00EF5E59">
        <w:rPr>
          <w:rStyle w:val="normaltextrun"/>
          <w:rFonts w:asciiTheme="minorHAnsi" w:hAnsiTheme="minorHAnsi" w:cstheme="minorHAnsi"/>
          <w:sz w:val="22"/>
          <w:szCs w:val="22"/>
          <w:lang w:val="es-ES"/>
        </w:rPr>
        <w:t>Fuente: Cuatro pueblos de la SNSM, 2025</w:t>
      </w:r>
    </w:p>
    <w:p w14:paraId="638A2278" w14:textId="77777777" w:rsidR="00B47C9E" w:rsidRPr="00EF5E59" w:rsidRDefault="00B47C9E" w:rsidP="00F60842">
      <w:pPr>
        <w:spacing w:line="276" w:lineRule="auto"/>
        <w:jc w:val="both"/>
        <w:rPr>
          <w:rFonts w:asciiTheme="minorHAnsi" w:hAnsiTheme="minorHAnsi" w:cstheme="minorHAnsi"/>
          <w:sz w:val="22"/>
          <w:szCs w:val="22"/>
        </w:rPr>
      </w:pPr>
    </w:p>
    <w:p w14:paraId="3BDEC038" w14:textId="6789CCAE" w:rsidR="008B7694" w:rsidRPr="006D53DE" w:rsidRDefault="00B47C9E" w:rsidP="006D53DE">
      <w:pPr>
        <w:spacing w:before="240" w:after="240" w:line="276" w:lineRule="auto"/>
        <w:jc w:val="both"/>
        <w:rPr>
          <w:rFonts w:asciiTheme="minorHAnsi" w:hAnsiTheme="minorHAnsi" w:cstheme="minorHAnsi"/>
          <w:bCs/>
          <w:color w:val="000000" w:themeColor="text1"/>
          <w:sz w:val="22"/>
          <w:szCs w:val="22"/>
        </w:rPr>
      </w:pPr>
      <w:r w:rsidRPr="00EF5E59">
        <w:rPr>
          <w:rFonts w:asciiTheme="minorHAnsi" w:hAnsiTheme="minorHAnsi" w:cstheme="minorHAnsi"/>
          <w:sz w:val="22"/>
          <w:szCs w:val="22"/>
        </w:rPr>
        <w:t xml:space="preserve">Una vez evaluados por parte de </w:t>
      </w:r>
      <w:r w:rsidR="00706482" w:rsidRPr="00EF5E59">
        <w:rPr>
          <w:rFonts w:asciiTheme="minorHAnsi" w:hAnsiTheme="minorHAnsi" w:cstheme="minorHAnsi"/>
          <w:sz w:val="22"/>
          <w:szCs w:val="22"/>
        </w:rPr>
        <w:t>la DBBSE</w:t>
      </w:r>
      <w:r w:rsidRPr="00EF5E59">
        <w:rPr>
          <w:rFonts w:asciiTheme="minorHAnsi" w:hAnsiTheme="minorHAnsi" w:cstheme="minorHAnsi"/>
          <w:sz w:val="22"/>
          <w:szCs w:val="22"/>
        </w:rPr>
        <w:t xml:space="preserve">, los avances </w:t>
      </w:r>
      <w:r w:rsidR="00706482" w:rsidRPr="00EF5E59">
        <w:rPr>
          <w:rStyle w:val="normaltextrun"/>
          <w:rFonts w:asciiTheme="minorHAnsi" w:hAnsiTheme="minorHAnsi" w:cstheme="minorHAnsi"/>
          <w:sz w:val="22"/>
          <w:szCs w:val="22"/>
        </w:rPr>
        <w:t xml:space="preserve">en la definición de las estrategias de preservación y restauración por parte de las autoridades </w:t>
      </w:r>
      <w:r w:rsidR="000B2B2F" w:rsidRPr="00EF5E59">
        <w:rPr>
          <w:rStyle w:val="normaltextrun"/>
          <w:rFonts w:asciiTheme="minorHAnsi" w:hAnsiTheme="minorHAnsi" w:cstheme="minorHAnsi"/>
          <w:sz w:val="22"/>
          <w:szCs w:val="22"/>
        </w:rPr>
        <w:t>ambientales</w:t>
      </w:r>
      <w:r w:rsidR="00706482" w:rsidRPr="00EF5E59">
        <w:rPr>
          <w:rStyle w:val="normaltextrun"/>
          <w:rFonts w:asciiTheme="minorHAnsi" w:hAnsiTheme="minorHAnsi" w:cstheme="minorHAnsi"/>
          <w:sz w:val="22"/>
          <w:szCs w:val="22"/>
        </w:rPr>
        <w:t xml:space="preserve"> y</w:t>
      </w:r>
      <w:r w:rsidR="000B2B2F" w:rsidRPr="00EF5E59">
        <w:rPr>
          <w:rStyle w:val="normaltextrun"/>
          <w:rFonts w:asciiTheme="minorHAnsi" w:hAnsiTheme="minorHAnsi" w:cstheme="minorHAnsi"/>
          <w:sz w:val="22"/>
          <w:szCs w:val="22"/>
        </w:rPr>
        <w:t>,</w:t>
      </w:r>
      <w:r w:rsidR="00706482" w:rsidRPr="00EF5E59">
        <w:rPr>
          <w:rStyle w:val="normaltextrun"/>
          <w:rFonts w:asciiTheme="minorHAnsi" w:hAnsiTheme="minorHAnsi" w:cstheme="minorHAnsi"/>
          <w:sz w:val="22"/>
          <w:szCs w:val="22"/>
        </w:rPr>
        <w:t xml:space="preserve"> las solicitudes por parte del </w:t>
      </w:r>
      <w:r w:rsidR="00706482" w:rsidRPr="00EF5E59">
        <w:rPr>
          <w:rFonts w:asciiTheme="minorHAnsi" w:hAnsiTheme="minorHAnsi" w:cstheme="minorHAnsi"/>
          <w:sz w:val="22"/>
          <w:szCs w:val="22"/>
        </w:rPr>
        <w:t xml:space="preserve">Consejo Territorial de Cabildos de la SNSM </w:t>
      </w:r>
      <w:proofErr w:type="spellStart"/>
      <w:r w:rsidR="00706482" w:rsidRPr="00EF5E59">
        <w:rPr>
          <w:rFonts w:asciiTheme="minorHAnsi" w:hAnsiTheme="minorHAnsi" w:cstheme="minorHAnsi"/>
          <w:sz w:val="22"/>
          <w:szCs w:val="22"/>
        </w:rPr>
        <w:t>Gonawindua</w:t>
      </w:r>
      <w:proofErr w:type="spellEnd"/>
      <w:r w:rsidR="000B2B2F" w:rsidRPr="00EF5E59">
        <w:rPr>
          <w:rFonts w:asciiTheme="minorHAnsi" w:hAnsiTheme="minorHAnsi" w:cstheme="minorHAnsi"/>
          <w:sz w:val="22"/>
          <w:szCs w:val="22"/>
        </w:rPr>
        <w:t>,</w:t>
      </w:r>
      <w:r w:rsidR="00706482" w:rsidRPr="00EF5E59">
        <w:rPr>
          <w:rStyle w:val="normaltextrun"/>
          <w:rFonts w:asciiTheme="minorHAnsi" w:hAnsiTheme="minorHAnsi" w:cstheme="minorHAnsi"/>
          <w:sz w:val="22"/>
          <w:szCs w:val="22"/>
        </w:rPr>
        <w:t xml:space="preserve"> para la ampliación del área geográfica de la </w:t>
      </w:r>
      <w:r w:rsidR="003D41A9">
        <w:rPr>
          <w:rStyle w:val="normaltextrun"/>
          <w:rFonts w:asciiTheme="minorHAnsi" w:hAnsiTheme="minorHAnsi" w:cstheme="minorHAnsi"/>
          <w:sz w:val="22"/>
          <w:szCs w:val="22"/>
        </w:rPr>
        <w:t>zona de protección y desarrollo de los recursos naturales renovables y del medio ambiente</w:t>
      </w:r>
      <w:r w:rsidR="00706482" w:rsidRPr="00EF5E59">
        <w:rPr>
          <w:rStyle w:val="normaltextrun"/>
          <w:rFonts w:asciiTheme="minorHAnsi" w:hAnsiTheme="minorHAnsi" w:cstheme="minorHAnsi"/>
          <w:sz w:val="22"/>
          <w:szCs w:val="22"/>
          <w:lang w:val="es-ES"/>
        </w:rPr>
        <w:t xml:space="preserve"> de la Resolución 363 de 2024 </w:t>
      </w:r>
      <w:r w:rsidR="00706482" w:rsidRPr="00EF5E59">
        <w:rPr>
          <w:rStyle w:val="normaltextrun"/>
          <w:rFonts w:asciiTheme="minorHAnsi" w:hAnsiTheme="minorHAnsi" w:cstheme="minorHAnsi"/>
          <w:sz w:val="22"/>
          <w:szCs w:val="22"/>
        </w:rPr>
        <w:t xml:space="preserve">y para la declaratoria de una </w:t>
      </w:r>
      <w:r w:rsidR="003D41A9">
        <w:rPr>
          <w:rStyle w:val="normaltextrun"/>
          <w:rFonts w:asciiTheme="minorHAnsi" w:hAnsiTheme="minorHAnsi" w:cstheme="minorHAnsi"/>
          <w:sz w:val="22"/>
          <w:szCs w:val="22"/>
        </w:rPr>
        <w:t xml:space="preserve">reserva de los recursos naturales renovables </w:t>
      </w:r>
      <w:r w:rsidR="003D41A9" w:rsidRPr="00EF5E59">
        <w:rPr>
          <w:rStyle w:val="normaltextrun"/>
          <w:rFonts w:asciiTheme="minorHAnsi" w:hAnsiTheme="minorHAnsi" w:cstheme="minorHAnsi"/>
          <w:sz w:val="22"/>
          <w:szCs w:val="22"/>
        </w:rPr>
        <w:t xml:space="preserve">de carácter </w:t>
      </w:r>
      <w:r w:rsidR="00706482" w:rsidRPr="00EF5E59">
        <w:rPr>
          <w:rStyle w:val="normaltextrun"/>
          <w:rFonts w:asciiTheme="minorHAnsi" w:hAnsiTheme="minorHAnsi" w:cstheme="minorHAnsi"/>
          <w:sz w:val="22"/>
          <w:szCs w:val="22"/>
        </w:rPr>
        <w:t xml:space="preserve">definitivo en la Sierra Nevada de Santa Marta – </w:t>
      </w:r>
      <w:proofErr w:type="spellStart"/>
      <w:r w:rsidR="00706482" w:rsidRPr="00EF5E59">
        <w:rPr>
          <w:rStyle w:val="normaltextrun"/>
          <w:rFonts w:asciiTheme="minorHAnsi" w:hAnsiTheme="minorHAnsi" w:cstheme="minorHAnsi"/>
          <w:sz w:val="22"/>
          <w:szCs w:val="22"/>
        </w:rPr>
        <w:t>Gonawindua</w:t>
      </w:r>
      <w:proofErr w:type="spellEnd"/>
      <w:r w:rsidR="00706482" w:rsidRPr="00EF5E59">
        <w:rPr>
          <w:rStyle w:val="normaltextrun"/>
          <w:rFonts w:asciiTheme="minorHAnsi" w:hAnsiTheme="minorHAnsi" w:cstheme="minorHAnsi"/>
          <w:sz w:val="22"/>
          <w:szCs w:val="22"/>
        </w:rPr>
        <w:t xml:space="preserve"> y los estudios técnicos de sustento allegados, este ministerio </w:t>
      </w:r>
      <w:r w:rsidR="006D53DE">
        <w:rPr>
          <w:rStyle w:val="normaltextrun"/>
          <w:rFonts w:asciiTheme="minorHAnsi" w:hAnsiTheme="minorHAnsi" w:cstheme="minorHAnsi"/>
          <w:sz w:val="22"/>
          <w:szCs w:val="22"/>
        </w:rPr>
        <w:t xml:space="preserve">consideró </w:t>
      </w:r>
      <w:r w:rsidR="001978ED" w:rsidRPr="00EF5E59">
        <w:rPr>
          <w:rStyle w:val="normaltextrun"/>
          <w:rFonts w:asciiTheme="minorHAnsi" w:hAnsiTheme="minorHAnsi" w:cstheme="minorHAnsi"/>
          <w:sz w:val="22"/>
          <w:szCs w:val="22"/>
        </w:rPr>
        <w:t xml:space="preserve">la decisión de declarar una nueva </w:t>
      </w:r>
      <w:r w:rsidR="00C161E8">
        <w:rPr>
          <w:rStyle w:val="normaltextrun"/>
          <w:rFonts w:asciiTheme="minorHAnsi" w:hAnsiTheme="minorHAnsi" w:cstheme="minorHAnsi"/>
          <w:sz w:val="22"/>
          <w:szCs w:val="22"/>
        </w:rPr>
        <w:t>reserva de los recursos naturales renovables en la Sierra Nevada de Santa Marta de carácter temporal</w:t>
      </w:r>
      <w:r w:rsidR="001978ED" w:rsidRPr="00EF5E59">
        <w:rPr>
          <w:rStyle w:val="normaltextrun"/>
          <w:rFonts w:asciiTheme="minorHAnsi" w:hAnsiTheme="minorHAnsi" w:cstheme="minorHAnsi"/>
          <w:sz w:val="22"/>
          <w:szCs w:val="22"/>
        </w:rPr>
        <w:t xml:space="preserve">, que amplíe el área protegida </w:t>
      </w:r>
      <w:r w:rsidR="001978ED" w:rsidRPr="00EF5E59">
        <w:rPr>
          <w:rFonts w:asciiTheme="minorHAnsi" w:hAnsiTheme="minorHAnsi" w:cstheme="minorHAnsi"/>
          <w:bCs/>
          <w:color w:val="000000" w:themeColor="text1"/>
          <w:sz w:val="22"/>
          <w:szCs w:val="22"/>
        </w:rPr>
        <w:t>a fin de favorecer la protección de los atributos ambientales existentes y contar con elementos que permitan tomar decisiones frente al ordenamiento minero ambiental, como insumo para la definición futura de determinantes ambientales aplicables al territorio, así como garantizar la salvaguarda de la integridad étnica y cultural de los pueblos indígenas y la protección de este ecosistema estratégico y de sus funciones esenciales para la regulación climática, hídrica y en la captura de carbono.</w:t>
      </w:r>
    </w:p>
    <w:p w14:paraId="2BC89B7C" w14:textId="4A1B36C1" w:rsidR="008B7694" w:rsidRPr="00EF5E59" w:rsidRDefault="008B7694" w:rsidP="00B94B40">
      <w:pPr>
        <w:pStyle w:val="Ttulo1"/>
        <w:numPr>
          <w:ilvl w:val="0"/>
          <w:numId w:val="29"/>
        </w:numPr>
        <w:spacing w:line="276" w:lineRule="auto"/>
        <w:rPr>
          <w:rFonts w:asciiTheme="minorHAnsi" w:hAnsiTheme="minorHAnsi" w:cstheme="minorHAnsi"/>
          <w:b/>
          <w:bCs/>
          <w:color w:val="auto"/>
          <w:sz w:val="22"/>
          <w:szCs w:val="22"/>
        </w:rPr>
      </w:pPr>
      <w:bookmarkStart w:id="170" w:name="_Toc223993269"/>
      <w:r w:rsidRPr="00EF5E59">
        <w:rPr>
          <w:rFonts w:asciiTheme="minorHAnsi" w:hAnsiTheme="minorHAnsi" w:cstheme="minorHAnsi"/>
          <w:b/>
          <w:bCs/>
          <w:color w:val="auto"/>
          <w:sz w:val="22"/>
          <w:szCs w:val="22"/>
        </w:rPr>
        <w:lastRenderedPageBreak/>
        <w:t>Principio de Colaboración con la Agencia Nacional de Minería (ANM)</w:t>
      </w:r>
      <w:bookmarkEnd w:id="170"/>
    </w:p>
    <w:p w14:paraId="55F326DD" w14:textId="6C26C54C" w:rsidR="00B07CD9" w:rsidRPr="00EF5E59" w:rsidRDefault="00B07CD9" w:rsidP="00F60842">
      <w:pPr>
        <w:pStyle w:val="CuerpoA"/>
        <w:spacing w:line="276" w:lineRule="auto"/>
        <w:contextualSpacing/>
        <w:jc w:val="both"/>
        <w:outlineLvl w:val="1"/>
        <w:rPr>
          <w:rFonts w:asciiTheme="minorHAnsi" w:hAnsiTheme="minorHAnsi" w:cstheme="minorHAnsi"/>
          <w:b/>
          <w:bCs/>
          <w:color w:val="auto"/>
          <w:sz w:val="22"/>
          <w:szCs w:val="22"/>
        </w:rPr>
      </w:pPr>
    </w:p>
    <w:p w14:paraId="4BFE77ED" w14:textId="4F99675F" w:rsidR="00605888" w:rsidRPr="00EF5E59" w:rsidRDefault="00605888" w:rsidP="00F60842">
      <w:pPr>
        <w:pStyle w:val="paragraph"/>
        <w:spacing w:before="0" w:beforeAutospacing="0" w:after="0" w:afterAutospacing="0" w:line="276" w:lineRule="auto"/>
        <w:jc w:val="both"/>
        <w:rPr>
          <w:rFonts w:asciiTheme="minorHAnsi" w:hAnsiTheme="minorHAnsi" w:cstheme="minorHAnsi"/>
          <w:sz w:val="22"/>
          <w:szCs w:val="22"/>
        </w:rPr>
      </w:pPr>
      <w:r w:rsidRPr="00EF5E59">
        <w:rPr>
          <w:rStyle w:val="normaltextrun"/>
          <w:rFonts w:asciiTheme="minorHAnsi" w:hAnsiTheme="minorHAnsi" w:cstheme="minorHAnsi"/>
          <w:sz w:val="22"/>
          <w:szCs w:val="22"/>
        </w:rPr>
        <w:t>En el marco de</w:t>
      </w:r>
      <w:r w:rsidRPr="00EF5E59">
        <w:rPr>
          <w:rFonts w:asciiTheme="minorHAnsi" w:hAnsiTheme="minorHAnsi" w:cstheme="minorHAnsi"/>
          <w:sz w:val="22"/>
          <w:szCs w:val="22"/>
        </w:rPr>
        <w:t xml:space="preserve"> la articulación y arreglos institucionales de que trata el artículo 34 de la Ley 685 de 2001 y el artículo 2.2.2.1.5.4 del Decreto 1076 de 2015</w:t>
      </w:r>
      <w:r w:rsidRPr="00EF5E59">
        <w:rPr>
          <w:rStyle w:val="normaltextrun"/>
          <w:rFonts w:asciiTheme="minorHAnsi" w:hAnsiTheme="minorHAnsi" w:cstheme="minorHAnsi"/>
          <w:sz w:val="22"/>
          <w:szCs w:val="22"/>
        </w:rPr>
        <w:t xml:space="preserve">, mediante oficio No. </w:t>
      </w:r>
      <w:r w:rsidRPr="00EF5E59">
        <w:rPr>
          <w:rFonts w:asciiTheme="minorHAnsi" w:hAnsiTheme="minorHAnsi" w:cstheme="minorHAnsi"/>
          <w:sz w:val="22"/>
          <w:szCs w:val="22"/>
          <w:lang w:eastAsia="en-US"/>
          <w14:ligatures w14:val="standardContextual"/>
        </w:rPr>
        <w:t>21022026E2007189 del 4 de marzo de 2026</w:t>
      </w:r>
      <w:r w:rsidRPr="00EF5E59">
        <w:rPr>
          <w:rStyle w:val="normaltextrun"/>
          <w:rFonts w:asciiTheme="minorHAnsi" w:hAnsiTheme="minorHAnsi" w:cstheme="minorHAnsi"/>
          <w:sz w:val="22"/>
          <w:szCs w:val="22"/>
        </w:rPr>
        <w:t xml:space="preserve"> se radicó ante la Agencia Nacional de Minería-ANM, la información cartográfica de la zona de protección, para que dicha autoridad minera adelantara los análisis correspondientes y así generar los acuerdos necesarios para declarar la mencionada figura de protección. </w:t>
      </w:r>
    </w:p>
    <w:p w14:paraId="7C4BA72B" w14:textId="77777777" w:rsidR="00605888" w:rsidRPr="00EF5E59" w:rsidRDefault="00605888" w:rsidP="00F60842">
      <w:pPr>
        <w:pStyle w:val="paragraph"/>
        <w:spacing w:before="0" w:beforeAutospacing="0" w:after="0" w:afterAutospacing="0" w:line="276" w:lineRule="auto"/>
        <w:jc w:val="both"/>
        <w:rPr>
          <w:rFonts w:asciiTheme="minorHAnsi" w:hAnsiTheme="minorHAnsi" w:cstheme="minorHAnsi"/>
          <w:sz w:val="22"/>
          <w:szCs w:val="22"/>
        </w:rPr>
      </w:pPr>
      <w:r w:rsidRPr="00EF5E59">
        <w:rPr>
          <w:rStyle w:val="eop"/>
          <w:rFonts w:asciiTheme="minorHAnsi" w:hAnsiTheme="minorHAnsi" w:cstheme="minorHAnsi"/>
          <w:sz w:val="22"/>
          <w:szCs w:val="22"/>
        </w:rPr>
        <w:t> </w:t>
      </w:r>
    </w:p>
    <w:p w14:paraId="2A310E7C" w14:textId="55F9C93D" w:rsidR="000C5D8B" w:rsidRDefault="00605888" w:rsidP="00214B93">
      <w:pPr>
        <w:pStyle w:val="paragraph"/>
        <w:spacing w:before="0" w:beforeAutospacing="0" w:after="0" w:afterAutospacing="0" w:line="276" w:lineRule="auto"/>
        <w:jc w:val="both"/>
        <w:rPr>
          <w:rStyle w:val="normaltextrun"/>
          <w:rFonts w:asciiTheme="minorHAnsi" w:hAnsiTheme="minorHAnsi" w:cstheme="minorHAnsi"/>
          <w:sz w:val="22"/>
          <w:szCs w:val="22"/>
        </w:rPr>
      </w:pPr>
      <w:r w:rsidRPr="00EF5E59">
        <w:rPr>
          <w:rStyle w:val="normaltextrun"/>
          <w:rFonts w:asciiTheme="minorHAnsi" w:hAnsiTheme="minorHAnsi" w:cstheme="minorHAnsi"/>
          <w:sz w:val="22"/>
          <w:szCs w:val="22"/>
        </w:rPr>
        <w:t xml:space="preserve">Dicha petición fue atendida por la Agencia Nacional de Minería en oficio con radicado ANM 20262200641221del 5 de marzo de 2026, y reiterado en reunión sostenida con dicha entidad el mismo día. </w:t>
      </w:r>
    </w:p>
    <w:p w14:paraId="6AAA0E89" w14:textId="18FC94C2" w:rsidR="00214B93" w:rsidRDefault="00214B93" w:rsidP="00214B93">
      <w:pPr>
        <w:pStyle w:val="paragraph"/>
        <w:spacing w:before="0" w:beforeAutospacing="0" w:after="0" w:afterAutospacing="0" w:line="276" w:lineRule="auto"/>
        <w:jc w:val="both"/>
        <w:rPr>
          <w:rStyle w:val="normaltextrun"/>
          <w:rFonts w:asciiTheme="minorHAnsi" w:hAnsiTheme="minorHAnsi" w:cstheme="minorHAnsi"/>
          <w:sz w:val="22"/>
          <w:szCs w:val="22"/>
        </w:rPr>
      </w:pPr>
    </w:p>
    <w:p w14:paraId="32BF89D4" w14:textId="77777777" w:rsidR="00214B93" w:rsidRPr="00214B93" w:rsidRDefault="00214B93" w:rsidP="00214B93">
      <w:pPr>
        <w:spacing w:line="276" w:lineRule="auto"/>
        <w:jc w:val="both"/>
        <w:rPr>
          <w:rFonts w:asciiTheme="minorHAnsi" w:hAnsiTheme="minorHAnsi" w:cstheme="minorHAnsi"/>
          <w:sz w:val="22"/>
          <w:szCs w:val="22"/>
        </w:rPr>
      </w:pPr>
      <w:r w:rsidRPr="00214B93">
        <w:rPr>
          <w:rFonts w:asciiTheme="minorHAnsi" w:hAnsiTheme="minorHAnsi" w:cstheme="minorHAnsi"/>
          <w:sz w:val="22"/>
          <w:szCs w:val="22"/>
          <w:lang w:eastAsia="en-US"/>
          <w14:ligatures w14:val="standardContextual"/>
        </w:rPr>
        <w:t xml:space="preserve">Al respecto la ANM menciona que </w:t>
      </w:r>
      <w:r w:rsidRPr="00214B93">
        <w:rPr>
          <w:rFonts w:asciiTheme="minorHAnsi" w:hAnsiTheme="minorHAnsi" w:cstheme="minorHAnsi"/>
          <w:sz w:val="22"/>
          <w:szCs w:val="22"/>
        </w:rPr>
        <w:t xml:space="preserve">la plataforma tecnológica oficial de la entidad para la gestión integral en línea de los trámites mineros denominada Sistema Integral de Gestión Minera SIGM - Anna Minería a través de la herramienta visor geográfico, fue consultada el día 04/03/2026 a las 02:42: p.m. para analizar la información cartográfica que se le suministró. </w:t>
      </w:r>
    </w:p>
    <w:p w14:paraId="79175085" w14:textId="77777777" w:rsidR="00214B93" w:rsidRPr="00214B93" w:rsidRDefault="00214B93" w:rsidP="00214B93">
      <w:pPr>
        <w:spacing w:line="276" w:lineRule="auto"/>
        <w:jc w:val="both"/>
        <w:rPr>
          <w:rFonts w:asciiTheme="minorHAnsi" w:hAnsiTheme="minorHAnsi" w:cstheme="minorHAnsi"/>
          <w:sz w:val="22"/>
          <w:szCs w:val="22"/>
        </w:rPr>
      </w:pPr>
    </w:p>
    <w:p w14:paraId="207AE108" w14:textId="7FF90BF3" w:rsidR="00F21C31" w:rsidRPr="00214B93" w:rsidRDefault="00214B93" w:rsidP="00214B93">
      <w:pPr>
        <w:spacing w:line="276" w:lineRule="auto"/>
        <w:jc w:val="both"/>
        <w:rPr>
          <w:rFonts w:asciiTheme="minorHAnsi" w:hAnsiTheme="minorHAnsi" w:cstheme="minorHAnsi"/>
          <w:sz w:val="22"/>
          <w:szCs w:val="22"/>
          <w:lang w:eastAsia="en-US"/>
          <w14:ligatures w14:val="standardContextual"/>
        </w:rPr>
      </w:pPr>
      <w:r w:rsidRPr="00214B93">
        <w:rPr>
          <w:rFonts w:asciiTheme="minorHAnsi" w:hAnsiTheme="minorHAnsi" w:cstheme="minorHAnsi"/>
          <w:sz w:val="22"/>
          <w:szCs w:val="22"/>
        </w:rPr>
        <w:t>De dicho análisis la ANM informa que en primera medida el polígono analizado presenta superposición con noventa y tres (93) títulos mineros vigentes que se traslapan en un área total de 46.088,8712 hectáreas, de los cuales 67 títulos se encuentran contenidos 100% en la propuesta de la reserva temporal, como se muestra en la siguiente tabla:</w:t>
      </w:r>
    </w:p>
    <w:p w14:paraId="22229842" w14:textId="2437F12C"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tbl>
      <w:tblPr>
        <w:tblStyle w:val="TableNormal"/>
        <w:tblW w:w="964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
        <w:gridCol w:w="1262"/>
        <w:gridCol w:w="10"/>
        <w:gridCol w:w="1264"/>
        <w:gridCol w:w="10"/>
        <w:gridCol w:w="1975"/>
        <w:gridCol w:w="10"/>
        <w:gridCol w:w="2116"/>
        <w:gridCol w:w="10"/>
        <w:gridCol w:w="1550"/>
        <w:gridCol w:w="10"/>
        <w:gridCol w:w="1405"/>
        <w:gridCol w:w="10"/>
      </w:tblGrid>
      <w:tr w:rsidR="000C5D8B" w:rsidRPr="00EF5E59" w14:paraId="5E17E41C" w14:textId="77777777" w:rsidTr="000C5D8B">
        <w:trPr>
          <w:gridBefore w:val="1"/>
          <w:wBefore w:w="10" w:type="dxa"/>
          <w:trHeight w:val="345"/>
        </w:trPr>
        <w:tc>
          <w:tcPr>
            <w:tcW w:w="9632" w:type="dxa"/>
            <w:gridSpan w:val="12"/>
            <w:shd w:val="clear" w:color="auto" w:fill="D0CECE"/>
          </w:tcPr>
          <w:p w14:paraId="5D2135C0" w14:textId="77777777" w:rsidR="000C5D8B" w:rsidRPr="00EF5E59" w:rsidRDefault="000C5D8B" w:rsidP="00F60842">
            <w:pPr>
              <w:pStyle w:val="TableParagraph"/>
              <w:spacing w:before="51" w:line="276" w:lineRule="auto"/>
              <w:ind w:left="7"/>
              <w:jc w:val="center"/>
              <w:rPr>
                <w:rFonts w:asciiTheme="minorHAnsi" w:hAnsiTheme="minorHAnsi" w:cstheme="minorHAnsi"/>
                <w:b/>
              </w:rPr>
            </w:pPr>
            <w:r w:rsidRPr="00EF5E59">
              <w:rPr>
                <w:rFonts w:asciiTheme="minorHAnsi" w:hAnsiTheme="minorHAnsi" w:cstheme="minorHAnsi"/>
                <w:b/>
              </w:rPr>
              <w:t>TÍTULOS</w:t>
            </w:r>
            <w:r w:rsidRPr="00EF5E59">
              <w:rPr>
                <w:rFonts w:asciiTheme="minorHAnsi" w:hAnsiTheme="minorHAnsi" w:cstheme="minorHAnsi"/>
                <w:b/>
                <w:spacing w:val="-9"/>
              </w:rPr>
              <w:t xml:space="preserve"> </w:t>
            </w:r>
            <w:r w:rsidRPr="00EF5E59">
              <w:rPr>
                <w:rFonts w:asciiTheme="minorHAnsi" w:hAnsiTheme="minorHAnsi" w:cstheme="minorHAnsi"/>
                <w:b/>
              </w:rPr>
              <w:t>MINEROS</w:t>
            </w:r>
            <w:r w:rsidRPr="00EF5E59">
              <w:rPr>
                <w:rFonts w:asciiTheme="minorHAnsi" w:hAnsiTheme="minorHAnsi" w:cstheme="minorHAnsi"/>
                <w:b/>
                <w:spacing w:val="-9"/>
              </w:rPr>
              <w:t xml:space="preserve"> </w:t>
            </w:r>
            <w:r w:rsidRPr="00EF5E59">
              <w:rPr>
                <w:rFonts w:asciiTheme="minorHAnsi" w:hAnsiTheme="minorHAnsi" w:cstheme="minorHAnsi"/>
                <w:b/>
                <w:spacing w:val="-2"/>
              </w:rPr>
              <w:t>VIGENTES</w:t>
            </w:r>
          </w:p>
        </w:tc>
      </w:tr>
      <w:tr w:rsidR="000C5D8B" w:rsidRPr="00EF5E59" w14:paraId="171B9BE4" w14:textId="77777777" w:rsidTr="000C5D8B">
        <w:trPr>
          <w:gridBefore w:val="1"/>
          <w:wBefore w:w="10" w:type="dxa"/>
          <w:trHeight w:val="731"/>
        </w:trPr>
        <w:tc>
          <w:tcPr>
            <w:tcW w:w="1272" w:type="dxa"/>
            <w:gridSpan w:val="2"/>
            <w:shd w:val="clear" w:color="auto" w:fill="D0CECE"/>
          </w:tcPr>
          <w:p w14:paraId="5596EC73" w14:textId="77777777" w:rsidR="000C5D8B" w:rsidRPr="00EF5E59" w:rsidRDefault="000C5D8B" w:rsidP="00F60842">
            <w:pPr>
              <w:pStyle w:val="TableParagraph"/>
              <w:spacing w:before="243" w:line="276" w:lineRule="auto"/>
              <w:ind w:left="8" w:right="5"/>
              <w:jc w:val="center"/>
              <w:rPr>
                <w:rFonts w:asciiTheme="minorHAnsi" w:hAnsiTheme="minorHAnsi" w:cstheme="minorHAnsi"/>
                <w:b/>
              </w:rPr>
            </w:pPr>
            <w:r w:rsidRPr="00EF5E59">
              <w:rPr>
                <w:rFonts w:asciiTheme="minorHAnsi" w:hAnsiTheme="minorHAnsi" w:cstheme="minorHAnsi"/>
                <w:b/>
                <w:spacing w:val="-2"/>
              </w:rPr>
              <w:t>EXPEDIENTE</w:t>
            </w:r>
          </w:p>
        </w:tc>
        <w:tc>
          <w:tcPr>
            <w:tcW w:w="1274" w:type="dxa"/>
            <w:gridSpan w:val="2"/>
            <w:shd w:val="clear" w:color="auto" w:fill="D0CECE"/>
          </w:tcPr>
          <w:p w14:paraId="19F9CF4C" w14:textId="77777777" w:rsidR="000C5D8B" w:rsidRPr="00EF5E59" w:rsidRDefault="000C5D8B" w:rsidP="00F60842">
            <w:pPr>
              <w:pStyle w:val="TableParagraph"/>
              <w:spacing w:before="121" w:line="276" w:lineRule="auto"/>
              <w:ind w:left="93" w:firstLine="139"/>
              <w:rPr>
                <w:rFonts w:asciiTheme="minorHAnsi" w:hAnsiTheme="minorHAnsi" w:cstheme="minorHAnsi"/>
                <w:b/>
              </w:rPr>
            </w:pPr>
            <w:r w:rsidRPr="00EF5E59">
              <w:rPr>
                <w:rFonts w:asciiTheme="minorHAnsi" w:hAnsiTheme="minorHAnsi" w:cstheme="minorHAnsi"/>
                <w:b/>
              </w:rPr>
              <w:t xml:space="preserve">FECHA DE </w:t>
            </w:r>
            <w:r w:rsidRPr="00EF5E59">
              <w:rPr>
                <w:rFonts w:asciiTheme="minorHAnsi" w:hAnsiTheme="minorHAnsi" w:cstheme="minorHAnsi"/>
                <w:b/>
                <w:spacing w:val="-2"/>
              </w:rPr>
              <w:t>INSCRIPCIÓN</w:t>
            </w:r>
          </w:p>
        </w:tc>
        <w:tc>
          <w:tcPr>
            <w:tcW w:w="1985" w:type="dxa"/>
            <w:gridSpan w:val="2"/>
            <w:shd w:val="clear" w:color="auto" w:fill="D0CECE"/>
          </w:tcPr>
          <w:p w14:paraId="1F925015" w14:textId="77777777" w:rsidR="000C5D8B" w:rsidRPr="00EF5E59" w:rsidRDefault="000C5D8B" w:rsidP="00F60842">
            <w:pPr>
              <w:pStyle w:val="TableParagraph"/>
              <w:spacing w:before="243" w:line="276" w:lineRule="auto"/>
              <w:ind w:left="457"/>
              <w:rPr>
                <w:rFonts w:asciiTheme="minorHAnsi" w:hAnsiTheme="minorHAnsi" w:cstheme="minorHAnsi"/>
                <w:b/>
              </w:rPr>
            </w:pPr>
            <w:r w:rsidRPr="00EF5E59">
              <w:rPr>
                <w:rFonts w:asciiTheme="minorHAnsi" w:hAnsiTheme="minorHAnsi" w:cstheme="minorHAnsi"/>
                <w:b/>
                <w:spacing w:val="-2"/>
              </w:rPr>
              <w:t>MODALIDAD</w:t>
            </w:r>
          </w:p>
        </w:tc>
        <w:tc>
          <w:tcPr>
            <w:tcW w:w="2126" w:type="dxa"/>
            <w:gridSpan w:val="2"/>
            <w:shd w:val="clear" w:color="auto" w:fill="D0CECE"/>
          </w:tcPr>
          <w:p w14:paraId="4B16F551" w14:textId="77777777" w:rsidR="000C5D8B" w:rsidRPr="00EF5E59" w:rsidRDefault="000C5D8B" w:rsidP="00F60842">
            <w:pPr>
              <w:pStyle w:val="TableParagraph"/>
              <w:spacing w:before="243" w:line="276" w:lineRule="auto"/>
              <w:ind w:left="9"/>
              <w:jc w:val="center"/>
              <w:rPr>
                <w:rFonts w:asciiTheme="minorHAnsi" w:hAnsiTheme="minorHAnsi" w:cstheme="minorHAnsi"/>
                <w:b/>
              </w:rPr>
            </w:pPr>
            <w:r w:rsidRPr="00EF5E59">
              <w:rPr>
                <w:rFonts w:asciiTheme="minorHAnsi" w:hAnsiTheme="minorHAnsi" w:cstheme="minorHAnsi"/>
                <w:b/>
                <w:spacing w:val="-2"/>
              </w:rPr>
              <w:t>TITULARES</w:t>
            </w:r>
          </w:p>
        </w:tc>
        <w:tc>
          <w:tcPr>
            <w:tcW w:w="1560" w:type="dxa"/>
            <w:gridSpan w:val="2"/>
            <w:shd w:val="clear" w:color="auto" w:fill="D0CECE"/>
          </w:tcPr>
          <w:p w14:paraId="4ACE0D66" w14:textId="77777777" w:rsidR="000C5D8B" w:rsidRPr="00EF5E59" w:rsidRDefault="000C5D8B" w:rsidP="00F60842">
            <w:pPr>
              <w:pStyle w:val="TableParagraph"/>
              <w:spacing w:before="1" w:line="276" w:lineRule="auto"/>
              <w:ind w:left="100" w:right="92"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5DE4EE40" w14:textId="77777777" w:rsidR="000C5D8B" w:rsidRPr="00EF5E59" w:rsidRDefault="000C5D8B" w:rsidP="00F60842">
            <w:pPr>
              <w:pStyle w:val="TableParagraph"/>
              <w:spacing w:line="276" w:lineRule="auto"/>
              <w:ind w:left="8" w:right="2"/>
              <w:jc w:val="center"/>
              <w:rPr>
                <w:rFonts w:asciiTheme="minorHAnsi" w:hAnsiTheme="minorHAnsi" w:cstheme="minorHAnsi"/>
                <w:b/>
              </w:rPr>
            </w:pPr>
            <w:r w:rsidRPr="00EF5E59">
              <w:rPr>
                <w:rFonts w:asciiTheme="minorHAnsi" w:hAnsiTheme="minorHAnsi" w:cstheme="minorHAnsi"/>
                <w:b/>
                <w:spacing w:val="-4"/>
              </w:rPr>
              <w:t>(Ha)</w:t>
            </w:r>
          </w:p>
        </w:tc>
        <w:tc>
          <w:tcPr>
            <w:tcW w:w="1415" w:type="dxa"/>
            <w:gridSpan w:val="2"/>
            <w:shd w:val="clear" w:color="auto" w:fill="D0CECE"/>
          </w:tcPr>
          <w:p w14:paraId="3294F22E" w14:textId="77777777" w:rsidR="000C5D8B" w:rsidRPr="00EF5E59" w:rsidRDefault="000C5D8B" w:rsidP="00F60842">
            <w:pPr>
              <w:pStyle w:val="TableParagraph"/>
              <w:spacing w:before="121" w:line="276" w:lineRule="auto"/>
              <w:ind w:left="31" w:firstLine="604"/>
              <w:rPr>
                <w:rFonts w:asciiTheme="minorHAnsi" w:hAnsiTheme="minorHAnsi" w:cstheme="minorHAnsi"/>
                <w:b/>
              </w:rPr>
            </w:pPr>
            <w:r w:rsidRPr="00EF5E59">
              <w:rPr>
                <w:rFonts w:asciiTheme="minorHAnsi" w:hAnsiTheme="minorHAnsi" w:cstheme="minorHAnsi"/>
                <w:b/>
                <w:spacing w:val="-10"/>
              </w:rPr>
              <w:t>%</w:t>
            </w:r>
            <w:r w:rsidRPr="00EF5E59">
              <w:rPr>
                <w:rFonts w:asciiTheme="minorHAnsi" w:hAnsiTheme="minorHAnsi" w:cstheme="minorHAnsi"/>
                <w:b/>
                <w:spacing w:val="-2"/>
              </w:rPr>
              <w:t xml:space="preserve"> SUPERPOSICIÓN</w:t>
            </w:r>
          </w:p>
        </w:tc>
      </w:tr>
      <w:tr w:rsidR="000C5D8B" w:rsidRPr="00EF5E59" w14:paraId="165F5BF8" w14:textId="77777777" w:rsidTr="000C5D8B">
        <w:trPr>
          <w:gridBefore w:val="1"/>
          <w:wBefore w:w="10" w:type="dxa"/>
          <w:trHeight w:val="489"/>
        </w:trPr>
        <w:tc>
          <w:tcPr>
            <w:tcW w:w="1272" w:type="dxa"/>
            <w:gridSpan w:val="2"/>
          </w:tcPr>
          <w:p w14:paraId="193830C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0210-</w:t>
            </w:r>
            <w:r w:rsidRPr="00EF5E59">
              <w:rPr>
                <w:rFonts w:asciiTheme="minorHAnsi" w:hAnsiTheme="minorHAnsi" w:cstheme="minorHAnsi"/>
                <w:spacing w:val="-5"/>
              </w:rPr>
              <w:t>20</w:t>
            </w:r>
          </w:p>
        </w:tc>
        <w:tc>
          <w:tcPr>
            <w:tcW w:w="1274" w:type="dxa"/>
            <w:gridSpan w:val="2"/>
          </w:tcPr>
          <w:p w14:paraId="1BB31510"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30/07/2008</w:t>
            </w:r>
          </w:p>
        </w:tc>
        <w:tc>
          <w:tcPr>
            <w:tcW w:w="1985" w:type="dxa"/>
            <w:gridSpan w:val="2"/>
          </w:tcPr>
          <w:p w14:paraId="403BBC16"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EAB7773" w14:textId="77777777" w:rsidR="000C5D8B" w:rsidRPr="00EF5E59" w:rsidRDefault="000C5D8B" w:rsidP="00F60842">
            <w:pPr>
              <w:pStyle w:val="TableParagraph"/>
              <w:spacing w:line="276" w:lineRule="auto"/>
              <w:ind w:left="353" w:right="114" w:hanging="197"/>
              <w:rPr>
                <w:rFonts w:asciiTheme="minorHAnsi" w:hAnsiTheme="minorHAnsi" w:cstheme="minorHAnsi"/>
              </w:rPr>
            </w:pPr>
            <w:r w:rsidRPr="00EF5E59">
              <w:rPr>
                <w:rFonts w:asciiTheme="minorHAnsi" w:hAnsiTheme="minorHAnsi" w:cstheme="minorHAnsi"/>
              </w:rPr>
              <w:t>(37747)</w:t>
            </w:r>
            <w:r w:rsidRPr="00EF5E59">
              <w:rPr>
                <w:rFonts w:asciiTheme="minorHAnsi" w:hAnsiTheme="minorHAnsi" w:cstheme="minorHAnsi"/>
                <w:spacing w:val="-12"/>
              </w:rPr>
              <w:t xml:space="preserve"> </w:t>
            </w:r>
            <w:r w:rsidRPr="00EF5E59">
              <w:rPr>
                <w:rFonts w:asciiTheme="minorHAnsi" w:hAnsiTheme="minorHAnsi" w:cstheme="minorHAnsi"/>
              </w:rPr>
              <w:t>JOSE</w:t>
            </w:r>
            <w:r w:rsidRPr="00EF5E59">
              <w:rPr>
                <w:rFonts w:asciiTheme="minorHAnsi" w:hAnsiTheme="minorHAnsi" w:cstheme="minorHAnsi"/>
                <w:spacing w:val="-11"/>
              </w:rPr>
              <w:t xml:space="preserve"> </w:t>
            </w:r>
            <w:r w:rsidRPr="00EF5E59">
              <w:rPr>
                <w:rFonts w:asciiTheme="minorHAnsi" w:hAnsiTheme="minorHAnsi" w:cstheme="minorHAnsi"/>
              </w:rPr>
              <w:t>NICOLAS PÉREZ CAMACHO</w:t>
            </w:r>
          </w:p>
        </w:tc>
        <w:tc>
          <w:tcPr>
            <w:tcW w:w="1560" w:type="dxa"/>
            <w:gridSpan w:val="2"/>
          </w:tcPr>
          <w:p w14:paraId="2312605A"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5,0875</w:t>
            </w:r>
          </w:p>
        </w:tc>
        <w:tc>
          <w:tcPr>
            <w:tcW w:w="1415" w:type="dxa"/>
            <w:gridSpan w:val="2"/>
          </w:tcPr>
          <w:p w14:paraId="130733EA"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7BF902D5" w14:textId="77777777" w:rsidTr="000C5D8B">
        <w:trPr>
          <w:gridBefore w:val="1"/>
          <w:wBefore w:w="10" w:type="dxa"/>
          <w:trHeight w:val="732"/>
        </w:trPr>
        <w:tc>
          <w:tcPr>
            <w:tcW w:w="1272" w:type="dxa"/>
            <w:gridSpan w:val="2"/>
          </w:tcPr>
          <w:p w14:paraId="63580944" w14:textId="77777777" w:rsidR="000C5D8B" w:rsidRPr="00EF5E59" w:rsidRDefault="000C5D8B" w:rsidP="00F60842">
            <w:pPr>
              <w:pStyle w:val="TableParagraph"/>
              <w:spacing w:line="276" w:lineRule="auto"/>
              <w:rPr>
                <w:rFonts w:asciiTheme="minorHAnsi" w:hAnsiTheme="minorHAnsi" w:cstheme="minorHAnsi"/>
              </w:rPr>
            </w:pPr>
          </w:p>
          <w:p w14:paraId="43685D2E"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IHT-16461</w:t>
            </w:r>
          </w:p>
        </w:tc>
        <w:tc>
          <w:tcPr>
            <w:tcW w:w="1274" w:type="dxa"/>
            <w:gridSpan w:val="2"/>
          </w:tcPr>
          <w:p w14:paraId="15CB81A2" w14:textId="77777777" w:rsidR="000C5D8B" w:rsidRPr="00EF5E59" w:rsidRDefault="000C5D8B" w:rsidP="00F60842">
            <w:pPr>
              <w:pStyle w:val="TableParagraph"/>
              <w:spacing w:line="276" w:lineRule="auto"/>
              <w:rPr>
                <w:rFonts w:asciiTheme="minorHAnsi" w:hAnsiTheme="minorHAnsi" w:cstheme="minorHAnsi"/>
              </w:rPr>
            </w:pPr>
          </w:p>
          <w:p w14:paraId="3B38E81D"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10/07/2008</w:t>
            </w:r>
          </w:p>
        </w:tc>
        <w:tc>
          <w:tcPr>
            <w:tcW w:w="1985" w:type="dxa"/>
            <w:gridSpan w:val="2"/>
          </w:tcPr>
          <w:p w14:paraId="112D6639" w14:textId="77777777" w:rsidR="000C5D8B" w:rsidRPr="00EF5E59" w:rsidRDefault="000C5D8B" w:rsidP="00F60842">
            <w:pPr>
              <w:pStyle w:val="TableParagraph"/>
              <w:spacing w:before="122"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5B74957" w14:textId="77777777" w:rsidR="000C5D8B" w:rsidRPr="00EF5E59" w:rsidRDefault="000C5D8B" w:rsidP="00F60842">
            <w:pPr>
              <w:pStyle w:val="TableParagraph"/>
              <w:spacing w:before="1" w:line="276" w:lineRule="auto"/>
              <w:ind w:left="195" w:right="184" w:firstLine="1"/>
              <w:jc w:val="center"/>
              <w:rPr>
                <w:rFonts w:asciiTheme="minorHAnsi" w:hAnsiTheme="minorHAnsi" w:cstheme="minorHAnsi"/>
              </w:rPr>
            </w:pPr>
            <w:r w:rsidRPr="00EF5E59">
              <w:rPr>
                <w:rFonts w:asciiTheme="minorHAnsi" w:hAnsiTheme="minorHAnsi" w:cstheme="minorHAnsi"/>
                <w:spacing w:val="-2"/>
              </w:rPr>
              <w:t xml:space="preserve">(10357) </w:t>
            </w:r>
            <w:r w:rsidRPr="00EF5E59">
              <w:rPr>
                <w:rFonts w:asciiTheme="minorHAnsi" w:hAnsiTheme="minorHAnsi" w:cstheme="minorHAnsi"/>
              </w:rPr>
              <w:t>CONSTRUCCIONES</w:t>
            </w:r>
            <w:r w:rsidRPr="00EF5E59">
              <w:rPr>
                <w:rFonts w:asciiTheme="minorHAnsi" w:hAnsiTheme="minorHAnsi" w:cstheme="minorHAnsi"/>
                <w:spacing w:val="-12"/>
              </w:rPr>
              <w:t xml:space="preserve"> </w:t>
            </w:r>
            <w:r w:rsidRPr="00EF5E59">
              <w:rPr>
                <w:rFonts w:asciiTheme="minorHAnsi" w:hAnsiTheme="minorHAnsi" w:cstheme="minorHAnsi"/>
              </w:rPr>
              <w:t>EL</w:t>
            </w:r>
          </w:p>
          <w:p w14:paraId="33853DA9"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CONDOR</w:t>
            </w:r>
            <w:r w:rsidRPr="00EF5E59">
              <w:rPr>
                <w:rFonts w:asciiTheme="minorHAnsi" w:hAnsiTheme="minorHAnsi" w:cstheme="minorHAnsi"/>
                <w:spacing w:val="-8"/>
              </w:rPr>
              <w:t xml:space="preserve"> </w:t>
            </w:r>
            <w:r w:rsidRPr="00EF5E59">
              <w:rPr>
                <w:rFonts w:asciiTheme="minorHAnsi" w:hAnsiTheme="minorHAnsi" w:cstheme="minorHAnsi"/>
                <w:spacing w:val="-4"/>
              </w:rPr>
              <w:t>S.A.</w:t>
            </w:r>
          </w:p>
        </w:tc>
        <w:tc>
          <w:tcPr>
            <w:tcW w:w="1560" w:type="dxa"/>
            <w:gridSpan w:val="2"/>
          </w:tcPr>
          <w:p w14:paraId="199B58EF" w14:textId="77777777" w:rsidR="000C5D8B" w:rsidRPr="00EF5E59" w:rsidRDefault="000C5D8B" w:rsidP="00F60842">
            <w:pPr>
              <w:pStyle w:val="TableParagraph"/>
              <w:spacing w:line="276" w:lineRule="auto"/>
              <w:rPr>
                <w:rFonts w:asciiTheme="minorHAnsi" w:hAnsiTheme="minorHAnsi" w:cstheme="minorHAnsi"/>
              </w:rPr>
            </w:pPr>
          </w:p>
          <w:p w14:paraId="77AF88CF"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335,4147</w:t>
            </w:r>
          </w:p>
        </w:tc>
        <w:tc>
          <w:tcPr>
            <w:tcW w:w="1415" w:type="dxa"/>
            <w:gridSpan w:val="2"/>
          </w:tcPr>
          <w:p w14:paraId="2420720D" w14:textId="77777777" w:rsidR="000C5D8B" w:rsidRPr="00EF5E59" w:rsidRDefault="000C5D8B" w:rsidP="00F60842">
            <w:pPr>
              <w:pStyle w:val="TableParagraph"/>
              <w:spacing w:line="276" w:lineRule="auto"/>
              <w:rPr>
                <w:rFonts w:asciiTheme="minorHAnsi" w:hAnsiTheme="minorHAnsi" w:cstheme="minorHAnsi"/>
              </w:rPr>
            </w:pPr>
          </w:p>
          <w:p w14:paraId="0BC41226"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2949626" w14:textId="77777777" w:rsidTr="000C5D8B">
        <w:trPr>
          <w:gridBefore w:val="1"/>
          <w:wBefore w:w="10" w:type="dxa"/>
          <w:trHeight w:val="489"/>
        </w:trPr>
        <w:tc>
          <w:tcPr>
            <w:tcW w:w="1272" w:type="dxa"/>
            <w:gridSpan w:val="2"/>
          </w:tcPr>
          <w:p w14:paraId="1AEEAD14"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LJJ-</w:t>
            </w:r>
            <w:r w:rsidRPr="00EF5E59">
              <w:rPr>
                <w:rFonts w:asciiTheme="minorHAnsi" w:hAnsiTheme="minorHAnsi" w:cstheme="minorHAnsi"/>
                <w:spacing w:val="-4"/>
              </w:rPr>
              <w:t>09471</w:t>
            </w:r>
          </w:p>
        </w:tc>
        <w:tc>
          <w:tcPr>
            <w:tcW w:w="1274" w:type="dxa"/>
            <w:gridSpan w:val="2"/>
          </w:tcPr>
          <w:p w14:paraId="517289F1"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3/04/2012</w:t>
            </w:r>
          </w:p>
        </w:tc>
        <w:tc>
          <w:tcPr>
            <w:tcW w:w="1985" w:type="dxa"/>
            <w:gridSpan w:val="2"/>
          </w:tcPr>
          <w:p w14:paraId="3222CCCD"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C179DAD" w14:textId="77777777" w:rsidR="000C5D8B" w:rsidRPr="00EF5E59" w:rsidRDefault="000C5D8B" w:rsidP="00F60842">
            <w:pPr>
              <w:pStyle w:val="TableParagraph"/>
              <w:spacing w:line="276" w:lineRule="auto"/>
              <w:ind w:left="137" w:right="114" w:firstLine="264"/>
              <w:rPr>
                <w:rFonts w:asciiTheme="minorHAnsi" w:hAnsiTheme="minorHAnsi" w:cstheme="minorHAnsi"/>
              </w:rPr>
            </w:pPr>
            <w:r w:rsidRPr="00EF5E59">
              <w:rPr>
                <w:rFonts w:asciiTheme="minorHAnsi" w:hAnsiTheme="minorHAnsi" w:cstheme="minorHAnsi"/>
              </w:rPr>
              <w:t>(63641) GLOBAL COPPER</w:t>
            </w:r>
            <w:r w:rsidRPr="00EF5E59">
              <w:rPr>
                <w:rFonts w:asciiTheme="minorHAnsi" w:hAnsiTheme="minorHAnsi" w:cstheme="minorHAnsi"/>
                <w:spacing w:val="-12"/>
              </w:rPr>
              <w:t xml:space="preserve"> </w:t>
            </w:r>
            <w:r w:rsidRPr="00EF5E59">
              <w:rPr>
                <w:rFonts w:asciiTheme="minorHAnsi" w:hAnsiTheme="minorHAnsi" w:cstheme="minorHAnsi"/>
              </w:rPr>
              <w:t>MINING</w:t>
            </w:r>
            <w:r w:rsidRPr="00EF5E59">
              <w:rPr>
                <w:rFonts w:asciiTheme="minorHAnsi" w:hAnsiTheme="minorHAnsi" w:cstheme="minorHAnsi"/>
                <w:spacing w:val="-11"/>
              </w:rPr>
              <w:t xml:space="preserve"> </w:t>
            </w:r>
            <w:r w:rsidRPr="00EF5E59">
              <w:rPr>
                <w:rFonts w:asciiTheme="minorHAnsi" w:hAnsiTheme="minorHAnsi" w:cstheme="minorHAnsi"/>
              </w:rPr>
              <w:t>S.A.S.</w:t>
            </w:r>
          </w:p>
        </w:tc>
        <w:tc>
          <w:tcPr>
            <w:tcW w:w="1560" w:type="dxa"/>
            <w:gridSpan w:val="2"/>
          </w:tcPr>
          <w:p w14:paraId="3108E172"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1896,346</w:t>
            </w:r>
          </w:p>
        </w:tc>
        <w:tc>
          <w:tcPr>
            <w:tcW w:w="1415" w:type="dxa"/>
            <w:gridSpan w:val="2"/>
          </w:tcPr>
          <w:p w14:paraId="3CBDA5F6"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16DF07B" w14:textId="77777777" w:rsidTr="000C5D8B">
        <w:trPr>
          <w:gridBefore w:val="1"/>
          <w:wBefore w:w="10" w:type="dxa"/>
          <w:trHeight w:val="731"/>
        </w:trPr>
        <w:tc>
          <w:tcPr>
            <w:tcW w:w="1272" w:type="dxa"/>
            <w:gridSpan w:val="2"/>
          </w:tcPr>
          <w:p w14:paraId="29510A18"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lastRenderedPageBreak/>
              <w:t>21631</w:t>
            </w:r>
          </w:p>
        </w:tc>
        <w:tc>
          <w:tcPr>
            <w:tcW w:w="1274" w:type="dxa"/>
            <w:gridSpan w:val="2"/>
          </w:tcPr>
          <w:p w14:paraId="24FD0FD7"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2/03/2011</w:t>
            </w:r>
          </w:p>
        </w:tc>
        <w:tc>
          <w:tcPr>
            <w:tcW w:w="1985" w:type="dxa"/>
            <w:gridSpan w:val="2"/>
          </w:tcPr>
          <w:p w14:paraId="1B556BC5" w14:textId="77777777" w:rsidR="000C5D8B" w:rsidRPr="00EF5E59" w:rsidRDefault="000C5D8B" w:rsidP="00F60842">
            <w:pPr>
              <w:pStyle w:val="TableParagraph"/>
              <w:spacing w:before="121" w:line="276" w:lineRule="auto"/>
              <w:ind w:left="409" w:firstLine="79"/>
              <w:rPr>
                <w:rFonts w:asciiTheme="minorHAnsi" w:hAnsiTheme="minorHAnsi" w:cstheme="minorHAnsi"/>
              </w:rPr>
            </w:pPr>
            <w:r w:rsidRPr="00EF5E59">
              <w:rPr>
                <w:rFonts w:asciiTheme="minorHAnsi" w:hAnsiTheme="minorHAnsi" w:cstheme="minorHAnsi"/>
              </w:rPr>
              <w:t xml:space="preserve">LICENCIA DE </w:t>
            </w:r>
            <w:r w:rsidRPr="00EF5E59">
              <w:rPr>
                <w:rFonts w:asciiTheme="minorHAnsi" w:hAnsiTheme="minorHAnsi" w:cstheme="minorHAnsi"/>
                <w:spacing w:val="-2"/>
              </w:rPr>
              <w:t>EXPLORACIÓN</w:t>
            </w:r>
          </w:p>
        </w:tc>
        <w:tc>
          <w:tcPr>
            <w:tcW w:w="2126" w:type="dxa"/>
            <w:gridSpan w:val="2"/>
          </w:tcPr>
          <w:p w14:paraId="3714350A" w14:textId="77777777" w:rsidR="000C5D8B" w:rsidRPr="00EF5E59" w:rsidRDefault="000C5D8B" w:rsidP="00F60842">
            <w:pPr>
              <w:pStyle w:val="TableParagraph"/>
              <w:spacing w:before="1" w:line="276" w:lineRule="auto"/>
              <w:ind w:left="152" w:right="139" w:hanging="1"/>
              <w:jc w:val="center"/>
              <w:rPr>
                <w:rFonts w:asciiTheme="minorHAnsi" w:hAnsiTheme="minorHAnsi" w:cstheme="minorHAnsi"/>
              </w:rPr>
            </w:pPr>
            <w:r w:rsidRPr="00EF5E59">
              <w:rPr>
                <w:rFonts w:asciiTheme="minorHAnsi" w:hAnsiTheme="minorHAnsi" w:cstheme="minorHAnsi"/>
                <w:spacing w:val="-2"/>
              </w:rPr>
              <w:t>(48696) ELECTROFUMIGACION</w:t>
            </w:r>
          </w:p>
          <w:p w14:paraId="1D439D9F"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TORO</w:t>
            </w:r>
            <w:r w:rsidRPr="00EF5E59">
              <w:rPr>
                <w:rFonts w:asciiTheme="minorHAnsi" w:hAnsiTheme="minorHAnsi" w:cstheme="minorHAnsi"/>
                <w:spacing w:val="-3"/>
              </w:rPr>
              <w:t xml:space="preserve"> </w:t>
            </w:r>
            <w:r w:rsidRPr="00EF5E59">
              <w:rPr>
                <w:rFonts w:asciiTheme="minorHAnsi" w:hAnsiTheme="minorHAnsi" w:cstheme="minorHAnsi"/>
              </w:rPr>
              <w:t>Y</w:t>
            </w:r>
            <w:r w:rsidRPr="00EF5E59">
              <w:rPr>
                <w:rFonts w:asciiTheme="minorHAnsi" w:hAnsiTheme="minorHAnsi" w:cstheme="minorHAnsi"/>
                <w:spacing w:val="-6"/>
              </w:rPr>
              <w:t xml:space="preserve"> </w:t>
            </w:r>
            <w:r w:rsidRPr="00EF5E59">
              <w:rPr>
                <w:rFonts w:asciiTheme="minorHAnsi" w:hAnsiTheme="minorHAnsi" w:cstheme="minorHAnsi"/>
              </w:rPr>
              <w:t>CIA</w:t>
            </w:r>
            <w:r w:rsidRPr="00EF5E59">
              <w:rPr>
                <w:rFonts w:asciiTheme="minorHAnsi" w:hAnsiTheme="minorHAnsi" w:cstheme="minorHAnsi"/>
                <w:spacing w:val="-4"/>
              </w:rPr>
              <w:t xml:space="preserve"> LTDA</w:t>
            </w:r>
          </w:p>
        </w:tc>
        <w:tc>
          <w:tcPr>
            <w:tcW w:w="1560" w:type="dxa"/>
            <w:gridSpan w:val="2"/>
          </w:tcPr>
          <w:p w14:paraId="4602A032" w14:textId="77777777" w:rsidR="000C5D8B" w:rsidRPr="00EF5E59" w:rsidRDefault="000C5D8B" w:rsidP="00F60842">
            <w:pPr>
              <w:pStyle w:val="TableParagraph"/>
              <w:spacing w:before="243" w:line="276" w:lineRule="auto"/>
              <w:ind w:left="8" w:right="1"/>
              <w:jc w:val="center"/>
              <w:rPr>
                <w:rFonts w:asciiTheme="minorHAnsi" w:hAnsiTheme="minorHAnsi" w:cstheme="minorHAnsi"/>
              </w:rPr>
            </w:pPr>
            <w:r w:rsidRPr="00EF5E59">
              <w:rPr>
                <w:rFonts w:asciiTheme="minorHAnsi" w:hAnsiTheme="minorHAnsi" w:cstheme="minorHAnsi"/>
                <w:spacing w:val="-2"/>
              </w:rPr>
              <w:t>113,9666</w:t>
            </w:r>
          </w:p>
        </w:tc>
        <w:tc>
          <w:tcPr>
            <w:tcW w:w="1415" w:type="dxa"/>
            <w:gridSpan w:val="2"/>
          </w:tcPr>
          <w:p w14:paraId="6DC88A48" w14:textId="77777777" w:rsidR="000C5D8B" w:rsidRPr="00EF5E59" w:rsidRDefault="000C5D8B" w:rsidP="00F60842">
            <w:pPr>
              <w:pStyle w:val="TableParagraph"/>
              <w:spacing w:before="2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246C9C09" w14:textId="77777777" w:rsidTr="000C5D8B">
        <w:trPr>
          <w:gridBefore w:val="1"/>
          <w:wBefore w:w="10" w:type="dxa"/>
          <w:trHeight w:val="489"/>
        </w:trPr>
        <w:tc>
          <w:tcPr>
            <w:tcW w:w="1272" w:type="dxa"/>
            <w:gridSpan w:val="2"/>
          </w:tcPr>
          <w:p w14:paraId="31AF7022"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14785</w:t>
            </w:r>
          </w:p>
        </w:tc>
        <w:tc>
          <w:tcPr>
            <w:tcW w:w="1274" w:type="dxa"/>
            <w:gridSpan w:val="2"/>
          </w:tcPr>
          <w:p w14:paraId="326D8CD6"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13/11/2020</w:t>
            </w:r>
          </w:p>
        </w:tc>
        <w:tc>
          <w:tcPr>
            <w:tcW w:w="1985" w:type="dxa"/>
            <w:gridSpan w:val="2"/>
          </w:tcPr>
          <w:p w14:paraId="2FC0C855"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1D22F83" w14:textId="77777777" w:rsidR="000C5D8B" w:rsidRPr="00EF5E59" w:rsidRDefault="000C5D8B" w:rsidP="00F60842">
            <w:pPr>
              <w:pStyle w:val="TableParagraph"/>
              <w:spacing w:before="123" w:line="276" w:lineRule="auto"/>
              <w:ind w:left="67" w:right="59"/>
              <w:jc w:val="center"/>
              <w:rPr>
                <w:rFonts w:asciiTheme="minorHAnsi" w:hAnsiTheme="minorHAnsi" w:cstheme="minorHAnsi"/>
              </w:rPr>
            </w:pPr>
            <w:r w:rsidRPr="00EF5E59">
              <w:rPr>
                <w:rFonts w:asciiTheme="minorHAnsi" w:hAnsiTheme="minorHAnsi" w:cstheme="minorHAnsi"/>
              </w:rPr>
              <w:t>(21680)</w:t>
            </w:r>
            <w:r w:rsidRPr="00EF5E59">
              <w:rPr>
                <w:rFonts w:asciiTheme="minorHAnsi" w:hAnsiTheme="minorHAnsi" w:cstheme="minorHAnsi"/>
                <w:spacing w:val="-11"/>
              </w:rPr>
              <w:t xml:space="preserve"> </w:t>
            </w:r>
            <w:r w:rsidRPr="00EF5E59">
              <w:rPr>
                <w:rFonts w:asciiTheme="minorHAnsi" w:hAnsiTheme="minorHAnsi" w:cstheme="minorHAnsi"/>
              </w:rPr>
              <w:t>CALCÁREOS</w:t>
            </w:r>
            <w:r w:rsidRPr="00EF5E59">
              <w:rPr>
                <w:rFonts w:asciiTheme="minorHAnsi" w:hAnsiTheme="minorHAnsi" w:cstheme="minorHAnsi"/>
                <w:spacing w:val="-11"/>
              </w:rPr>
              <w:t xml:space="preserve"> </w:t>
            </w:r>
            <w:r w:rsidRPr="00EF5E59">
              <w:rPr>
                <w:rFonts w:asciiTheme="minorHAnsi" w:hAnsiTheme="minorHAnsi" w:cstheme="minorHAnsi"/>
                <w:spacing w:val="-4"/>
              </w:rPr>
              <w:t>S.A.</w:t>
            </w:r>
          </w:p>
        </w:tc>
        <w:tc>
          <w:tcPr>
            <w:tcW w:w="1560" w:type="dxa"/>
            <w:gridSpan w:val="2"/>
          </w:tcPr>
          <w:p w14:paraId="477564C5"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65,9422</w:t>
            </w:r>
          </w:p>
        </w:tc>
        <w:tc>
          <w:tcPr>
            <w:tcW w:w="1415" w:type="dxa"/>
            <w:gridSpan w:val="2"/>
          </w:tcPr>
          <w:p w14:paraId="7DA7AB89"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CE77D77" w14:textId="77777777" w:rsidTr="000C5D8B">
        <w:trPr>
          <w:gridBefore w:val="1"/>
          <w:wBefore w:w="10" w:type="dxa"/>
          <w:trHeight w:val="731"/>
        </w:trPr>
        <w:tc>
          <w:tcPr>
            <w:tcW w:w="1272" w:type="dxa"/>
            <w:gridSpan w:val="2"/>
          </w:tcPr>
          <w:p w14:paraId="75AAC315" w14:textId="77777777" w:rsidR="000C5D8B" w:rsidRPr="00EF5E59" w:rsidRDefault="000C5D8B" w:rsidP="00F60842">
            <w:pPr>
              <w:pStyle w:val="TableParagraph"/>
              <w:spacing w:before="243" w:line="276" w:lineRule="auto"/>
              <w:ind w:left="8"/>
              <w:jc w:val="center"/>
              <w:rPr>
                <w:rFonts w:asciiTheme="minorHAnsi" w:hAnsiTheme="minorHAnsi" w:cstheme="minorHAnsi"/>
              </w:rPr>
            </w:pPr>
            <w:r w:rsidRPr="00EF5E59">
              <w:rPr>
                <w:rFonts w:asciiTheme="minorHAnsi" w:hAnsiTheme="minorHAnsi" w:cstheme="minorHAnsi"/>
                <w:spacing w:val="-2"/>
              </w:rPr>
              <w:t>062-</w:t>
            </w:r>
            <w:r w:rsidRPr="00EF5E59">
              <w:rPr>
                <w:rFonts w:asciiTheme="minorHAnsi" w:hAnsiTheme="minorHAnsi" w:cstheme="minorHAnsi"/>
                <w:spacing w:val="-5"/>
              </w:rPr>
              <w:t>44</w:t>
            </w:r>
          </w:p>
        </w:tc>
        <w:tc>
          <w:tcPr>
            <w:tcW w:w="1274" w:type="dxa"/>
            <w:gridSpan w:val="2"/>
          </w:tcPr>
          <w:p w14:paraId="330AF736"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14/11/2012</w:t>
            </w:r>
          </w:p>
        </w:tc>
        <w:tc>
          <w:tcPr>
            <w:tcW w:w="1985" w:type="dxa"/>
            <w:gridSpan w:val="2"/>
          </w:tcPr>
          <w:p w14:paraId="46BAB2C0" w14:textId="77777777" w:rsidR="000C5D8B" w:rsidRPr="00EF5E59" w:rsidRDefault="000C5D8B" w:rsidP="00F60842">
            <w:pPr>
              <w:pStyle w:val="TableParagraph"/>
              <w:spacing w:before="12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3684B51" w14:textId="77777777" w:rsidR="000C5D8B" w:rsidRPr="00EF5E59" w:rsidRDefault="000C5D8B" w:rsidP="00F60842">
            <w:pPr>
              <w:pStyle w:val="TableParagraph"/>
              <w:spacing w:before="1" w:line="276" w:lineRule="auto"/>
              <w:ind w:left="111" w:right="99"/>
              <w:jc w:val="center"/>
              <w:rPr>
                <w:rFonts w:asciiTheme="minorHAnsi" w:hAnsiTheme="minorHAnsi" w:cstheme="minorHAnsi"/>
              </w:rPr>
            </w:pPr>
            <w:r w:rsidRPr="00EF5E59">
              <w:rPr>
                <w:rFonts w:asciiTheme="minorHAnsi" w:hAnsiTheme="minorHAnsi" w:cstheme="minorHAnsi"/>
              </w:rPr>
              <w:t>(21483)</w:t>
            </w:r>
            <w:r w:rsidRPr="00EF5E59">
              <w:rPr>
                <w:rFonts w:asciiTheme="minorHAnsi" w:hAnsiTheme="minorHAnsi" w:cstheme="minorHAnsi"/>
                <w:spacing w:val="-12"/>
              </w:rPr>
              <w:t xml:space="preserve"> </w:t>
            </w:r>
            <w:r w:rsidRPr="00EF5E59">
              <w:rPr>
                <w:rFonts w:asciiTheme="minorHAnsi" w:hAnsiTheme="minorHAnsi" w:cstheme="minorHAnsi"/>
              </w:rPr>
              <w:t>ALVARO RAFAEL</w:t>
            </w:r>
            <w:r w:rsidRPr="00EF5E59">
              <w:rPr>
                <w:rFonts w:asciiTheme="minorHAnsi" w:hAnsiTheme="minorHAnsi" w:cstheme="minorHAnsi"/>
                <w:spacing w:val="-8"/>
              </w:rPr>
              <w:t xml:space="preserve"> </w:t>
            </w:r>
            <w:r w:rsidRPr="00EF5E59">
              <w:rPr>
                <w:rFonts w:asciiTheme="minorHAnsi" w:hAnsiTheme="minorHAnsi" w:cstheme="minorHAnsi"/>
                <w:spacing w:val="-2"/>
              </w:rPr>
              <w:t>BARROS</w:t>
            </w:r>
          </w:p>
          <w:p w14:paraId="531E148D"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BENJUMEA</w:t>
            </w:r>
          </w:p>
        </w:tc>
        <w:tc>
          <w:tcPr>
            <w:tcW w:w="1560" w:type="dxa"/>
            <w:gridSpan w:val="2"/>
          </w:tcPr>
          <w:p w14:paraId="440752EB"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27,6566</w:t>
            </w:r>
          </w:p>
        </w:tc>
        <w:tc>
          <w:tcPr>
            <w:tcW w:w="1415" w:type="dxa"/>
            <w:gridSpan w:val="2"/>
          </w:tcPr>
          <w:p w14:paraId="6804D836" w14:textId="77777777" w:rsidR="000C5D8B" w:rsidRPr="00EF5E59" w:rsidRDefault="000C5D8B" w:rsidP="00F60842">
            <w:pPr>
              <w:pStyle w:val="TableParagraph"/>
              <w:spacing w:before="2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3504978" w14:textId="77777777" w:rsidTr="000C5D8B">
        <w:trPr>
          <w:gridBefore w:val="1"/>
          <w:wBefore w:w="10" w:type="dxa"/>
          <w:trHeight w:val="489"/>
        </w:trPr>
        <w:tc>
          <w:tcPr>
            <w:tcW w:w="1272" w:type="dxa"/>
            <w:gridSpan w:val="2"/>
          </w:tcPr>
          <w:p w14:paraId="77C4FCA5"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FLA-</w:t>
            </w:r>
            <w:r w:rsidRPr="00EF5E59">
              <w:rPr>
                <w:rFonts w:asciiTheme="minorHAnsi" w:hAnsiTheme="minorHAnsi" w:cstheme="minorHAnsi"/>
                <w:spacing w:val="-5"/>
              </w:rPr>
              <w:t>101</w:t>
            </w:r>
          </w:p>
        </w:tc>
        <w:tc>
          <w:tcPr>
            <w:tcW w:w="1274" w:type="dxa"/>
            <w:gridSpan w:val="2"/>
          </w:tcPr>
          <w:p w14:paraId="5B1D2B8B"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11/07/2006</w:t>
            </w:r>
          </w:p>
        </w:tc>
        <w:tc>
          <w:tcPr>
            <w:tcW w:w="1985" w:type="dxa"/>
            <w:gridSpan w:val="2"/>
          </w:tcPr>
          <w:p w14:paraId="091C5907"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1F9019BE"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76384A56"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310,1205</w:t>
            </w:r>
          </w:p>
        </w:tc>
        <w:tc>
          <w:tcPr>
            <w:tcW w:w="1415" w:type="dxa"/>
            <w:gridSpan w:val="2"/>
          </w:tcPr>
          <w:p w14:paraId="6888CDE9"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781C64B" w14:textId="77777777" w:rsidTr="000C5D8B">
        <w:trPr>
          <w:gridBefore w:val="1"/>
          <w:wBefore w:w="10" w:type="dxa"/>
          <w:trHeight w:val="487"/>
        </w:trPr>
        <w:tc>
          <w:tcPr>
            <w:tcW w:w="1272" w:type="dxa"/>
            <w:gridSpan w:val="2"/>
          </w:tcPr>
          <w:p w14:paraId="1A1F7B07"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20354</w:t>
            </w:r>
          </w:p>
        </w:tc>
        <w:tc>
          <w:tcPr>
            <w:tcW w:w="1274" w:type="dxa"/>
            <w:gridSpan w:val="2"/>
          </w:tcPr>
          <w:p w14:paraId="44BF8DBD"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27/09/2005</w:t>
            </w:r>
          </w:p>
        </w:tc>
        <w:tc>
          <w:tcPr>
            <w:tcW w:w="1985" w:type="dxa"/>
            <w:gridSpan w:val="2"/>
          </w:tcPr>
          <w:p w14:paraId="03AD6F78" w14:textId="77777777" w:rsidR="000C5D8B" w:rsidRPr="00EF5E59" w:rsidRDefault="000C5D8B" w:rsidP="00F60842">
            <w:pPr>
              <w:pStyle w:val="TableParagraph"/>
              <w:spacing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2F99FFF9" w14:textId="77777777" w:rsidR="000C5D8B" w:rsidRPr="00EF5E59" w:rsidRDefault="000C5D8B" w:rsidP="00F60842">
            <w:pPr>
              <w:pStyle w:val="TableParagraph"/>
              <w:spacing w:line="276" w:lineRule="auto"/>
              <w:ind w:left="5"/>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7"/>
              </w:rPr>
              <w:t xml:space="preserve"> </w:t>
            </w:r>
            <w:r w:rsidRPr="00EF5E59">
              <w:rPr>
                <w:rFonts w:asciiTheme="minorHAnsi" w:hAnsiTheme="minorHAnsi" w:cstheme="minorHAnsi"/>
                <w:spacing w:val="-4"/>
              </w:rPr>
              <w:t>685)</w:t>
            </w:r>
          </w:p>
        </w:tc>
        <w:tc>
          <w:tcPr>
            <w:tcW w:w="2126" w:type="dxa"/>
            <w:gridSpan w:val="2"/>
          </w:tcPr>
          <w:p w14:paraId="41FDC1D5" w14:textId="77777777" w:rsidR="000C5D8B" w:rsidRPr="00EF5E59" w:rsidRDefault="000C5D8B" w:rsidP="00F60842">
            <w:pPr>
              <w:pStyle w:val="TableParagraph"/>
              <w:spacing w:line="276" w:lineRule="auto"/>
              <w:ind w:left="11"/>
              <w:jc w:val="center"/>
              <w:rPr>
                <w:rFonts w:asciiTheme="minorHAnsi" w:hAnsiTheme="minorHAnsi" w:cstheme="minorHAnsi"/>
              </w:rPr>
            </w:pPr>
            <w:r w:rsidRPr="00EF5E59">
              <w:rPr>
                <w:rFonts w:asciiTheme="minorHAnsi" w:hAnsiTheme="minorHAnsi" w:cstheme="minorHAnsi"/>
              </w:rPr>
              <w:t>(11117)</w:t>
            </w:r>
            <w:r w:rsidRPr="00EF5E59">
              <w:rPr>
                <w:rFonts w:asciiTheme="minorHAnsi" w:hAnsiTheme="minorHAnsi" w:cstheme="minorHAnsi"/>
                <w:spacing w:val="-9"/>
              </w:rPr>
              <w:t xml:space="preserve"> </w:t>
            </w:r>
            <w:r w:rsidRPr="00EF5E59">
              <w:rPr>
                <w:rFonts w:asciiTheme="minorHAnsi" w:hAnsiTheme="minorHAnsi" w:cstheme="minorHAnsi"/>
              </w:rPr>
              <w:t>CALIZAS</w:t>
            </w:r>
            <w:r w:rsidRPr="00EF5E59">
              <w:rPr>
                <w:rFonts w:asciiTheme="minorHAnsi" w:hAnsiTheme="minorHAnsi" w:cstheme="minorHAnsi"/>
                <w:spacing w:val="-9"/>
              </w:rPr>
              <w:t xml:space="preserve"> </w:t>
            </w:r>
            <w:r w:rsidRPr="00EF5E59">
              <w:rPr>
                <w:rFonts w:asciiTheme="minorHAnsi" w:hAnsiTheme="minorHAnsi" w:cstheme="minorHAnsi"/>
                <w:spacing w:val="-5"/>
              </w:rPr>
              <w:t>DEL</w:t>
            </w:r>
          </w:p>
          <w:p w14:paraId="3F01E212"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spacing w:val="-2"/>
              </w:rPr>
              <w:t>MAGDALENA</w:t>
            </w:r>
            <w:r w:rsidRPr="00EF5E59">
              <w:rPr>
                <w:rFonts w:asciiTheme="minorHAnsi" w:hAnsiTheme="minorHAnsi" w:cstheme="minorHAnsi"/>
                <w:spacing w:val="6"/>
              </w:rPr>
              <w:t xml:space="preserve"> </w:t>
            </w:r>
            <w:r w:rsidRPr="00EF5E59">
              <w:rPr>
                <w:rFonts w:asciiTheme="minorHAnsi" w:hAnsiTheme="minorHAnsi" w:cstheme="minorHAnsi"/>
                <w:spacing w:val="-4"/>
              </w:rPr>
              <w:t>S.A.</w:t>
            </w:r>
          </w:p>
        </w:tc>
        <w:tc>
          <w:tcPr>
            <w:tcW w:w="1560" w:type="dxa"/>
            <w:gridSpan w:val="2"/>
          </w:tcPr>
          <w:p w14:paraId="464A9046" w14:textId="77777777" w:rsidR="000C5D8B" w:rsidRPr="00EF5E59" w:rsidRDefault="000C5D8B" w:rsidP="00F60842">
            <w:pPr>
              <w:pStyle w:val="TableParagraph"/>
              <w:spacing w:before="121" w:line="276" w:lineRule="auto"/>
              <w:ind w:left="8" w:right="2"/>
              <w:jc w:val="center"/>
              <w:rPr>
                <w:rFonts w:asciiTheme="minorHAnsi" w:hAnsiTheme="minorHAnsi" w:cstheme="minorHAnsi"/>
              </w:rPr>
            </w:pPr>
            <w:r w:rsidRPr="00EF5E59">
              <w:rPr>
                <w:rFonts w:asciiTheme="minorHAnsi" w:hAnsiTheme="minorHAnsi" w:cstheme="minorHAnsi"/>
                <w:spacing w:val="-2"/>
              </w:rPr>
              <w:t>299,773</w:t>
            </w:r>
          </w:p>
        </w:tc>
        <w:tc>
          <w:tcPr>
            <w:tcW w:w="1415" w:type="dxa"/>
            <w:gridSpan w:val="2"/>
          </w:tcPr>
          <w:p w14:paraId="358DAF10" w14:textId="77777777" w:rsidR="000C5D8B" w:rsidRPr="00EF5E59" w:rsidRDefault="000C5D8B" w:rsidP="00F60842">
            <w:pPr>
              <w:pStyle w:val="TableParagraph"/>
              <w:spacing w:before="121"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C49DA00" w14:textId="77777777" w:rsidTr="000C5D8B">
        <w:trPr>
          <w:gridBefore w:val="1"/>
          <w:wBefore w:w="10" w:type="dxa"/>
          <w:trHeight w:val="489"/>
        </w:trPr>
        <w:tc>
          <w:tcPr>
            <w:tcW w:w="1272" w:type="dxa"/>
            <w:gridSpan w:val="2"/>
          </w:tcPr>
          <w:p w14:paraId="68A0D7AD"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ICQ-08303</w:t>
            </w:r>
          </w:p>
        </w:tc>
        <w:tc>
          <w:tcPr>
            <w:tcW w:w="1274" w:type="dxa"/>
            <w:gridSpan w:val="2"/>
          </w:tcPr>
          <w:p w14:paraId="7D7EFD08"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13/05/2009</w:t>
            </w:r>
          </w:p>
        </w:tc>
        <w:tc>
          <w:tcPr>
            <w:tcW w:w="1985" w:type="dxa"/>
            <w:gridSpan w:val="2"/>
          </w:tcPr>
          <w:p w14:paraId="0BBE1F69"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7C7AA3B" w14:textId="77777777" w:rsidR="000C5D8B" w:rsidRPr="00EF5E59" w:rsidRDefault="000C5D8B" w:rsidP="00F60842">
            <w:pPr>
              <w:pStyle w:val="TableParagraph"/>
              <w:spacing w:line="276" w:lineRule="auto"/>
              <w:ind w:left="125" w:right="114" w:firstLine="165"/>
              <w:rPr>
                <w:rFonts w:asciiTheme="minorHAnsi" w:hAnsiTheme="minorHAnsi" w:cstheme="minorHAnsi"/>
              </w:rPr>
            </w:pPr>
            <w:r w:rsidRPr="00EF5E59">
              <w:rPr>
                <w:rFonts w:asciiTheme="minorHAnsi" w:hAnsiTheme="minorHAnsi" w:cstheme="minorHAnsi"/>
              </w:rPr>
              <w:t>(37831) FILADELFO JESUS</w:t>
            </w:r>
            <w:r w:rsidRPr="00EF5E59">
              <w:rPr>
                <w:rFonts w:asciiTheme="minorHAnsi" w:hAnsiTheme="minorHAnsi" w:cstheme="minorHAnsi"/>
                <w:spacing w:val="-12"/>
              </w:rPr>
              <w:t xml:space="preserve"> </w:t>
            </w:r>
            <w:r w:rsidRPr="00EF5E59">
              <w:rPr>
                <w:rFonts w:asciiTheme="minorHAnsi" w:hAnsiTheme="minorHAnsi" w:cstheme="minorHAnsi"/>
              </w:rPr>
              <w:t>DAZA</w:t>
            </w:r>
            <w:r w:rsidRPr="00EF5E59">
              <w:rPr>
                <w:rFonts w:asciiTheme="minorHAnsi" w:hAnsiTheme="minorHAnsi" w:cstheme="minorHAnsi"/>
                <w:spacing w:val="-11"/>
              </w:rPr>
              <w:t xml:space="preserve"> </w:t>
            </w:r>
            <w:r w:rsidRPr="00EF5E59">
              <w:rPr>
                <w:rFonts w:asciiTheme="minorHAnsi" w:hAnsiTheme="minorHAnsi" w:cstheme="minorHAnsi"/>
              </w:rPr>
              <w:t>MARTINEZ</w:t>
            </w:r>
          </w:p>
        </w:tc>
        <w:tc>
          <w:tcPr>
            <w:tcW w:w="1560" w:type="dxa"/>
            <w:gridSpan w:val="2"/>
          </w:tcPr>
          <w:p w14:paraId="61DA5DEB"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106,2159</w:t>
            </w:r>
          </w:p>
        </w:tc>
        <w:tc>
          <w:tcPr>
            <w:tcW w:w="1415" w:type="dxa"/>
            <w:gridSpan w:val="2"/>
          </w:tcPr>
          <w:p w14:paraId="1151DAF6"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B68870C" w14:textId="77777777" w:rsidTr="000C5D8B">
        <w:trPr>
          <w:gridBefore w:val="1"/>
          <w:wBefore w:w="10" w:type="dxa"/>
          <w:trHeight w:val="486"/>
        </w:trPr>
        <w:tc>
          <w:tcPr>
            <w:tcW w:w="1272" w:type="dxa"/>
            <w:gridSpan w:val="2"/>
          </w:tcPr>
          <w:p w14:paraId="083CE22F"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KEK-08121</w:t>
            </w:r>
          </w:p>
        </w:tc>
        <w:tc>
          <w:tcPr>
            <w:tcW w:w="1274" w:type="dxa"/>
            <w:gridSpan w:val="2"/>
          </w:tcPr>
          <w:p w14:paraId="22BDD0AF"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15/11/2011</w:t>
            </w:r>
          </w:p>
        </w:tc>
        <w:tc>
          <w:tcPr>
            <w:tcW w:w="1985" w:type="dxa"/>
            <w:gridSpan w:val="2"/>
          </w:tcPr>
          <w:p w14:paraId="66FB9879"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5D153E0F"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12FAB911" w14:textId="77777777" w:rsidR="000C5D8B" w:rsidRPr="00EF5E59" w:rsidRDefault="000C5D8B" w:rsidP="00F60842">
            <w:pPr>
              <w:pStyle w:val="TableParagraph"/>
              <w:spacing w:before="1" w:line="276" w:lineRule="auto"/>
              <w:ind w:left="10"/>
              <w:jc w:val="center"/>
              <w:rPr>
                <w:rFonts w:asciiTheme="minorHAnsi" w:hAnsiTheme="minorHAnsi" w:cstheme="minorHAnsi"/>
              </w:rPr>
            </w:pPr>
            <w:r w:rsidRPr="00EF5E59">
              <w:rPr>
                <w:rFonts w:asciiTheme="minorHAnsi" w:hAnsiTheme="minorHAnsi" w:cstheme="minorHAnsi"/>
              </w:rPr>
              <w:t>(15527)</w:t>
            </w:r>
            <w:r w:rsidRPr="00EF5E59">
              <w:rPr>
                <w:rFonts w:asciiTheme="minorHAnsi" w:hAnsiTheme="minorHAnsi" w:cstheme="minorHAnsi"/>
                <w:spacing w:val="-8"/>
              </w:rPr>
              <w:t xml:space="preserve"> </w:t>
            </w:r>
            <w:r w:rsidRPr="00EF5E59">
              <w:rPr>
                <w:rFonts w:asciiTheme="minorHAnsi" w:hAnsiTheme="minorHAnsi" w:cstheme="minorHAnsi"/>
              </w:rPr>
              <w:t>YOJAN</w:t>
            </w:r>
            <w:r w:rsidRPr="00EF5E59">
              <w:rPr>
                <w:rFonts w:asciiTheme="minorHAnsi" w:hAnsiTheme="minorHAnsi" w:cstheme="minorHAnsi"/>
                <w:spacing w:val="-6"/>
              </w:rPr>
              <w:t xml:space="preserve"> </w:t>
            </w:r>
            <w:r w:rsidRPr="00EF5E59">
              <w:rPr>
                <w:rFonts w:asciiTheme="minorHAnsi" w:hAnsiTheme="minorHAnsi" w:cstheme="minorHAnsi"/>
                <w:spacing w:val="-4"/>
              </w:rPr>
              <w:t>LOGAN</w:t>
            </w:r>
          </w:p>
          <w:p w14:paraId="379A7F11"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rPr>
              <w:t>CUELLO</w:t>
            </w:r>
            <w:r w:rsidRPr="00EF5E59">
              <w:rPr>
                <w:rFonts w:asciiTheme="minorHAnsi" w:hAnsiTheme="minorHAnsi" w:cstheme="minorHAnsi"/>
                <w:spacing w:val="-10"/>
              </w:rPr>
              <w:t xml:space="preserve"> </w:t>
            </w:r>
            <w:r w:rsidRPr="00EF5E59">
              <w:rPr>
                <w:rFonts w:asciiTheme="minorHAnsi" w:hAnsiTheme="minorHAnsi" w:cstheme="minorHAnsi"/>
                <w:spacing w:val="-2"/>
              </w:rPr>
              <w:t>ROYETH</w:t>
            </w:r>
          </w:p>
        </w:tc>
        <w:tc>
          <w:tcPr>
            <w:tcW w:w="1560" w:type="dxa"/>
            <w:gridSpan w:val="2"/>
          </w:tcPr>
          <w:p w14:paraId="3D098A5D"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773,5646</w:t>
            </w:r>
          </w:p>
        </w:tc>
        <w:tc>
          <w:tcPr>
            <w:tcW w:w="1415" w:type="dxa"/>
            <w:gridSpan w:val="2"/>
          </w:tcPr>
          <w:p w14:paraId="320DEDCC"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4C0FC30" w14:textId="77777777" w:rsidTr="000C5D8B">
        <w:trPr>
          <w:gridBefore w:val="1"/>
          <w:wBefore w:w="10" w:type="dxa"/>
          <w:trHeight w:val="489"/>
        </w:trPr>
        <w:tc>
          <w:tcPr>
            <w:tcW w:w="1272" w:type="dxa"/>
            <w:gridSpan w:val="2"/>
          </w:tcPr>
          <w:p w14:paraId="5411AC54"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0179-</w:t>
            </w:r>
            <w:r w:rsidRPr="00EF5E59">
              <w:rPr>
                <w:rFonts w:asciiTheme="minorHAnsi" w:hAnsiTheme="minorHAnsi" w:cstheme="minorHAnsi"/>
                <w:spacing w:val="-5"/>
              </w:rPr>
              <w:t>20</w:t>
            </w:r>
          </w:p>
        </w:tc>
        <w:tc>
          <w:tcPr>
            <w:tcW w:w="1274" w:type="dxa"/>
            <w:gridSpan w:val="2"/>
          </w:tcPr>
          <w:p w14:paraId="450CEB9B"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7/02/2006</w:t>
            </w:r>
          </w:p>
        </w:tc>
        <w:tc>
          <w:tcPr>
            <w:tcW w:w="1985" w:type="dxa"/>
            <w:gridSpan w:val="2"/>
          </w:tcPr>
          <w:p w14:paraId="1BB77207"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679E2C6A" w14:textId="77777777" w:rsidR="000C5D8B" w:rsidRPr="00EF5E59" w:rsidRDefault="000C5D8B" w:rsidP="00F60842">
            <w:pPr>
              <w:pStyle w:val="TableParagraph"/>
              <w:spacing w:line="276" w:lineRule="auto"/>
              <w:ind w:left="130" w:right="114" w:firstLine="362"/>
              <w:rPr>
                <w:rFonts w:asciiTheme="minorHAnsi" w:hAnsiTheme="minorHAnsi" w:cstheme="minorHAnsi"/>
              </w:rPr>
            </w:pPr>
            <w:r w:rsidRPr="00EF5E59">
              <w:rPr>
                <w:rFonts w:asciiTheme="minorHAnsi" w:hAnsiTheme="minorHAnsi" w:cstheme="minorHAnsi"/>
              </w:rPr>
              <w:t>(32099) JAIRO HURTADO</w:t>
            </w:r>
            <w:r w:rsidRPr="00EF5E59">
              <w:rPr>
                <w:rFonts w:asciiTheme="minorHAnsi" w:hAnsiTheme="minorHAnsi" w:cstheme="minorHAnsi"/>
                <w:spacing w:val="-12"/>
              </w:rPr>
              <w:t xml:space="preserve"> </w:t>
            </w:r>
            <w:r w:rsidRPr="00EF5E59">
              <w:rPr>
                <w:rFonts w:asciiTheme="minorHAnsi" w:hAnsiTheme="minorHAnsi" w:cstheme="minorHAnsi"/>
              </w:rPr>
              <w:t>CONTRERAS</w:t>
            </w:r>
          </w:p>
        </w:tc>
        <w:tc>
          <w:tcPr>
            <w:tcW w:w="1560" w:type="dxa"/>
            <w:gridSpan w:val="2"/>
          </w:tcPr>
          <w:p w14:paraId="3A1ACF5A"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464,527</w:t>
            </w:r>
          </w:p>
        </w:tc>
        <w:tc>
          <w:tcPr>
            <w:tcW w:w="1415" w:type="dxa"/>
            <w:gridSpan w:val="2"/>
          </w:tcPr>
          <w:p w14:paraId="3191784D"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AC86615" w14:textId="77777777" w:rsidTr="000C5D8B">
        <w:trPr>
          <w:gridBefore w:val="1"/>
          <w:wBefore w:w="10" w:type="dxa"/>
          <w:trHeight w:val="489"/>
        </w:trPr>
        <w:tc>
          <w:tcPr>
            <w:tcW w:w="1272" w:type="dxa"/>
            <w:gridSpan w:val="2"/>
          </w:tcPr>
          <w:p w14:paraId="6A978B96"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4"/>
              </w:rPr>
              <w:t>3799</w:t>
            </w:r>
          </w:p>
        </w:tc>
        <w:tc>
          <w:tcPr>
            <w:tcW w:w="1274" w:type="dxa"/>
            <w:gridSpan w:val="2"/>
          </w:tcPr>
          <w:p w14:paraId="52D2E4A4"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29/08/1990</w:t>
            </w:r>
          </w:p>
        </w:tc>
        <w:tc>
          <w:tcPr>
            <w:tcW w:w="1985" w:type="dxa"/>
            <w:gridSpan w:val="2"/>
          </w:tcPr>
          <w:p w14:paraId="7F9A37AC"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A56C85B" w14:textId="77777777" w:rsidR="000C5D8B" w:rsidRPr="00EF5E59" w:rsidRDefault="000C5D8B" w:rsidP="00F60842">
            <w:pPr>
              <w:pStyle w:val="TableParagraph"/>
              <w:spacing w:line="276" w:lineRule="auto"/>
              <w:ind w:left="913" w:right="114" w:hanging="735"/>
              <w:rPr>
                <w:rFonts w:asciiTheme="minorHAnsi" w:hAnsiTheme="minorHAnsi" w:cstheme="minorHAnsi"/>
              </w:rPr>
            </w:pPr>
            <w:r w:rsidRPr="00EF5E59">
              <w:rPr>
                <w:rFonts w:asciiTheme="minorHAnsi" w:hAnsiTheme="minorHAnsi" w:cstheme="minorHAnsi"/>
              </w:rPr>
              <w:t>(71251)</w:t>
            </w:r>
            <w:r w:rsidRPr="00EF5E59">
              <w:rPr>
                <w:rFonts w:asciiTheme="minorHAnsi" w:hAnsiTheme="minorHAnsi" w:cstheme="minorHAnsi"/>
                <w:spacing w:val="-12"/>
              </w:rPr>
              <w:t xml:space="preserve"> </w:t>
            </w:r>
            <w:r w:rsidRPr="00EF5E59">
              <w:rPr>
                <w:rFonts w:asciiTheme="minorHAnsi" w:hAnsiTheme="minorHAnsi" w:cstheme="minorHAnsi"/>
              </w:rPr>
              <w:t>Cartago</w:t>
            </w:r>
            <w:r w:rsidRPr="00EF5E59">
              <w:rPr>
                <w:rFonts w:asciiTheme="minorHAnsi" w:hAnsiTheme="minorHAnsi" w:cstheme="minorHAnsi"/>
                <w:spacing w:val="-11"/>
              </w:rPr>
              <w:t xml:space="preserve"> </w:t>
            </w:r>
            <w:r w:rsidRPr="00EF5E59">
              <w:rPr>
                <w:rFonts w:asciiTheme="minorHAnsi" w:hAnsiTheme="minorHAnsi" w:cstheme="minorHAnsi"/>
              </w:rPr>
              <w:t xml:space="preserve">Nova </w:t>
            </w:r>
            <w:r w:rsidRPr="00EF5E59">
              <w:rPr>
                <w:rFonts w:asciiTheme="minorHAnsi" w:hAnsiTheme="minorHAnsi" w:cstheme="minorHAnsi"/>
                <w:spacing w:val="-4"/>
              </w:rPr>
              <w:t>SAS</w:t>
            </w:r>
          </w:p>
        </w:tc>
        <w:tc>
          <w:tcPr>
            <w:tcW w:w="1560" w:type="dxa"/>
            <w:gridSpan w:val="2"/>
          </w:tcPr>
          <w:p w14:paraId="4E512319"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52,8793</w:t>
            </w:r>
          </w:p>
        </w:tc>
        <w:tc>
          <w:tcPr>
            <w:tcW w:w="1415" w:type="dxa"/>
            <w:gridSpan w:val="2"/>
          </w:tcPr>
          <w:p w14:paraId="19BC6055"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0C49F9F" w14:textId="77777777" w:rsidTr="000C5D8B">
        <w:trPr>
          <w:gridBefore w:val="1"/>
          <w:wBefore w:w="10" w:type="dxa"/>
          <w:trHeight w:val="1219"/>
        </w:trPr>
        <w:tc>
          <w:tcPr>
            <w:tcW w:w="1272" w:type="dxa"/>
            <w:gridSpan w:val="2"/>
          </w:tcPr>
          <w:p w14:paraId="25011F3A" w14:textId="77777777" w:rsidR="000C5D8B" w:rsidRPr="00EF5E59" w:rsidRDefault="000C5D8B" w:rsidP="00F60842">
            <w:pPr>
              <w:pStyle w:val="TableParagraph"/>
              <w:spacing w:line="276" w:lineRule="auto"/>
              <w:rPr>
                <w:rFonts w:asciiTheme="minorHAnsi" w:hAnsiTheme="minorHAnsi" w:cstheme="minorHAnsi"/>
              </w:rPr>
            </w:pPr>
          </w:p>
          <w:p w14:paraId="3717C79E" w14:textId="77777777" w:rsidR="000C5D8B" w:rsidRPr="00EF5E59" w:rsidRDefault="000C5D8B" w:rsidP="00F60842">
            <w:pPr>
              <w:pStyle w:val="TableParagraph"/>
              <w:spacing w:line="276" w:lineRule="auto"/>
              <w:rPr>
                <w:rFonts w:asciiTheme="minorHAnsi" w:hAnsiTheme="minorHAnsi" w:cstheme="minorHAnsi"/>
              </w:rPr>
            </w:pPr>
          </w:p>
          <w:p w14:paraId="2651C02E"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4"/>
              </w:rPr>
              <w:t>8422</w:t>
            </w:r>
          </w:p>
        </w:tc>
        <w:tc>
          <w:tcPr>
            <w:tcW w:w="1274" w:type="dxa"/>
            <w:gridSpan w:val="2"/>
          </w:tcPr>
          <w:p w14:paraId="29467F00" w14:textId="77777777" w:rsidR="000C5D8B" w:rsidRPr="00EF5E59" w:rsidRDefault="000C5D8B" w:rsidP="00F60842">
            <w:pPr>
              <w:pStyle w:val="TableParagraph"/>
              <w:spacing w:line="276" w:lineRule="auto"/>
              <w:rPr>
                <w:rFonts w:asciiTheme="minorHAnsi" w:hAnsiTheme="minorHAnsi" w:cstheme="minorHAnsi"/>
              </w:rPr>
            </w:pPr>
          </w:p>
          <w:p w14:paraId="1082F81F" w14:textId="77777777" w:rsidR="000C5D8B" w:rsidRPr="00EF5E59" w:rsidRDefault="000C5D8B" w:rsidP="00F60842">
            <w:pPr>
              <w:pStyle w:val="TableParagraph"/>
              <w:spacing w:line="276" w:lineRule="auto"/>
              <w:rPr>
                <w:rFonts w:asciiTheme="minorHAnsi" w:hAnsiTheme="minorHAnsi" w:cstheme="minorHAnsi"/>
              </w:rPr>
            </w:pPr>
          </w:p>
          <w:p w14:paraId="0B757DE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26/06/1990</w:t>
            </w:r>
          </w:p>
        </w:tc>
        <w:tc>
          <w:tcPr>
            <w:tcW w:w="1985" w:type="dxa"/>
            <w:gridSpan w:val="2"/>
          </w:tcPr>
          <w:p w14:paraId="356CBD92" w14:textId="77777777" w:rsidR="000C5D8B" w:rsidRPr="00EF5E59" w:rsidRDefault="000C5D8B" w:rsidP="00F60842">
            <w:pPr>
              <w:pStyle w:val="TableParagraph"/>
              <w:spacing w:before="122" w:line="276" w:lineRule="auto"/>
              <w:rPr>
                <w:rFonts w:asciiTheme="minorHAnsi" w:hAnsiTheme="minorHAnsi" w:cstheme="minorHAnsi"/>
              </w:rPr>
            </w:pPr>
          </w:p>
          <w:p w14:paraId="27B16707"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BCA3AFA" w14:textId="77777777" w:rsidR="000C5D8B" w:rsidRPr="00EF5E59" w:rsidRDefault="000C5D8B" w:rsidP="00F60842">
            <w:pPr>
              <w:pStyle w:val="TableParagraph"/>
              <w:spacing w:before="1" w:line="276" w:lineRule="auto"/>
              <w:ind w:left="111" w:right="99"/>
              <w:jc w:val="center"/>
              <w:rPr>
                <w:rFonts w:asciiTheme="minorHAnsi" w:hAnsiTheme="minorHAnsi" w:cstheme="minorHAnsi"/>
              </w:rPr>
            </w:pPr>
            <w:r w:rsidRPr="00EF5E59">
              <w:rPr>
                <w:rFonts w:asciiTheme="minorHAnsi" w:hAnsiTheme="minorHAnsi" w:cstheme="minorHAnsi"/>
              </w:rPr>
              <w:t>(19814) JORGE EDUARDO TORO SALAZAR,</w:t>
            </w:r>
            <w:r w:rsidRPr="00EF5E59">
              <w:rPr>
                <w:rFonts w:asciiTheme="minorHAnsi" w:hAnsiTheme="minorHAnsi" w:cstheme="minorHAnsi"/>
                <w:spacing w:val="-12"/>
              </w:rPr>
              <w:t xml:space="preserve"> </w:t>
            </w:r>
            <w:r w:rsidRPr="00EF5E59">
              <w:rPr>
                <w:rFonts w:asciiTheme="minorHAnsi" w:hAnsiTheme="minorHAnsi" w:cstheme="minorHAnsi"/>
              </w:rPr>
              <w:t>(28270) MARCELO</w:t>
            </w:r>
            <w:r w:rsidRPr="00EF5E59">
              <w:rPr>
                <w:rFonts w:asciiTheme="minorHAnsi" w:hAnsiTheme="minorHAnsi" w:cstheme="minorHAnsi"/>
                <w:spacing w:val="40"/>
              </w:rPr>
              <w:t xml:space="preserve"> </w:t>
            </w:r>
            <w:r w:rsidRPr="00EF5E59">
              <w:rPr>
                <w:rFonts w:asciiTheme="minorHAnsi" w:hAnsiTheme="minorHAnsi" w:cstheme="minorHAnsi"/>
              </w:rPr>
              <w:t>TORO</w:t>
            </w:r>
          </w:p>
          <w:p w14:paraId="784574F0" w14:textId="77777777" w:rsidR="000C5D8B" w:rsidRPr="00EF5E59" w:rsidRDefault="000C5D8B"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SALAZAR</w:t>
            </w:r>
          </w:p>
        </w:tc>
        <w:tc>
          <w:tcPr>
            <w:tcW w:w="1560" w:type="dxa"/>
            <w:gridSpan w:val="2"/>
          </w:tcPr>
          <w:p w14:paraId="1BA41F83" w14:textId="77777777" w:rsidR="000C5D8B" w:rsidRPr="00EF5E59" w:rsidRDefault="000C5D8B" w:rsidP="00F60842">
            <w:pPr>
              <w:pStyle w:val="TableParagraph"/>
              <w:spacing w:line="276" w:lineRule="auto"/>
              <w:rPr>
                <w:rFonts w:asciiTheme="minorHAnsi" w:hAnsiTheme="minorHAnsi" w:cstheme="minorHAnsi"/>
              </w:rPr>
            </w:pPr>
          </w:p>
          <w:p w14:paraId="0259B60A" w14:textId="77777777" w:rsidR="000C5D8B" w:rsidRPr="00EF5E59" w:rsidRDefault="000C5D8B" w:rsidP="00F60842">
            <w:pPr>
              <w:pStyle w:val="TableParagraph"/>
              <w:spacing w:line="276" w:lineRule="auto"/>
              <w:rPr>
                <w:rFonts w:asciiTheme="minorHAnsi" w:hAnsiTheme="minorHAnsi" w:cstheme="minorHAnsi"/>
              </w:rPr>
            </w:pPr>
          </w:p>
          <w:p w14:paraId="46A9621E"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18,8009</w:t>
            </w:r>
          </w:p>
        </w:tc>
        <w:tc>
          <w:tcPr>
            <w:tcW w:w="1415" w:type="dxa"/>
            <w:gridSpan w:val="2"/>
          </w:tcPr>
          <w:p w14:paraId="6B25F37D" w14:textId="77777777" w:rsidR="000C5D8B" w:rsidRPr="00EF5E59" w:rsidRDefault="000C5D8B" w:rsidP="00F60842">
            <w:pPr>
              <w:pStyle w:val="TableParagraph"/>
              <w:spacing w:line="276" w:lineRule="auto"/>
              <w:rPr>
                <w:rFonts w:asciiTheme="minorHAnsi" w:hAnsiTheme="minorHAnsi" w:cstheme="minorHAnsi"/>
              </w:rPr>
            </w:pPr>
          </w:p>
          <w:p w14:paraId="29FAE40B" w14:textId="77777777" w:rsidR="000C5D8B" w:rsidRPr="00EF5E59" w:rsidRDefault="000C5D8B" w:rsidP="00F60842">
            <w:pPr>
              <w:pStyle w:val="TableParagraph"/>
              <w:spacing w:line="276" w:lineRule="auto"/>
              <w:rPr>
                <w:rFonts w:asciiTheme="minorHAnsi" w:hAnsiTheme="minorHAnsi" w:cstheme="minorHAnsi"/>
              </w:rPr>
            </w:pPr>
          </w:p>
          <w:p w14:paraId="190B478D"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0C9D72B" w14:textId="77777777" w:rsidTr="000C5D8B">
        <w:trPr>
          <w:gridBefore w:val="1"/>
          <w:wBefore w:w="10" w:type="dxa"/>
          <w:trHeight w:val="489"/>
        </w:trPr>
        <w:tc>
          <w:tcPr>
            <w:tcW w:w="1272" w:type="dxa"/>
            <w:gridSpan w:val="2"/>
          </w:tcPr>
          <w:p w14:paraId="722C87D3"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13358</w:t>
            </w:r>
          </w:p>
        </w:tc>
        <w:tc>
          <w:tcPr>
            <w:tcW w:w="1274" w:type="dxa"/>
            <w:gridSpan w:val="2"/>
          </w:tcPr>
          <w:p w14:paraId="3163AD87"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17/11/2020</w:t>
            </w:r>
          </w:p>
        </w:tc>
        <w:tc>
          <w:tcPr>
            <w:tcW w:w="1985" w:type="dxa"/>
            <w:gridSpan w:val="2"/>
          </w:tcPr>
          <w:p w14:paraId="5804E1E4"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E5ADD77" w14:textId="77777777" w:rsidR="000C5D8B" w:rsidRPr="00EF5E59" w:rsidRDefault="000C5D8B" w:rsidP="00F60842">
            <w:pPr>
              <w:pStyle w:val="TableParagraph"/>
              <w:spacing w:before="123" w:line="276" w:lineRule="auto"/>
              <w:ind w:left="67" w:right="59"/>
              <w:jc w:val="center"/>
              <w:rPr>
                <w:rFonts w:asciiTheme="minorHAnsi" w:hAnsiTheme="minorHAnsi" w:cstheme="minorHAnsi"/>
              </w:rPr>
            </w:pPr>
            <w:r w:rsidRPr="00EF5E59">
              <w:rPr>
                <w:rFonts w:asciiTheme="minorHAnsi" w:hAnsiTheme="minorHAnsi" w:cstheme="minorHAnsi"/>
              </w:rPr>
              <w:t>(21680)</w:t>
            </w:r>
            <w:r w:rsidRPr="00EF5E59">
              <w:rPr>
                <w:rFonts w:asciiTheme="minorHAnsi" w:hAnsiTheme="minorHAnsi" w:cstheme="minorHAnsi"/>
                <w:spacing w:val="-11"/>
              </w:rPr>
              <w:t xml:space="preserve"> </w:t>
            </w:r>
            <w:r w:rsidRPr="00EF5E59">
              <w:rPr>
                <w:rFonts w:asciiTheme="minorHAnsi" w:hAnsiTheme="minorHAnsi" w:cstheme="minorHAnsi"/>
              </w:rPr>
              <w:t>CALCÁREOS</w:t>
            </w:r>
            <w:r w:rsidRPr="00EF5E59">
              <w:rPr>
                <w:rFonts w:asciiTheme="minorHAnsi" w:hAnsiTheme="minorHAnsi" w:cstheme="minorHAnsi"/>
                <w:spacing w:val="-11"/>
              </w:rPr>
              <w:t xml:space="preserve"> </w:t>
            </w:r>
            <w:r w:rsidRPr="00EF5E59">
              <w:rPr>
                <w:rFonts w:asciiTheme="minorHAnsi" w:hAnsiTheme="minorHAnsi" w:cstheme="minorHAnsi"/>
                <w:spacing w:val="-4"/>
              </w:rPr>
              <w:t>S.A.</w:t>
            </w:r>
          </w:p>
        </w:tc>
        <w:tc>
          <w:tcPr>
            <w:tcW w:w="1560" w:type="dxa"/>
            <w:gridSpan w:val="2"/>
          </w:tcPr>
          <w:p w14:paraId="0EEEFED1"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16,8552</w:t>
            </w:r>
          </w:p>
        </w:tc>
        <w:tc>
          <w:tcPr>
            <w:tcW w:w="1415" w:type="dxa"/>
            <w:gridSpan w:val="2"/>
          </w:tcPr>
          <w:p w14:paraId="01B25093"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6D573DE" w14:textId="77777777" w:rsidTr="000C5D8B">
        <w:trPr>
          <w:gridBefore w:val="1"/>
          <w:wBefore w:w="10" w:type="dxa"/>
          <w:trHeight w:val="976"/>
        </w:trPr>
        <w:tc>
          <w:tcPr>
            <w:tcW w:w="1272" w:type="dxa"/>
            <w:gridSpan w:val="2"/>
          </w:tcPr>
          <w:p w14:paraId="4A505634" w14:textId="77777777" w:rsidR="000C5D8B" w:rsidRPr="00EF5E59" w:rsidRDefault="000C5D8B" w:rsidP="00F60842">
            <w:pPr>
              <w:pStyle w:val="TableParagraph"/>
              <w:spacing w:before="124" w:line="276" w:lineRule="auto"/>
              <w:rPr>
                <w:rFonts w:asciiTheme="minorHAnsi" w:hAnsiTheme="minorHAnsi" w:cstheme="minorHAnsi"/>
              </w:rPr>
            </w:pPr>
          </w:p>
          <w:p w14:paraId="0707E19C"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15956</w:t>
            </w:r>
          </w:p>
        </w:tc>
        <w:tc>
          <w:tcPr>
            <w:tcW w:w="1274" w:type="dxa"/>
            <w:gridSpan w:val="2"/>
          </w:tcPr>
          <w:p w14:paraId="5466D38B" w14:textId="77777777" w:rsidR="000C5D8B" w:rsidRPr="00EF5E59" w:rsidRDefault="000C5D8B" w:rsidP="00F60842">
            <w:pPr>
              <w:pStyle w:val="TableParagraph"/>
              <w:spacing w:before="124" w:line="276" w:lineRule="auto"/>
              <w:rPr>
                <w:rFonts w:asciiTheme="minorHAnsi" w:hAnsiTheme="minorHAnsi" w:cstheme="minorHAnsi"/>
              </w:rPr>
            </w:pPr>
          </w:p>
          <w:p w14:paraId="07CE6C5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10/07/1992</w:t>
            </w:r>
          </w:p>
        </w:tc>
        <w:tc>
          <w:tcPr>
            <w:tcW w:w="1985" w:type="dxa"/>
            <w:gridSpan w:val="2"/>
          </w:tcPr>
          <w:p w14:paraId="151F0E37" w14:textId="77777777" w:rsidR="000C5D8B" w:rsidRPr="00EF5E59" w:rsidRDefault="000C5D8B" w:rsidP="00F60842">
            <w:pPr>
              <w:pStyle w:val="TableParagraph"/>
              <w:spacing w:before="2" w:line="276" w:lineRule="auto"/>
              <w:rPr>
                <w:rFonts w:asciiTheme="minorHAnsi" w:hAnsiTheme="minorHAnsi" w:cstheme="minorHAnsi"/>
              </w:rPr>
            </w:pPr>
          </w:p>
          <w:p w14:paraId="637107D4"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02464489" w14:textId="77777777" w:rsidR="000C5D8B" w:rsidRPr="00EF5E59" w:rsidRDefault="000C5D8B" w:rsidP="00F60842">
            <w:pPr>
              <w:pStyle w:val="TableParagraph"/>
              <w:spacing w:before="1" w:line="276" w:lineRule="auto"/>
              <w:ind w:left="85" w:right="72"/>
              <w:jc w:val="center"/>
              <w:rPr>
                <w:rFonts w:asciiTheme="minorHAnsi" w:hAnsiTheme="minorHAnsi" w:cstheme="minorHAnsi"/>
              </w:rPr>
            </w:pPr>
            <w:r w:rsidRPr="00EF5E59">
              <w:rPr>
                <w:rFonts w:asciiTheme="minorHAnsi" w:hAnsiTheme="minorHAnsi" w:cstheme="minorHAnsi"/>
              </w:rPr>
              <w:t>(45487)</w:t>
            </w:r>
            <w:r w:rsidRPr="00EF5E59">
              <w:rPr>
                <w:rFonts w:asciiTheme="minorHAnsi" w:hAnsiTheme="minorHAnsi" w:cstheme="minorHAnsi"/>
                <w:spacing w:val="-12"/>
              </w:rPr>
              <w:t xml:space="preserve"> </w:t>
            </w:r>
            <w:r w:rsidRPr="00EF5E59">
              <w:rPr>
                <w:rFonts w:asciiTheme="minorHAnsi" w:hAnsiTheme="minorHAnsi" w:cstheme="minorHAnsi"/>
              </w:rPr>
              <w:t>AGREGADOS DEL NORTE DE COLOMBIA LTDA</w:t>
            </w:r>
          </w:p>
          <w:p w14:paraId="5CBFDA30"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spacing w:val="-2"/>
              </w:rPr>
              <w:t>AGRECOL</w:t>
            </w:r>
            <w:r w:rsidRPr="00EF5E59">
              <w:rPr>
                <w:rFonts w:asciiTheme="minorHAnsi" w:hAnsiTheme="minorHAnsi" w:cstheme="minorHAnsi"/>
                <w:spacing w:val="1"/>
              </w:rPr>
              <w:t xml:space="preserve"> </w:t>
            </w:r>
            <w:r w:rsidRPr="00EF5E59">
              <w:rPr>
                <w:rFonts w:asciiTheme="minorHAnsi" w:hAnsiTheme="minorHAnsi" w:cstheme="minorHAnsi"/>
                <w:spacing w:val="-4"/>
              </w:rPr>
              <w:t>LTDA</w:t>
            </w:r>
          </w:p>
        </w:tc>
        <w:tc>
          <w:tcPr>
            <w:tcW w:w="1560" w:type="dxa"/>
            <w:gridSpan w:val="2"/>
          </w:tcPr>
          <w:p w14:paraId="472259E7" w14:textId="77777777" w:rsidR="000C5D8B" w:rsidRPr="00EF5E59" w:rsidRDefault="000C5D8B" w:rsidP="00F60842">
            <w:pPr>
              <w:pStyle w:val="TableParagraph"/>
              <w:spacing w:before="124" w:line="276" w:lineRule="auto"/>
              <w:rPr>
                <w:rFonts w:asciiTheme="minorHAnsi" w:hAnsiTheme="minorHAnsi" w:cstheme="minorHAnsi"/>
              </w:rPr>
            </w:pPr>
          </w:p>
          <w:p w14:paraId="0BDFC412"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262,2328</w:t>
            </w:r>
          </w:p>
        </w:tc>
        <w:tc>
          <w:tcPr>
            <w:tcW w:w="1415" w:type="dxa"/>
            <w:gridSpan w:val="2"/>
          </w:tcPr>
          <w:p w14:paraId="22718F27" w14:textId="77777777" w:rsidR="000C5D8B" w:rsidRPr="00EF5E59" w:rsidRDefault="000C5D8B" w:rsidP="00F60842">
            <w:pPr>
              <w:pStyle w:val="TableParagraph"/>
              <w:spacing w:before="124" w:line="276" w:lineRule="auto"/>
              <w:rPr>
                <w:rFonts w:asciiTheme="minorHAnsi" w:hAnsiTheme="minorHAnsi" w:cstheme="minorHAnsi"/>
              </w:rPr>
            </w:pPr>
          </w:p>
          <w:p w14:paraId="798D8FE0"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9E263F1" w14:textId="77777777" w:rsidTr="000C5D8B">
        <w:trPr>
          <w:gridAfter w:val="1"/>
          <w:wAfter w:w="10" w:type="dxa"/>
          <w:trHeight w:val="489"/>
        </w:trPr>
        <w:tc>
          <w:tcPr>
            <w:tcW w:w="1272" w:type="dxa"/>
            <w:gridSpan w:val="2"/>
          </w:tcPr>
          <w:p w14:paraId="1CCC7198"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lastRenderedPageBreak/>
              <w:t>20257</w:t>
            </w:r>
          </w:p>
        </w:tc>
        <w:tc>
          <w:tcPr>
            <w:tcW w:w="1274" w:type="dxa"/>
            <w:gridSpan w:val="2"/>
          </w:tcPr>
          <w:p w14:paraId="6A2E8778"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26/08/1996</w:t>
            </w:r>
          </w:p>
        </w:tc>
        <w:tc>
          <w:tcPr>
            <w:tcW w:w="1985" w:type="dxa"/>
            <w:gridSpan w:val="2"/>
          </w:tcPr>
          <w:p w14:paraId="160FE9BA"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7B8643F5" w14:textId="77777777" w:rsidR="000C5D8B" w:rsidRPr="00EF5E59" w:rsidRDefault="000C5D8B" w:rsidP="00F60842">
            <w:pPr>
              <w:pStyle w:val="TableParagraph"/>
              <w:spacing w:line="276" w:lineRule="auto"/>
              <w:ind w:left="569" w:right="114" w:hanging="428"/>
              <w:rPr>
                <w:rFonts w:asciiTheme="minorHAnsi" w:hAnsiTheme="minorHAnsi" w:cstheme="minorHAnsi"/>
              </w:rPr>
            </w:pPr>
            <w:r w:rsidRPr="00EF5E59">
              <w:rPr>
                <w:rFonts w:asciiTheme="minorHAnsi" w:hAnsiTheme="minorHAnsi" w:cstheme="minorHAnsi"/>
              </w:rPr>
              <w:t>(18828)</w:t>
            </w:r>
            <w:r w:rsidRPr="00EF5E59">
              <w:rPr>
                <w:rFonts w:asciiTheme="minorHAnsi" w:hAnsiTheme="minorHAnsi" w:cstheme="minorHAnsi"/>
                <w:spacing w:val="-12"/>
              </w:rPr>
              <w:t xml:space="preserve"> </w:t>
            </w:r>
            <w:r w:rsidRPr="00EF5E59">
              <w:rPr>
                <w:rFonts w:asciiTheme="minorHAnsi" w:hAnsiTheme="minorHAnsi" w:cstheme="minorHAnsi"/>
              </w:rPr>
              <w:t>DELCY</w:t>
            </w:r>
            <w:r w:rsidRPr="00EF5E59">
              <w:rPr>
                <w:rFonts w:asciiTheme="minorHAnsi" w:hAnsiTheme="minorHAnsi" w:cstheme="minorHAnsi"/>
                <w:spacing w:val="-11"/>
              </w:rPr>
              <w:t xml:space="preserve"> </w:t>
            </w:r>
            <w:r w:rsidRPr="00EF5E59">
              <w:rPr>
                <w:rFonts w:asciiTheme="minorHAnsi" w:hAnsiTheme="minorHAnsi" w:cstheme="minorHAnsi"/>
              </w:rPr>
              <w:t>GLORIA YIDI GARCIA</w:t>
            </w:r>
          </w:p>
        </w:tc>
        <w:tc>
          <w:tcPr>
            <w:tcW w:w="1560" w:type="dxa"/>
            <w:gridSpan w:val="2"/>
          </w:tcPr>
          <w:p w14:paraId="68EA0177"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66,2351</w:t>
            </w:r>
          </w:p>
        </w:tc>
        <w:tc>
          <w:tcPr>
            <w:tcW w:w="1415" w:type="dxa"/>
            <w:gridSpan w:val="2"/>
          </w:tcPr>
          <w:p w14:paraId="74472EFC"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A44D989" w14:textId="77777777" w:rsidTr="000C5D8B">
        <w:trPr>
          <w:gridAfter w:val="1"/>
          <w:wAfter w:w="10" w:type="dxa"/>
          <w:trHeight w:val="486"/>
        </w:trPr>
        <w:tc>
          <w:tcPr>
            <w:tcW w:w="1272" w:type="dxa"/>
            <w:gridSpan w:val="2"/>
          </w:tcPr>
          <w:p w14:paraId="2D21120F"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500447</w:t>
            </w:r>
          </w:p>
        </w:tc>
        <w:tc>
          <w:tcPr>
            <w:tcW w:w="1274" w:type="dxa"/>
            <w:gridSpan w:val="2"/>
          </w:tcPr>
          <w:p w14:paraId="68BE8670"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20/07/2021</w:t>
            </w:r>
          </w:p>
        </w:tc>
        <w:tc>
          <w:tcPr>
            <w:tcW w:w="1985" w:type="dxa"/>
            <w:gridSpan w:val="2"/>
          </w:tcPr>
          <w:p w14:paraId="7038715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0612412" w14:textId="77777777" w:rsidR="000C5D8B" w:rsidRPr="00EF5E59" w:rsidRDefault="000C5D8B" w:rsidP="00F60842">
            <w:pPr>
              <w:pStyle w:val="TableParagraph"/>
              <w:spacing w:line="276" w:lineRule="auto"/>
              <w:ind w:left="466" w:hanging="327"/>
              <w:rPr>
                <w:rFonts w:asciiTheme="minorHAnsi" w:hAnsiTheme="minorHAnsi" w:cstheme="minorHAnsi"/>
              </w:rPr>
            </w:pPr>
            <w:r w:rsidRPr="00EF5E59">
              <w:rPr>
                <w:rFonts w:asciiTheme="minorHAnsi" w:hAnsiTheme="minorHAnsi" w:cstheme="minorHAnsi"/>
              </w:rPr>
              <w:t>(72790)</w:t>
            </w:r>
            <w:r w:rsidRPr="00EF5E59">
              <w:rPr>
                <w:rFonts w:asciiTheme="minorHAnsi" w:hAnsiTheme="minorHAnsi" w:cstheme="minorHAnsi"/>
                <w:spacing w:val="-12"/>
              </w:rPr>
              <w:t xml:space="preserve"> </w:t>
            </w:r>
            <w:r w:rsidRPr="00EF5E59">
              <w:rPr>
                <w:rFonts w:asciiTheme="minorHAnsi" w:hAnsiTheme="minorHAnsi" w:cstheme="minorHAnsi"/>
              </w:rPr>
              <w:t>Carlos</w:t>
            </w:r>
            <w:r w:rsidRPr="00EF5E59">
              <w:rPr>
                <w:rFonts w:asciiTheme="minorHAnsi" w:hAnsiTheme="minorHAnsi" w:cstheme="minorHAnsi"/>
                <w:spacing w:val="-11"/>
              </w:rPr>
              <w:t xml:space="preserve"> </w:t>
            </w:r>
            <w:r w:rsidRPr="00EF5E59">
              <w:rPr>
                <w:rFonts w:asciiTheme="minorHAnsi" w:hAnsiTheme="minorHAnsi" w:cstheme="minorHAnsi"/>
              </w:rPr>
              <w:t>Enrique Riveira Castillo</w:t>
            </w:r>
          </w:p>
        </w:tc>
        <w:tc>
          <w:tcPr>
            <w:tcW w:w="1560" w:type="dxa"/>
            <w:gridSpan w:val="2"/>
          </w:tcPr>
          <w:p w14:paraId="69B19DFA" w14:textId="77777777" w:rsidR="000C5D8B" w:rsidRPr="00EF5E59" w:rsidRDefault="000C5D8B" w:rsidP="00F60842">
            <w:pPr>
              <w:pStyle w:val="TableParagraph"/>
              <w:spacing w:before="143" w:line="276" w:lineRule="auto"/>
              <w:ind w:left="8" w:right="1"/>
              <w:jc w:val="center"/>
              <w:rPr>
                <w:rFonts w:asciiTheme="minorHAnsi" w:hAnsiTheme="minorHAnsi" w:cstheme="minorHAnsi"/>
              </w:rPr>
            </w:pPr>
            <w:r w:rsidRPr="00EF5E59">
              <w:rPr>
                <w:rFonts w:asciiTheme="minorHAnsi" w:hAnsiTheme="minorHAnsi" w:cstheme="minorHAnsi"/>
                <w:spacing w:val="-2"/>
              </w:rPr>
              <w:t>142,7829</w:t>
            </w:r>
          </w:p>
        </w:tc>
        <w:tc>
          <w:tcPr>
            <w:tcW w:w="1415" w:type="dxa"/>
            <w:gridSpan w:val="2"/>
          </w:tcPr>
          <w:p w14:paraId="5E067F0C"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2258433" w14:textId="77777777" w:rsidTr="000C5D8B">
        <w:trPr>
          <w:gridAfter w:val="1"/>
          <w:wAfter w:w="10" w:type="dxa"/>
          <w:trHeight w:val="489"/>
        </w:trPr>
        <w:tc>
          <w:tcPr>
            <w:tcW w:w="1272" w:type="dxa"/>
            <w:gridSpan w:val="2"/>
          </w:tcPr>
          <w:p w14:paraId="7E5A1F01"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500497</w:t>
            </w:r>
          </w:p>
        </w:tc>
        <w:tc>
          <w:tcPr>
            <w:tcW w:w="1274" w:type="dxa"/>
            <w:gridSpan w:val="2"/>
          </w:tcPr>
          <w:p w14:paraId="62645914"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30/07/2021</w:t>
            </w:r>
          </w:p>
        </w:tc>
        <w:tc>
          <w:tcPr>
            <w:tcW w:w="1985" w:type="dxa"/>
            <w:gridSpan w:val="2"/>
          </w:tcPr>
          <w:p w14:paraId="3EBA4DE0"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C4A5CA6" w14:textId="77777777" w:rsidR="000C5D8B" w:rsidRPr="00EF5E59" w:rsidRDefault="000C5D8B" w:rsidP="00F60842">
            <w:pPr>
              <w:pStyle w:val="TableParagraph"/>
              <w:spacing w:line="276" w:lineRule="auto"/>
              <w:ind w:left="838" w:hanging="732"/>
              <w:rPr>
                <w:rFonts w:asciiTheme="minorHAnsi" w:hAnsiTheme="minorHAnsi" w:cstheme="minorHAnsi"/>
              </w:rPr>
            </w:pPr>
            <w:r w:rsidRPr="00EF5E59">
              <w:rPr>
                <w:rFonts w:asciiTheme="minorHAnsi" w:hAnsiTheme="minorHAnsi" w:cstheme="minorHAnsi"/>
              </w:rPr>
              <w:t>(73004)</w:t>
            </w:r>
            <w:r w:rsidRPr="00EF5E59">
              <w:rPr>
                <w:rFonts w:asciiTheme="minorHAnsi" w:hAnsiTheme="minorHAnsi" w:cstheme="minorHAnsi"/>
                <w:spacing w:val="-12"/>
              </w:rPr>
              <w:t xml:space="preserve"> </w:t>
            </w:r>
            <w:r w:rsidRPr="00EF5E59">
              <w:rPr>
                <w:rFonts w:asciiTheme="minorHAnsi" w:hAnsiTheme="minorHAnsi" w:cstheme="minorHAnsi"/>
              </w:rPr>
              <w:t>C</w:t>
            </w:r>
            <w:r w:rsidRPr="00EF5E59">
              <w:rPr>
                <w:rFonts w:asciiTheme="minorHAnsi" w:hAnsiTheme="minorHAnsi" w:cstheme="minorHAnsi"/>
                <w:spacing w:val="-11"/>
              </w:rPr>
              <w:t xml:space="preserve"> </w:t>
            </w:r>
            <w:r w:rsidRPr="00EF5E59">
              <w:rPr>
                <w:rFonts w:asciiTheme="minorHAnsi" w:hAnsiTheme="minorHAnsi" w:cstheme="minorHAnsi"/>
              </w:rPr>
              <w:t xml:space="preserve">INVERSIONES </w:t>
            </w:r>
            <w:r w:rsidRPr="00EF5E59">
              <w:rPr>
                <w:rFonts w:asciiTheme="minorHAnsi" w:hAnsiTheme="minorHAnsi" w:cstheme="minorHAnsi"/>
                <w:spacing w:val="-2"/>
              </w:rPr>
              <w:t>S.A.S.</w:t>
            </w:r>
          </w:p>
        </w:tc>
        <w:tc>
          <w:tcPr>
            <w:tcW w:w="1560" w:type="dxa"/>
            <w:gridSpan w:val="2"/>
          </w:tcPr>
          <w:p w14:paraId="1BD110B7" w14:textId="77777777" w:rsidR="000C5D8B" w:rsidRPr="00EF5E59" w:rsidRDefault="000C5D8B" w:rsidP="00F60842">
            <w:pPr>
              <w:pStyle w:val="TableParagraph"/>
              <w:spacing w:before="143" w:line="276" w:lineRule="auto"/>
              <w:ind w:left="8" w:right="1"/>
              <w:jc w:val="center"/>
              <w:rPr>
                <w:rFonts w:asciiTheme="minorHAnsi" w:hAnsiTheme="minorHAnsi" w:cstheme="minorHAnsi"/>
              </w:rPr>
            </w:pPr>
            <w:r w:rsidRPr="00EF5E59">
              <w:rPr>
                <w:rFonts w:asciiTheme="minorHAnsi" w:hAnsiTheme="minorHAnsi" w:cstheme="minorHAnsi"/>
                <w:spacing w:val="-2"/>
              </w:rPr>
              <w:t>142,8088</w:t>
            </w:r>
          </w:p>
        </w:tc>
        <w:tc>
          <w:tcPr>
            <w:tcW w:w="1415" w:type="dxa"/>
            <w:gridSpan w:val="2"/>
          </w:tcPr>
          <w:p w14:paraId="3E7B101A"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EAC7CC6" w14:textId="77777777" w:rsidTr="000C5D8B">
        <w:trPr>
          <w:gridAfter w:val="1"/>
          <w:wAfter w:w="10" w:type="dxa"/>
          <w:trHeight w:val="489"/>
        </w:trPr>
        <w:tc>
          <w:tcPr>
            <w:tcW w:w="1272" w:type="dxa"/>
            <w:gridSpan w:val="2"/>
          </w:tcPr>
          <w:p w14:paraId="444D4855"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501591</w:t>
            </w:r>
          </w:p>
        </w:tc>
        <w:tc>
          <w:tcPr>
            <w:tcW w:w="1274" w:type="dxa"/>
            <w:gridSpan w:val="2"/>
          </w:tcPr>
          <w:p w14:paraId="63DCBA5F"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18/11/2021</w:t>
            </w:r>
          </w:p>
        </w:tc>
        <w:tc>
          <w:tcPr>
            <w:tcW w:w="1985" w:type="dxa"/>
            <w:gridSpan w:val="2"/>
          </w:tcPr>
          <w:p w14:paraId="25E6B205"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E4825B0" w14:textId="77777777" w:rsidR="000C5D8B" w:rsidRPr="00EF5E59" w:rsidRDefault="000C5D8B" w:rsidP="00F60842">
            <w:pPr>
              <w:pStyle w:val="TableParagraph"/>
              <w:spacing w:line="276" w:lineRule="auto"/>
              <w:ind w:left="284" w:right="114" w:hanging="132"/>
              <w:rPr>
                <w:rFonts w:asciiTheme="minorHAnsi" w:hAnsiTheme="minorHAnsi" w:cstheme="minorHAnsi"/>
              </w:rPr>
            </w:pPr>
            <w:r w:rsidRPr="00EF5E59">
              <w:rPr>
                <w:rFonts w:asciiTheme="minorHAnsi" w:hAnsiTheme="minorHAnsi" w:cstheme="minorHAnsi"/>
              </w:rPr>
              <w:t>(21599)</w:t>
            </w:r>
            <w:r w:rsidRPr="00EF5E59">
              <w:rPr>
                <w:rFonts w:asciiTheme="minorHAnsi" w:hAnsiTheme="minorHAnsi" w:cstheme="minorHAnsi"/>
                <w:spacing w:val="-12"/>
              </w:rPr>
              <w:t xml:space="preserve"> </w:t>
            </w:r>
            <w:r w:rsidRPr="00EF5E59">
              <w:rPr>
                <w:rFonts w:asciiTheme="minorHAnsi" w:hAnsiTheme="minorHAnsi" w:cstheme="minorHAnsi"/>
              </w:rPr>
              <w:t>ALFREDO</w:t>
            </w:r>
            <w:r w:rsidRPr="00EF5E59">
              <w:rPr>
                <w:rFonts w:asciiTheme="minorHAnsi" w:hAnsiTheme="minorHAnsi" w:cstheme="minorHAnsi"/>
                <w:spacing w:val="-11"/>
              </w:rPr>
              <w:t xml:space="preserve"> </w:t>
            </w:r>
            <w:r w:rsidRPr="00EF5E59">
              <w:rPr>
                <w:rFonts w:asciiTheme="minorHAnsi" w:hAnsiTheme="minorHAnsi" w:cstheme="minorHAnsi"/>
              </w:rPr>
              <w:t>LUIS PERALTA CARRILLO</w:t>
            </w:r>
          </w:p>
        </w:tc>
        <w:tc>
          <w:tcPr>
            <w:tcW w:w="1560" w:type="dxa"/>
            <w:gridSpan w:val="2"/>
          </w:tcPr>
          <w:p w14:paraId="50DA896F"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24,1211</w:t>
            </w:r>
          </w:p>
        </w:tc>
        <w:tc>
          <w:tcPr>
            <w:tcW w:w="1415" w:type="dxa"/>
            <w:gridSpan w:val="2"/>
          </w:tcPr>
          <w:p w14:paraId="6AD73F83"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750C07D" w14:textId="77777777" w:rsidTr="000C5D8B">
        <w:trPr>
          <w:gridAfter w:val="1"/>
          <w:wAfter w:w="10" w:type="dxa"/>
          <w:trHeight w:val="487"/>
        </w:trPr>
        <w:tc>
          <w:tcPr>
            <w:tcW w:w="1272" w:type="dxa"/>
            <w:gridSpan w:val="2"/>
          </w:tcPr>
          <w:p w14:paraId="1A3B9F42" w14:textId="77777777" w:rsidR="000C5D8B" w:rsidRPr="00EF5E59" w:rsidRDefault="000C5D8B" w:rsidP="00F60842">
            <w:pPr>
              <w:pStyle w:val="TableParagraph"/>
              <w:spacing w:before="142" w:line="276" w:lineRule="auto"/>
              <w:ind w:left="8" w:right="3"/>
              <w:jc w:val="center"/>
              <w:rPr>
                <w:rFonts w:asciiTheme="minorHAnsi" w:hAnsiTheme="minorHAnsi" w:cstheme="minorHAnsi"/>
              </w:rPr>
            </w:pPr>
            <w:r w:rsidRPr="00EF5E59">
              <w:rPr>
                <w:rFonts w:asciiTheme="minorHAnsi" w:hAnsiTheme="minorHAnsi" w:cstheme="minorHAnsi"/>
                <w:spacing w:val="-2"/>
              </w:rPr>
              <w:t>502255</w:t>
            </w:r>
          </w:p>
        </w:tc>
        <w:tc>
          <w:tcPr>
            <w:tcW w:w="1274" w:type="dxa"/>
            <w:gridSpan w:val="2"/>
          </w:tcPr>
          <w:p w14:paraId="7C596CF5" w14:textId="77777777" w:rsidR="000C5D8B" w:rsidRPr="00EF5E59" w:rsidRDefault="000C5D8B" w:rsidP="00F60842">
            <w:pPr>
              <w:pStyle w:val="TableParagraph"/>
              <w:spacing w:before="142" w:line="276" w:lineRule="auto"/>
              <w:ind w:left="6"/>
              <w:jc w:val="center"/>
              <w:rPr>
                <w:rFonts w:asciiTheme="minorHAnsi" w:hAnsiTheme="minorHAnsi" w:cstheme="minorHAnsi"/>
              </w:rPr>
            </w:pPr>
            <w:r w:rsidRPr="00EF5E59">
              <w:rPr>
                <w:rFonts w:asciiTheme="minorHAnsi" w:hAnsiTheme="minorHAnsi" w:cstheme="minorHAnsi"/>
                <w:spacing w:val="-2"/>
              </w:rPr>
              <w:t>30/11/2021</w:t>
            </w:r>
          </w:p>
        </w:tc>
        <w:tc>
          <w:tcPr>
            <w:tcW w:w="1985" w:type="dxa"/>
            <w:gridSpan w:val="2"/>
          </w:tcPr>
          <w:p w14:paraId="0DB5E5DF"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6406106" w14:textId="77777777" w:rsidR="000C5D8B" w:rsidRPr="00EF5E59" w:rsidRDefault="000C5D8B" w:rsidP="00F60842">
            <w:pPr>
              <w:pStyle w:val="TableParagraph"/>
              <w:spacing w:line="276" w:lineRule="auto"/>
              <w:ind w:left="913" w:hanging="810"/>
              <w:rPr>
                <w:rFonts w:asciiTheme="minorHAnsi" w:hAnsiTheme="minorHAnsi" w:cstheme="minorHAnsi"/>
              </w:rPr>
            </w:pPr>
            <w:r w:rsidRPr="00EF5E59">
              <w:rPr>
                <w:rFonts w:asciiTheme="minorHAnsi" w:hAnsiTheme="minorHAnsi" w:cstheme="minorHAnsi"/>
              </w:rPr>
              <w:t>(81010)</w:t>
            </w:r>
            <w:r w:rsidRPr="00EF5E59">
              <w:rPr>
                <w:rFonts w:asciiTheme="minorHAnsi" w:hAnsiTheme="minorHAnsi" w:cstheme="minorHAnsi"/>
                <w:spacing w:val="-12"/>
              </w:rPr>
              <w:t xml:space="preserve"> </w:t>
            </w:r>
            <w:r w:rsidRPr="00EF5E59">
              <w:rPr>
                <w:rFonts w:asciiTheme="minorHAnsi" w:hAnsiTheme="minorHAnsi" w:cstheme="minorHAnsi"/>
              </w:rPr>
              <w:t>TMP</w:t>
            </w:r>
            <w:r w:rsidRPr="00EF5E59">
              <w:rPr>
                <w:rFonts w:asciiTheme="minorHAnsi" w:hAnsiTheme="minorHAnsi" w:cstheme="minorHAnsi"/>
                <w:spacing w:val="-11"/>
              </w:rPr>
              <w:t xml:space="preserve"> </w:t>
            </w:r>
            <w:r w:rsidRPr="00EF5E59">
              <w:rPr>
                <w:rFonts w:asciiTheme="minorHAnsi" w:hAnsiTheme="minorHAnsi" w:cstheme="minorHAnsi"/>
              </w:rPr>
              <w:t xml:space="preserve">LOGISTICS </w:t>
            </w:r>
            <w:r w:rsidRPr="00EF5E59">
              <w:rPr>
                <w:rFonts w:asciiTheme="minorHAnsi" w:hAnsiTheme="minorHAnsi" w:cstheme="minorHAnsi"/>
                <w:spacing w:val="-4"/>
              </w:rPr>
              <w:t>SAS</w:t>
            </w:r>
          </w:p>
        </w:tc>
        <w:tc>
          <w:tcPr>
            <w:tcW w:w="1560" w:type="dxa"/>
            <w:gridSpan w:val="2"/>
          </w:tcPr>
          <w:p w14:paraId="3ED6E1D2" w14:textId="77777777" w:rsidR="000C5D8B" w:rsidRPr="00EF5E59" w:rsidRDefault="000C5D8B" w:rsidP="00F60842">
            <w:pPr>
              <w:pStyle w:val="TableParagraph"/>
              <w:spacing w:before="142" w:line="276" w:lineRule="auto"/>
              <w:ind w:left="8" w:right="1"/>
              <w:jc w:val="center"/>
              <w:rPr>
                <w:rFonts w:asciiTheme="minorHAnsi" w:hAnsiTheme="minorHAnsi" w:cstheme="minorHAnsi"/>
              </w:rPr>
            </w:pPr>
            <w:r w:rsidRPr="00EF5E59">
              <w:rPr>
                <w:rFonts w:asciiTheme="minorHAnsi" w:hAnsiTheme="minorHAnsi" w:cstheme="minorHAnsi"/>
                <w:spacing w:val="-2"/>
              </w:rPr>
              <w:t>220,2149</w:t>
            </w:r>
          </w:p>
        </w:tc>
        <w:tc>
          <w:tcPr>
            <w:tcW w:w="1415" w:type="dxa"/>
            <w:gridSpan w:val="2"/>
          </w:tcPr>
          <w:p w14:paraId="54A2096F" w14:textId="77777777" w:rsidR="000C5D8B" w:rsidRPr="00EF5E59" w:rsidRDefault="000C5D8B" w:rsidP="00F60842">
            <w:pPr>
              <w:pStyle w:val="TableParagraph"/>
              <w:spacing w:before="142"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B388724" w14:textId="77777777" w:rsidTr="000C5D8B">
        <w:trPr>
          <w:gridAfter w:val="1"/>
          <w:wAfter w:w="10" w:type="dxa"/>
          <w:trHeight w:val="733"/>
        </w:trPr>
        <w:tc>
          <w:tcPr>
            <w:tcW w:w="1272" w:type="dxa"/>
            <w:gridSpan w:val="2"/>
          </w:tcPr>
          <w:p w14:paraId="1FF55B19" w14:textId="77777777" w:rsidR="000C5D8B" w:rsidRPr="00EF5E59" w:rsidRDefault="000C5D8B" w:rsidP="00F60842">
            <w:pPr>
              <w:pStyle w:val="TableParagraph"/>
              <w:spacing w:before="22" w:line="276" w:lineRule="auto"/>
              <w:rPr>
                <w:rFonts w:asciiTheme="minorHAnsi" w:hAnsiTheme="minorHAnsi" w:cstheme="minorHAnsi"/>
              </w:rPr>
            </w:pPr>
          </w:p>
          <w:p w14:paraId="22B47FD6"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504071</w:t>
            </w:r>
          </w:p>
        </w:tc>
        <w:tc>
          <w:tcPr>
            <w:tcW w:w="1274" w:type="dxa"/>
            <w:gridSpan w:val="2"/>
          </w:tcPr>
          <w:p w14:paraId="0198FF9A" w14:textId="77777777" w:rsidR="000C5D8B" w:rsidRPr="00EF5E59" w:rsidRDefault="000C5D8B" w:rsidP="00F60842">
            <w:pPr>
              <w:pStyle w:val="TableParagraph"/>
              <w:spacing w:before="22" w:line="276" w:lineRule="auto"/>
              <w:rPr>
                <w:rFonts w:asciiTheme="minorHAnsi" w:hAnsiTheme="minorHAnsi" w:cstheme="minorHAnsi"/>
              </w:rPr>
            </w:pPr>
          </w:p>
          <w:p w14:paraId="659255AA"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26/05/2022</w:t>
            </w:r>
          </w:p>
        </w:tc>
        <w:tc>
          <w:tcPr>
            <w:tcW w:w="1985" w:type="dxa"/>
            <w:gridSpan w:val="2"/>
          </w:tcPr>
          <w:p w14:paraId="39ED46BB"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EBF4F6B" w14:textId="77777777" w:rsidR="000C5D8B" w:rsidRPr="00EF5E59" w:rsidRDefault="000C5D8B" w:rsidP="00F60842">
            <w:pPr>
              <w:pStyle w:val="TableParagraph"/>
              <w:spacing w:line="276" w:lineRule="auto"/>
              <w:ind w:left="212" w:right="198" w:hanging="2"/>
              <w:jc w:val="center"/>
              <w:rPr>
                <w:rFonts w:asciiTheme="minorHAnsi" w:hAnsiTheme="minorHAnsi" w:cstheme="minorHAnsi"/>
              </w:rPr>
            </w:pPr>
            <w:r w:rsidRPr="00EF5E59">
              <w:rPr>
                <w:rFonts w:asciiTheme="minorHAnsi" w:hAnsiTheme="minorHAnsi" w:cstheme="minorHAnsi"/>
                <w:spacing w:val="-2"/>
              </w:rPr>
              <w:t xml:space="preserve">(89987) </w:t>
            </w:r>
            <w:r w:rsidRPr="00EF5E59">
              <w:rPr>
                <w:rFonts w:asciiTheme="minorHAnsi" w:hAnsiTheme="minorHAnsi" w:cstheme="minorHAnsi"/>
              </w:rPr>
              <w:t>CONSTRUCTORA</w:t>
            </w:r>
            <w:r w:rsidRPr="00EF5E59">
              <w:rPr>
                <w:rFonts w:asciiTheme="minorHAnsi" w:hAnsiTheme="minorHAnsi" w:cstheme="minorHAnsi"/>
                <w:spacing w:val="-12"/>
              </w:rPr>
              <w:t xml:space="preserve"> </w:t>
            </w:r>
            <w:r w:rsidRPr="00EF5E59">
              <w:rPr>
                <w:rFonts w:asciiTheme="minorHAnsi" w:hAnsiTheme="minorHAnsi" w:cstheme="minorHAnsi"/>
              </w:rPr>
              <w:t>DEL CAMBIO S.A.S.</w:t>
            </w:r>
          </w:p>
        </w:tc>
        <w:tc>
          <w:tcPr>
            <w:tcW w:w="1560" w:type="dxa"/>
            <w:gridSpan w:val="2"/>
          </w:tcPr>
          <w:p w14:paraId="6C56B3C1" w14:textId="77777777" w:rsidR="000C5D8B" w:rsidRPr="00EF5E59" w:rsidRDefault="000C5D8B" w:rsidP="00F60842">
            <w:pPr>
              <w:pStyle w:val="TableParagraph"/>
              <w:spacing w:before="22" w:line="276" w:lineRule="auto"/>
              <w:rPr>
                <w:rFonts w:asciiTheme="minorHAnsi" w:hAnsiTheme="minorHAnsi" w:cstheme="minorHAnsi"/>
              </w:rPr>
            </w:pPr>
          </w:p>
          <w:p w14:paraId="553AE4EE"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335,7469</w:t>
            </w:r>
          </w:p>
        </w:tc>
        <w:tc>
          <w:tcPr>
            <w:tcW w:w="1415" w:type="dxa"/>
            <w:gridSpan w:val="2"/>
          </w:tcPr>
          <w:p w14:paraId="4F6D5501" w14:textId="77777777" w:rsidR="000C5D8B" w:rsidRPr="00EF5E59" w:rsidRDefault="000C5D8B" w:rsidP="00F60842">
            <w:pPr>
              <w:pStyle w:val="TableParagraph"/>
              <w:spacing w:before="22" w:line="276" w:lineRule="auto"/>
              <w:rPr>
                <w:rFonts w:asciiTheme="minorHAnsi" w:hAnsiTheme="minorHAnsi" w:cstheme="minorHAnsi"/>
              </w:rPr>
            </w:pPr>
          </w:p>
          <w:p w14:paraId="3062D956"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939AF36" w14:textId="77777777" w:rsidTr="000C5D8B">
        <w:trPr>
          <w:gridAfter w:val="1"/>
          <w:wAfter w:w="10" w:type="dxa"/>
          <w:trHeight w:val="731"/>
        </w:trPr>
        <w:tc>
          <w:tcPr>
            <w:tcW w:w="1272" w:type="dxa"/>
            <w:gridSpan w:val="2"/>
          </w:tcPr>
          <w:p w14:paraId="22A5542F" w14:textId="77777777" w:rsidR="000C5D8B" w:rsidRPr="00EF5E59" w:rsidRDefault="000C5D8B" w:rsidP="00F60842">
            <w:pPr>
              <w:pStyle w:val="TableParagraph"/>
              <w:spacing w:before="19" w:line="276" w:lineRule="auto"/>
              <w:rPr>
                <w:rFonts w:asciiTheme="minorHAnsi" w:hAnsiTheme="minorHAnsi" w:cstheme="minorHAnsi"/>
              </w:rPr>
            </w:pPr>
          </w:p>
          <w:p w14:paraId="3B9B5C53"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504104</w:t>
            </w:r>
          </w:p>
        </w:tc>
        <w:tc>
          <w:tcPr>
            <w:tcW w:w="1274" w:type="dxa"/>
            <w:gridSpan w:val="2"/>
          </w:tcPr>
          <w:p w14:paraId="5231C068" w14:textId="77777777" w:rsidR="000C5D8B" w:rsidRPr="00EF5E59" w:rsidRDefault="000C5D8B" w:rsidP="00F60842">
            <w:pPr>
              <w:pStyle w:val="TableParagraph"/>
              <w:spacing w:before="19" w:line="276" w:lineRule="auto"/>
              <w:rPr>
                <w:rFonts w:asciiTheme="minorHAnsi" w:hAnsiTheme="minorHAnsi" w:cstheme="minorHAnsi"/>
              </w:rPr>
            </w:pPr>
          </w:p>
          <w:p w14:paraId="59AF30F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1/06/2022</w:t>
            </w:r>
          </w:p>
        </w:tc>
        <w:tc>
          <w:tcPr>
            <w:tcW w:w="1985" w:type="dxa"/>
            <w:gridSpan w:val="2"/>
          </w:tcPr>
          <w:p w14:paraId="30F6761B" w14:textId="77777777" w:rsidR="000C5D8B" w:rsidRPr="00EF5E59" w:rsidRDefault="000C5D8B" w:rsidP="00F60842">
            <w:pPr>
              <w:pStyle w:val="TableParagraph"/>
              <w:spacing w:before="14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A1DC5BE" w14:textId="77777777" w:rsidR="000C5D8B" w:rsidRPr="00EF5E59" w:rsidRDefault="000C5D8B" w:rsidP="00F60842">
            <w:pPr>
              <w:pStyle w:val="TableParagraph"/>
              <w:spacing w:line="276" w:lineRule="auto"/>
              <w:ind w:left="111" w:right="99"/>
              <w:jc w:val="center"/>
              <w:rPr>
                <w:rFonts w:asciiTheme="minorHAnsi" w:hAnsiTheme="minorHAnsi" w:cstheme="minorHAnsi"/>
              </w:rPr>
            </w:pPr>
            <w:r w:rsidRPr="00EF5E59">
              <w:rPr>
                <w:rFonts w:asciiTheme="minorHAnsi" w:hAnsiTheme="minorHAnsi" w:cstheme="minorHAnsi"/>
              </w:rPr>
              <w:t>(21483)</w:t>
            </w:r>
            <w:r w:rsidRPr="00EF5E59">
              <w:rPr>
                <w:rFonts w:asciiTheme="minorHAnsi" w:hAnsiTheme="minorHAnsi" w:cstheme="minorHAnsi"/>
                <w:spacing w:val="-12"/>
              </w:rPr>
              <w:t xml:space="preserve"> </w:t>
            </w:r>
            <w:r w:rsidRPr="00EF5E59">
              <w:rPr>
                <w:rFonts w:asciiTheme="minorHAnsi" w:hAnsiTheme="minorHAnsi" w:cstheme="minorHAnsi"/>
              </w:rPr>
              <w:t>ALVARO RAFAEL</w:t>
            </w:r>
            <w:r w:rsidRPr="00EF5E59">
              <w:rPr>
                <w:rFonts w:asciiTheme="minorHAnsi" w:hAnsiTheme="minorHAnsi" w:cstheme="minorHAnsi"/>
                <w:spacing w:val="-12"/>
              </w:rPr>
              <w:t xml:space="preserve"> </w:t>
            </w:r>
            <w:r w:rsidRPr="00EF5E59">
              <w:rPr>
                <w:rFonts w:asciiTheme="minorHAnsi" w:hAnsiTheme="minorHAnsi" w:cstheme="minorHAnsi"/>
              </w:rPr>
              <w:t xml:space="preserve">BARROS </w:t>
            </w:r>
            <w:r w:rsidRPr="00EF5E59">
              <w:rPr>
                <w:rFonts w:asciiTheme="minorHAnsi" w:hAnsiTheme="minorHAnsi" w:cstheme="minorHAnsi"/>
                <w:spacing w:val="-2"/>
              </w:rPr>
              <w:t>BENJUMEA</w:t>
            </w:r>
          </w:p>
        </w:tc>
        <w:tc>
          <w:tcPr>
            <w:tcW w:w="1560" w:type="dxa"/>
            <w:gridSpan w:val="2"/>
          </w:tcPr>
          <w:p w14:paraId="6338055B" w14:textId="77777777" w:rsidR="000C5D8B" w:rsidRPr="00EF5E59" w:rsidRDefault="000C5D8B" w:rsidP="00F60842">
            <w:pPr>
              <w:pStyle w:val="TableParagraph"/>
              <w:spacing w:before="19" w:line="276" w:lineRule="auto"/>
              <w:rPr>
                <w:rFonts w:asciiTheme="minorHAnsi" w:hAnsiTheme="minorHAnsi" w:cstheme="minorHAnsi"/>
              </w:rPr>
            </w:pPr>
          </w:p>
          <w:p w14:paraId="77324D4C"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428,1508</w:t>
            </w:r>
          </w:p>
        </w:tc>
        <w:tc>
          <w:tcPr>
            <w:tcW w:w="1415" w:type="dxa"/>
            <w:gridSpan w:val="2"/>
          </w:tcPr>
          <w:p w14:paraId="5FCC4342" w14:textId="77777777" w:rsidR="000C5D8B" w:rsidRPr="00EF5E59" w:rsidRDefault="000C5D8B" w:rsidP="00F60842">
            <w:pPr>
              <w:pStyle w:val="TableParagraph"/>
              <w:spacing w:before="19" w:line="276" w:lineRule="auto"/>
              <w:rPr>
                <w:rFonts w:asciiTheme="minorHAnsi" w:hAnsiTheme="minorHAnsi" w:cstheme="minorHAnsi"/>
              </w:rPr>
            </w:pPr>
          </w:p>
          <w:p w14:paraId="3A3D357C"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4AD07E7" w14:textId="77777777" w:rsidTr="000C5D8B">
        <w:trPr>
          <w:gridAfter w:val="1"/>
          <w:wAfter w:w="10" w:type="dxa"/>
          <w:trHeight w:val="730"/>
        </w:trPr>
        <w:tc>
          <w:tcPr>
            <w:tcW w:w="1272" w:type="dxa"/>
            <w:gridSpan w:val="2"/>
          </w:tcPr>
          <w:p w14:paraId="15038A4E" w14:textId="77777777" w:rsidR="000C5D8B" w:rsidRPr="00EF5E59" w:rsidRDefault="000C5D8B" w:rsidP="00F60842">
            <w:pPr>
              <w:pStyle w:val="TableParagraph"/>
              <w:spacing w:before="21" w:line="276" w:lineRule="auto"/>
              <w:rPr>
                <w:rFonts w:asciiTheme="minorHAnsi" w:hAnsiTheme="minorHAnsi" w:cstheme="minorHAnsi"/>
              </w:rPr>
            </w:pPr>
          </w:p>
          <w:p w14:paraId="43DD8417"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0120-</w:t>
            </w:r>
            <w:r w:rsidRPr="00EF5E59">
              <w:rPr>
                <w:rFonts w:asciiTheme="minorHAnsi" w:hAnsiTheme="minorHAnsi" w:cstheme="minorHAnsi"/>
                <w:spacing w:val="-5"/>
              </w:rPr>
              <w:t>20</w:t>
            </w:r>
          </w:p>
        </w:tc>
        <w:tc>
          <w:tcPr>
            <w:tcW w:w="1274" w:type="dxa"/>
            <w:gridSpan w:val="2"/>
          </w:tcPr>
          <w:p w14:paraId="24213136" w14:textId="77777777" w:rsidR="000C5D8B" w:rsidRPr="00EF5E59" w:rsidRDefault="000C5D8B" w:rsidP="00F60842">
            <w:pPr>
              <w:pStyle w:val="TableParagraph"/>
              <w:spacing w:before="21" w:line="276" w:lineRule="auto"/>
              <w:rPr>
                <w:rFonts w:asciiTheme="minorHAnsi" w:hAnsiTheme="minorHAnsi" w:cstheme="minorHAnsi"/>
              </w:rPr>
            </w:pPr>
          </w:p>
          <w:p w14:paraId="2869A9B4"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2/10/2001</w:t>
            </w:r>
          </w:p>
        </w:tc>
        <w:tc>
          <w:tcPr>
            <w:tcW w:w="1985" w:type="dxa"/>
            <w:gridSpan w:val="2"/>
          </w:tcPr>
          <w:p w14:paraId="78A023FF" w14:textId="77777777" w:rsidR="000C5D8B" w:rsidRPr="00EF5E59" w:rsidRDefault="000C5D8B" w:rsidP="00F60842">
            <w:pPr>
              <w:pStyle w:val="TableParagraph"/>
              <w:spacing w:before="143"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3291E406" w14:textId="77777777" w:rsidR="000C5D8B" w:rsidRPr="00EF5E59" w:rsidRDefault="000C5D8B" w:rsidP="00F60842">
            <w:pPr>
              <w:pStyle w:val="TableParagraph"/>
              <w:spacing w:before="20" w:line="276" w:lineRule="auto"/>
              <w:ind w:left="238" w:right="224" w:hanging="2"/>
              <w:jc w:val="center"/>
              <w:rPr>
                <w:rFonts w:asciiTheme="minorHAnsi" w:hAnsiTheme="minorHAnsi" w:cstheme="minorHAnsi"/>
              </w:rPr>
            </w:pPr>
            <w:r w:rsidRPr="00EF5E59">
              <w:rPr>
                <w:rFonts w:asciiTheme="minorHAnsi" w:hAnsiTheme="minorHAnsi" w:cstheme="minorHAnsi"/>
              </w:rPr>
              <w:t>(25111) GRODCO INGENIEROS</w:t>
            </w:r>
            <w:r w:rsidRPr="00EF5E59">
              <w:rPr>
                <w:rFonts w:asciiTheme="minorHAnsi" w:hAnsiTheme="minorHAnsi" w:cstheme="minorHAnsi"/>
                <w:spacing w:val="-12"/>
              </w:rPr>
              <w:t xml:space="preserve"> </w:t>
            </w:r>
            <w:r w:rsidRPr="00EF5E59">
              <w:rPr>
                <w:rFonts w:asciiTheme="minorHAnsi" w:hAnsiTheme="minorHAnsi" w:cstheme="minorHAnsi"/>
              </w:rPr>
              <w:t>CIVILES</w:t>
            </w:r>
          </w:p>
          <w:p w14:paraId="21E593B9"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S.A.S.</w:t>
            </w:r>
          </w:p>
        </w:tc>
        <w:tc>
          <w:tcPr>
            <w:tcW w:w="1560" w:type="dxa"/>
            <w:gridSpan w:val="2"/>
          </w:tcPr>
          <w:p w14:paraId="7F60D601" w14:textId="77777777" w:rsidR="000C5D8B" w:rsidRPr="00EF5E59" w:rsidRDefault="000C5D8B" w:rsidP="00F60842">
            <w:pPr>
              <w:pStyle w:val="TableParagraph"/>
              <w:spacing w:before="21" w:line="276" w:lineRule="auto"/>
              <w:rPr>
                <w:rFonts w:asciiTheme="minorHAnsi" w:hAnsiTheme="minorHAnsi" w:cstheme="minorHAnsi"/>
              </w:rPr>
            </w:pPr>
          </w:p>
          <w:p w14:paraId="40FECE3D"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67,4095</w:t>
            </w:r>
          </w:p>
        </w:tc>
        <w:tc>
          <w:tcPr>
            <w:tcW w:w="1415" w:type="dxa"/>
            <w:gridSpan w:val="2"/>
          </w:tcPr>
          <w:p w14:paraId="0A3AC6F7" w14:textId="77777777" w:rsidR="000C5D8B" w:rsidRPr="00EF5E59" w:rsidRDefault="000C5D8B" w:rsidP="00F60842">
            <w:pPr>
              <w:pStyle w:val="TableParagraph"/>
              <w:spacing w:before="21" w:line="276" w:lineRule="auto"/>
              <w:rPr>
                <w:rFonts w:asciiTheme="minorHAnsi" w:hAnsiTheme="minorHAnsi" w:cstheme="minorHAnsi"/>
              </w:rPr>
            </w:pPr>
          </w:p>
          <w:p w14:paraId="0BEFAC2E"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DF69531" w14:textId="77777777" w:rsidTr="000C5D8B">
        <w:trPr>
          <w:gridAfter w:val="1"/>
          <w:wAfter w:w="10" w:type="dxa"/>
          <w:trHeight w:val="489"/>
        </w:trPr>
        <w:tc>
          <w:tcPr>
            <w:tcW w:w="1272" w:type="dxa"/>
            <w:gridSpan w:val="2"/>
          </w:tcPr>
          <w:p w14:paraId="7D14DC51"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0197-</w:t>
            </w:r>
            <w:r w:rsidRPr="00EF5E59">
              <w:rPr>
                <w:rFonts w:asciiTheme="minorHAnsi" w:hAnsiTheme="minorHAnsi" w:cstheme="minorHAnsi"/>
                <w:spacing w:val="-5"/>
              </w:rPr>
              <w:t>20</w:t>
            </w:r>
          </w:p>
        </w:tc>
        <w:tc>
          <w:tcPr>
            <w:tcW w:w="1274" w:type="dxa"/>
            <w:gridSpan w:val="2"/>
          </w:tcPr>
          <w:p w14:paraId="2455007F"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17/09/2008</w:t>
            </w:r>
          </w:p>
        </w:tc>
        <w:tc>
          <w:tcPr>
            <w:tcW w:w="1985" w:type="dxa"/>
            <w:gridSpan w:val="2"/>
          </w:tcPr>
          <w:p w14:paraId="6C00BF5B"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3BA013D" w14:textId="77777777" w:rsidR="000C5D8B" w:rsidRPr="00EF5E59" w:rsidRDefault="000C5D8B" w:rsidP="00F60842">
            <w:pPr>
              <w:pStyle w:val="TableParagraph"/>
              <w:spacing w:line="276" w:lineRule="auto"/>
              <w:ind w:left="802" w:hanging="704"/>
              <w:rPr>
                <w:rFonts w:asciiTheme="minorHAnsi" w:hAnsiTheme="minorHAnsi" w:cstheme="minorHAnsi"/>
              </w:rPr>
            </w:pPr>
            <w:r w:rsidRPr="00EF5E59">
              <w:rPr>
                <w:rFonts w:asciiTheme="minorHAnsi" w:hAnsiTheme="minorHAnsi" w:cstheme="minorHAnsi"/>
              </w:rPr>
              <w:t>(46959)</w:t>
            </w:r>
            <w:r w:rsidRPr="00EF5E59">
              <w:rPr>
                <w:rFonts w:asciiTheme="minorHAnsi" w:hAnsiTheme="minorHAnsi" w:cstheme="minorHAnsi"/>
                <w:spacing w:val="-12"/>
              </w:rPr>
              <w:t xml:space="preserve"> </w:t>
            </w:r>
            <w:r w:rsidRPr="00EF5E59">
              <w:rPr>
                <w:rFonts w:asciiTheme="minorHAnsi" w:hAnsiTheme="minorHAnsi" w:cstheme="minorHAnsi"/>
              </w:rPr>
              <w:t>COARCILLA</w:t>
            </w:r>
            <w:r w:rsidRPr="00EF5E59">
              <w:rPr>
                <w:rFonts w:asciiTheme="minorHAnsi" w:hAnsiTheme="minorHAnsi" w:cstheme="minorHAnsi"/>
                <w:spacing w:val="-11"/>
              </w:rPr>
              <w:t xml:space="preserve"> </w:t>
            </w:r>
            <w:r w:rsidRPr="00EF5E59">
              <w:rPr>
                <w:rFonts w:asciiTheme="minorHAnsi" w:hAnsiTheme="minorHAnsi" w:cstheme="minorHAnsi"/>
              </w:rPr>
              <w:t xml:space="preserve">DEL </w:t>
            </w:r>
            <w:r w:rsidRPr="00EF5E59">
              <w:rPr>
                <w:rFonts w:asciiTheme="minorHAnsi" w:hAnsiTheme="minorHAnsi" w:cstheme="minorHAnsi"/>
                <w:spacing w:val="-2"/>
              </w:rPr>
              <w:t>CESAR</w:t>
            </w:r>
          </w:p>
        </w:tc>
        <w:tc>
          <w:tcPr>
            <w:tcW w:w="1560" w:type="dxa"/>
            <w:gridSpan w:val="2"/>
          </w:tcPr>
          <w:p w14:paraId="41CE72AD"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9,7991</w:t>
            </w:r>
          </w:p>
        </w:tc>
        <w:tc>
          <w:tcPr>
            <w:tcW w:w="1415" w:type="dxa"/>
            <w:gridSpan w:val="2"/>
          </w:tcPr>
          <w:p w14:paraId="281237E2"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BF7FEA0" w14:textId="77777777" w:rsidTr="000C5D8B">
        <w:trPr>
          <w:gridAfter w:val="1"/>
          <w:wAfter w:w="10" w:type="dxa"/>
          <w:trHeight w:val="732"/>
        </w:trPr>
        <w:tc>
          <w:tcPr>
            <w:tcW w:w="1272" w:type="dxa"/>
            <w:gridSpan w:val="2"/>
          </w:tcPr>
          <w:p w14:paraId="57C66C90" w14:textId="77777777" w:rsidR="000C5D8B" w:rsidRPr="00EF5E59" w:rsidRDefault="000C5D8B" w:rsidP="00F60842">
            <w:pPr>
              <w:pStyle w:val="TableParagraph"/>
              <w:spacing w:before="22" w:line="276" w:lineRule="auto"/>
              <w:rPr>
                <w:rFonts w:asciiTheme="minorHAnsi" w:hAnsiTheme="minorHAnsi" w:cstheme="minorHAnsi"/>
              </w:rPr>
            </w:pPr>
          </w:p>
          <w:p w14:paraId="723FC280"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0251-</w:t>
            </w:r>
            <w:r w:rsidRPr="00EF5E59">
              <w:rPr>
                <w:rFonts w:asciiTheme="minorHAnsi" w:hAnsiTheme="minorHAnsi" w:cstheme="minorHAnsi"/>
                <w:spacing w:val="-5"/>
              </w:rPr>
              <w:t>20</w:t>
            </w:r>
          </w:p>
        </w:tc>
        <w:tc>
          <w:tcPr>
            <w:tcW w:w="1274" w:type="dxa"/>
            <w:gridSpan w:val="2"/>
          </w:tcPr>
          <w:p w14:paraId="1315A1D0" w14:textId="77777777" w:rsidR="000C5D8B" w:rsidRPr="00EF5E59" w:rsidRDefault="000C5D8B" w:rsidP="00F60842">
            <w:pPr>
              <w:pStyle w:val="TableParagraph"/>
              <w:spacing w:before="22" w:line="276" w:lineRule="auto"/>
              <w:rPr>
                <w:rFonts w:asciiTheme="minorHAnsi" w:hAnsiTheme="minorHAnsi" w:cstheme="minorHAnsi"/>
              </w:rPr>
            </w:pPr>
          </w:p>
          <w:p w14:paraId="3FED5F09"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17/07/2009</w:t>
            </w:r>
          </w:p>
        </w:tc>
        <w:tc>
          <w:tcPr>
            <w:tcW w:w="1985" w:type="dxa"/>
            <w:gridSpan w:val="2"/>
          </w:tcPr>
          <w:p w14:paraId="1063B823"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C9BBE5A" w14:textId="77777777" w:rsidR="000C5D8B" w:rsidRPr="00EF5E59" w:rsidRDefault="000C5D8B" w:rsidP="00F60842">
            <w:pPr>
              <w:pStyle w:val="TableParagraph"/>
              <w:spacing w:before="21" w:line="276" w:lineRule="auto"/>
              <w:ind w:left="183" w:right="169"/>
              <w:jc w:val="center"/>
              <w:rPr>
                <w:rFonts w:asciiTheme="minorHAnsi" w:hAnsiTheme="minorHAnsi" w:cstheme="minorHAnsi"/>
              </w:rPr>
            </w:pPr>
            <w:r w:rsidRPr="00EF5E59">
              <w:rPr>
                <w:rFonts w:asciiTheme="minorHAnsi" w:hAnsiTheme="minorHAnsi" w:cstheme="minorHAnsi"/>
              </w:rPr>
              <w:t>(27834)</w:t>
            </w:r>
            <w:r w:rsidRPr="00EF5E59">
              <w:rPr>
                <w:rFonts w:asciiTheme="minorHAnsi" w:hAnsiTheme="minorHAnsi" w:cstheme="minorHAnsi"/>
                <w:spacing w:val="-12"/>
              </w:rPr>
              <w:t xml:space="preserve"> </w:t>
            </w:r>
            <w:r w:rsidRPr="00EF5E59">
              <w:rPr>
                <w:rFonts w:asciiTheme="minorHAnsi" w:hAnsiTheme="minorHAnsi" w:cstheme="minorHAnsi"/>
              </w:rPr>
              <w:t>ROSARIO</w:t>
            </w:r>
            <w:r w:rsidRPr="00EF5E59">
              <w:rPr>
                <w:rFonts w:asciiTheme="minorHAnsi" w:hAnsiTheme="minorHAnsi" w:cstheme="minorHAnsi"/>
                <w:spacing w:val="-11"/>
              </w:rPr>
              <w:t xml:space="preserve"> </w:t>
            </w:r>
            <w:r w:rsidRPr="00EF5E59">
              <w:rPr>
                <w:rFonts w:asciiTheme="minorHAnsi" w:hAnsiTheme="minorHAnsi" w:cstheme="minorHAnsi"/>
              </w:rPr>
              <w:t>DEL SOCORRO BARRIOS</w:t>
            </w:r>
          </w:p>
          <w:p w14:paraId="5DE25FE8"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spacing w:val="-2"/>
              </w:rPr>
              <w:t>ACOSTA</w:t>
            </w:r>
          </w:p>
        </w:tc>
        <w:tc>
          <w:tcPr>
            <w:tcW w:w="1560" w:type="dxa"/>
            <w:gridSpan w:val="2"/>
          </w:tcPr>
          <w:p w14:paraId="50861F9F" w14:textId="77777777" w:rsidR="000C5D8B" w:rsidRPr="00EF5E59" w:rsidRDefault="000C5D8B" w:rsidP="00F60842">
            <w:pPr>
              <w:pStyle w:val="TableParagraph"/>
              <w:spacing w:before="22" w:line="276" w:lineRule="auto"/>
              <w:rPr>
                <w:rFonts w:asciiTheme="minorHAnsi" w:hAnsiTheme="minorHAnsi" w:cstheme="minorHAnsi"/>
              </w:rPr>
            </w:pPr>
          </w:p>
          <w:p w14:paraId="4477F68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10,9014</w:t>
            </w:r>
          </w:p>
        </w:tc>
        <w:tc>
          <w:tcPr>
            <w:tcW w:w="1415" w:type="dxa"/>
            <w:gridSpan w:val="2"/>
          </w:tcPr>
          <w:p w14:paraId="49392B66" w14:textId="77777777" w:rsidR="000C5D8B" w:rsidRPr="00EF5E59" w:rsidRDefault="000C5D8B" w:rsidP="00F60842">
            <w:pPr>
              <w:pStyle w:val="TableParagraph"/>
              <w:spacing w:before="22" w:line="276" w:lineRule="auto"/>
              <w:rPr>
                <w:rFonts w:asciiTheme="minorHAnsi" w:hAnsiTheme="minorHAnsi" w:cstheme="minorHAnsi"/>
              </w:rPr>
            </w:pPr>
          </w:p>
          <w:p w14:paraId="3142D527"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D484A7A" w14:textId="77777777" w:rsidTr="000C5D8B">
        <w:trPr>
          <w:gridAfter w:val="1"/>
          <w:wAfter w:w="10" w:type="dxa"/>
          <w:trHeight w:val="734"/>
        </w:trPr>
        <w:tc>
          <w:tcPr>
            <w:tcW w:w="1272" w:type="dxa"/>
            <w:gridSpan w:val="2"/>
          </w:tcPr>
          <w:p w14:paraId="23F02894" w14:textId="77777777" w:rsidR="000C5D8B" w:rsidRPr="00EF5E59" w:rsidRDefault="000C5D8B" w:rsidP="00F60842">
            <w:pPr>
              <w:pStyle w:val="TableParagraph"/>
              <w:spacing w:before="22" w:line="276" w:lineRule="auto"/>
              <w:rPr>
                <w:rFonts w:asciiTheme="minorHAnsi" w:hAnsiTheme="minorHAnsi" w:cstheme="minorHAnsi"/>
              </w:rPr>
            </w:pPr>
          </w:p>
          <w:p w14:paraId="4F517155"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0305-</w:t>
            </w:r>
            <w:r w:rsidRPr="00EF5E59">
              <w:rPr>
                <w:rFonts w:asciiTheme="minorHAnsi" w:hAnsiTheme="minorHAnsi" w:cstheme="minorHAnsi"/>
                <w:spacing w:val="-5"/>
              </w:rPr>
              <w:t>20</w:t>
            </w:r>
          </w:p>
        </w:tc>
        <w:tc>
          <w:tcPr>
            <w:tcW w:w="1274" w:type="dxa"/>
            <w:gridSpan w:val="2"/>
          </w:tcPr>
          <w:p w14:paraId="0275B33B" w14:textId="77777777" w:rsidR="000C5D8B" w:rsidRPr="00EF5E59" w:rsidRDefault="000C5D8B" w:rsidP="00F60842">
            <w:pPr>
              <w:pStyle w:val="TableParagraph"/>
              <w:spacing w:before="22" w:line="276" w:lineRule="auto"/>
              <w:rPr>
                <w:rFonts w:asciiTheme="minorHAnsi" w:hAnsiTheme="minorHAnsi" w:cstheme="minorHAnsi"/>
              </w:rPr>
            </w:pPr>
          </w:p>
          <w:p w14:paraId="7869A0B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8/06/2006</w:t>
            </w:r>
          </w:p>
        </w:tc>
        <w:tc>
          <w:tcPr>
            <w:tcW w:w="1985" w:type="dxa"/>
            <w:gridSpan w:val="2"/>
          </w:tcPr>
          <w:p w14:paraId="07488FB7" w14:textId="77777777" w:rsidR="000C5D8B" w:rsidRPr="00EF5E59" w:rsidRDefault="000C5D8B" w:rsidP="00F60842">
            <w:pPr>
              <w:pStyle w:val="TableParagraph"/>
              <w:spacing w:before="143"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05BE1F40" w14:textId="77777777" w:rsidR="000C5D8B" w:rsidRPr="00EF5E59" w:rsidRDefault="000C5D8B" w:rsidP="00F60842">
            <w:pPr>
              <w:pStyle w:val="TableParagraph"/>
              <w:spacing w:line="276" w:lineRule="auto"/>
              <w:ind w:left="82" w:right="69"/>
              <w:jc w:val="center"/>
              <w:rPr>
                <w:rFonts w:asciiTheme="minorHAnsi" w:hAnsiTheme="minorHAnsi" w:cstheme="minorHAnsi"/>
              </w:rPr>
            </w:pPr>
            <w:r w:rsidRPr="00EF5E59">
              <w:rPr>
                <w:rFonts w:asciiTheme="minorHAnsi" w:hAnsiTheme="minorHAnsi" w:cstheme="minorHAnsi"/>
              </w:rPr>
              <w:t>(54288) COPPER ROCK MINERALS</w:t>
            </w:r>
            <w:r w:rsidRPr="00EF5E59">
              <w:rPr>
                <w:rFonts w:asciiTheme="minorHAnsi" w:hAnsiTheme="minorHAnsi" w:cstheme="minorHAnsi"/>
                <w:spacing w:val="-12"/>
              </w:rPr>
              <w:t xml:space="preserve"> </w:t>
            </w:r>
            <w:r w:rsidRPr="00EF5E59">
              <w:rPr>
                <w:rFonts w:asciiTheme="minorHAnsi" w:hAnsiTheme="minorHAnsi" w:cstheme="minorHAnsi"/>
              </w:rPr>
              <w:t>AND</w:t>
            </w:r>
            <w:r w:rsidRPr="00EF5E59">
              <w:rPr>
                <w:rFonts w:asciiTheme="minorHAnsi" w:hAnsiTheme="minorHAnsi" w:cstheme="minorHAnsi"/>
                <w:spacing w:val="-11"/>
              </w:rPr>
              <w:t xml:space="preserve"> </w:t>
            </w:r>
            <w:r w:rsidRPr="00EF5E59">
              <w:rPr>
                <w:rFonts w:asciiTheme="minorHAnsi" w:hAnsiTheme="minorHAnsi" w:cstheme="minorHAnsi"/>
              </w:rPr>
              <w:t xml:space="preserve">METALS </w:t>
            </w:r>
            <w:r w:rsidRPr="00EF5E59">
              <w:rPr>
                <w:rFonts w:asciiTheme="minorHAnsi" w:hAnsiTheme="minorHAnsi" w:cstheme="minorHAnsi"/>
                <w:spacing w:val="-2"/>
              </w:rPr>
              <w:t>S.A.S.</w:t>
            </w:r>
          </w:p>
        </w:tc>
        <w:tc>
          <w:tcPr>
            <w:tcW w:w="1560" w:type="dxa"/>
            <w:gridSpan w:val="2"/>
          </w:tcPr>
          <w:p w14:paraId="69C17D77" w14:textId="77777777" w:rsidR="000C5D8B" w:rsidRPr="00EF5E59" w:rsidRDefault="000C5D8B" w:rsidP="00F60842">
            <w:pPr>
              <w:pStyle w:val="TableParagraph"/>
              <w:spacing w:before="22" w:line="276" w:lineRule="auto"/>
              <w:rPr>
                <w:rFonts w:asciiTheme="minorHAnsi" w:hAnsiTheme="minorHAnsi" w:cstheme="minorHAnsi"/>
              </w:rPr>
            </w:pPr>
          </w:p>
          <w:p w14:paraId="3EF7264E"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356,6714</w:t>
            </w:r>
          </w:p>
        </w:tc>
        <w:tc>
          <w:tcPr>
            <w:tcW w:w="1415" w:type="dxa"/>
            <w:gridSpan w:val="2"/>
          </w:tcPr>
          <w:p w14:paraId="2A8563A4" w14:textId="77777777" w:rsidR="000C5D8B" w:rsidRPr="00EF5E59" w:rsidRDefault="000C5D8B" w:rsidP="00F60842">
            <w:pPr>
              <w:pStyle w:val="TableParagraph"/>
              <w:spacing w:before="22" w:line="276" w:lineRule="auto"/>
              <w:rPr>
                <w:rFonts w:asciiTheme="minorHAnsi" w:hAnsiTheme="minorHAnsi" w:cstheme="minorHAnsi"/>
              </w:rPr>
            </w:pPr>
          </w:p>
          <w:p w14:paraId="5A4C543B"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7CA14F62" w14:textId="77777777" w:rsidTr="000C5D8B">
        <w:trPr>
          <w:gridAfter w:val="1"/>
          <w:wAfter w:w="10" w:type="dxa"/>
          <w:trHeight w:val="486"/>
        </w:trPr>
        <w:tc>
          <w:tcPr>
            <w:tcW w:w="1272" w:type="dxa"/>
            <w:gridSpan w:val="2"/>
          </w:tcPr>
          <w:p w14:paraId="195E0B81" w14:textId="77777777" w:rsidR="000C5D8B" w:rsidRPr="00EF5E59" w:rsidRDefault="000C5D8B" w:rsidP="00F60842">
            <w:pPr>
              <w:pStyle w:val="TableParagraph"/>
              <w:spacing w:before="141" w:line="276" w:lineRule="auto"/>
              <w:ind w:left="8" w:right="3"/>
              <w:jc w:val="center"/>
              <w:rPr>
                <w:rFonts w:asciiTheme="minorHAnsi" w:hAnsiTheme="minorHAnsi" w:cstheme="minorHAnsi"/>
              </w:rPr>
            </w:pPr>
            <w:r w:rsidRPr="00EF5E59">
              <w:rPr>
                <w:rFonts w:asciiTheme="minorHAnsi" w:hAnsiTheme="minorHAnsi" w:cstheme="minorHAnsi"/>
                <w:spacing w:val="-2"/>
              </w:rPr>
              <w:t>0311-</w:t>
            </w:r>
            <w:r w:rsidRPr="00EF5E59">
              <w:rPr>
                <w:rFonts w:asciiTheme="minorHAnsi" w:hAnsiTheme="minorHAnsi" w:cstheme="minorHAnsi"/>
                <w:spacing w:val="-5"/>
              </w:rPr>
              <w:t>20</w:t>
            </w:r>
          </w:p>
        </w:tc>
        <w:tc>
          <w:tcPr>
            <w:tcW w:w="1274" w:type="dxa"/>
            <w:gridSpan w:val="2"/>
          </w:tcPr>
          <w:p w14:paraId="47EC1DE4" w14:textId="77777777" w:rsidR="000C5D8B" w:rsidRPr="00EF5E59" w:rsidRDefault="000C5D8B" w:rsidP="00F60842">
            <w:pPr>
              <w:pStyle w:val="TableParagraph"/>
              <w:spacing w:before="141" w:line="276" w:lineRule="auto"/>
              <w:ind w:left="6"/>
              <w:jc w:val="center"/>
              <w:rPr>
                <w:rFonts w:asciiTheme="minorHAnsi" w:hAnsiTheme="minorHAnsi" w:cstheme="minorHAnsi"/>
              </w:rPr>
            </w:pPr>
            <w:r w:rsidRPr="00EF5E59">
              <w:rPr>
                <w:rFonts w:asciiTheme="minorHAnsi" w:hAnsiTheme="minorHAnsi" w:cstheme="minorHAnsi"/>
                <w:spacing w:val="-2"/>
              </w:rPr>
              <w:t>2/06/2006</w:t>
            </w:r>
          </w:p>
        </w:tc>
        <w:tc>
          <w:tcPr>
            <w:tcW w:w="1985" w:type="dxa"/>
            <w:gridSpan w:val="2"/>
          </w:tcPr>
          <w:p w14:paraId="48439F5A"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65450C45" w14:textId="77777777" w:rsidR="000C5D8B" w:rsidRPr="00EF5E59" w:rsidRDefault="000C5D8B" w:rsidP="00F60842">
            <w:pPr>
              <w:pStyle w:val="TableParagraph"/>
              <w:spacing w:line="276" w:lineRule="auto"/>
              <w:ind w:left="476" w:hanging="358"/>
              <w:rPr>
                <w:rFonts w:asciiTheme="minorHAnsi" w:hAnsiTheme="minorHAnsi" w:cstheme="minorHAnsi"/>
              </w:rPr>
            </w:pPr>
            <w:r w:rsidRPr="00EF5E59">
              <w:rPr>
                <w:rFonts w:asciiTheme="minorHAnsi" w:hAnsiTheme="minorHAnsi" w:cstheme="minorHAnsi"/>
              </w:rPr>
              <w:t>(44732)</w:t>
            </w:r>
            <w:r w:rsidRPr="00EF5E59">
              <w:rPr>
                <w:rFonts w:asciiTheme="minorHAnsi" w:hAnsiTheme="minorHAnsi" w:cstheme="minorHAnsi"/>
                <w:spacing w:val="-12"/>
              </w:rPr>
              <w:t xml:space="preserve"> </w:t>
            </w:r>
            <w:r w:rsidRPr="00EF5E59">
              <w:rPr>
                <w:rFonts w:asciiTheme="minorHAnsi" w:hAnsiTheme="minorHAnsi" w:cstheme="minorHAnsi"/>
              </w:rPr>
              <w:t>RAFAEL</w:t>
            </w:r>
            <w:r w:rsidRPr="00EF5E59">
              <w:rPr>
                <w:rFonts w:asciiTheme="minorHAnsi" w:hAnsiTheme="minorHAnsi" w:cstheme="minorHAnsi"/>
                <w:spacing w:val="-11"/>
              </w:rPr>
              <w:t xml:space="preserve"> </w:t>
            </w:r>
            <w:r w:rsidRPr="00EF5E59">
              <w:rPr>
                <w:rFonts w:asciiTheme="minorHAnsi" w:hAnsiTheme="minorHAnsi" w:cstheme="minorHAnsi"/>
              </w:rPr>
              <w:t>MARIA VALLE CUELLO</w:t>
            </w:r>
          </w:p>
        </w:tc>
        <w:tc>
          <w:tcPr>
            <w:tcW w:w="1560" w:type="dxa"/>
            <w:gridSpan w:val="2"/>
          </w:tcPr>
          <w:p w14:paraId="24F4A556" w14:textId="77777777" w:rsidR="000C5D8B" w:rsidRPr="00EF5E59" w:rsidRDefault="000C5D8B" w:rsidP="00F60842">
            <w:pPr>
              <w:pStyle w:val="TableParagraph"/>
              <w:spacing w:before="141" w:line="276" w:lineRule="auto"/>
              <w:ind w:left="8" w:right="2"/>
              <w:jc w:val="center"/>
              <w:rPr>
                <w:rFonts w:asciiTheme="minorHAnsi" w:hAnsiTheme="minorHAnsi" w:cstheme="minorHAnsi"/>
              </w:rPr>
            </w:pPr>
            <w:r w:rsidRPr="00EF5E59">
              <w:rPr>
                <w:rFonts w:asciiTheme="minorHAnsi" w:hAnsiTheme="minorHAnsi" w:cstheme="minorHAnsi"/>
                <w:spacing w:val="-2"/>
              </w:rPr>
              <w:t>6,426</w:t>
            </w:r>
          </w:p>
        </w:tc>
        <w:tc>
          <w:tcPr>
            <w:tcW w:w="1415" w:type="dxa"/>
            <w:gridSpan w:val="2"/>
          </w:tcPr>
          <w:p w14:paraId="587787CB" w14:textId="77777777" w:rsidR="000C5D8B" w:rsidRPr="00EF5E59" w:rsidRDefault="000C5D8B" w:rsidP="00F60842">
            <w:pPr>
              <w:pStyle w:val="TableParagraph"/>
              <w:spacing w:before="141"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30718C0" w14:textId="77777777" w:rsidTr="000C5D8B">
        <w:trPr>
          <w:gridAfter w:val="1"/>
          <w:wAfter w:w="10" w:type="dxa"/>
          <w:trHeight w:val="733"/>
        </w:trPr>
        <w:tc>
          <w:tcPr>
            <w:tcW w:w="1272" w:type="dxa"/>
            <w:gridSpan w:val="2"/>
          </w:tcPr>
          <w:p w14:paraId="536F5E3B" w14:textId="77777777" w:rsidR="000C5D8B" w:rsidRPr="00EF5E59" w:rsidRDefault="000C5D8B" w:rsidP="00F60842">
            <w:pPr>
              <w:pStyle w:val="TableParagraph"/>
              <w:spacing w:before="20" w:line="276" w:lineRule="auto"/>
              <w:rPr>
                <w:rFonts w:asciiTheme="minorHAnsi" w:hAnsiTheme="minorHAnsi" w:cstheme="minorHAnsi"/>
              </w:rPr>
            </w:pPr>
          </w:p>
          <w:p w14:paraId="727EF28B"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0361-</w:t>
            </w:r>
            <w:r w:rsidRPr="00EF5E59">
              <w:rPr>
                <w:rFonts w:asciiTheme="minorHAnsi" w:hAnsiTheme="minorHAnsi" w:cstheme="minorHAnsi"/>
                <w:spacing w:val="-5"/>
              </w:rPr>
              <w:t>20</w:t>
            </w:r>
          </w:p>
        </w:tc>
        <w:tc>
          <w:tcPr>
            <w:tcW w:w="1274" w:type="dxa"/>
            <w:gridSpan w:val="2"/>
          </w:tcPr>
          <w:p w14:paraId="0B2BBB08" w14:textId="77777777" w:rsidR="000C5D8B" w:rsidRPr="00EF5E59" w:rsidRDefault="000C5D8B" w:rsidP="00F60842">
            <w:pPr>
              <w:pStyle w:val="TableParagraph"/>
              <w:spacing w:before="20" w:line="276" w:lineRule="auto"/>
              <w:rPr>
                <w:rFonts w:asciiTheme="minorHAnsi" w:hAnsiTheme="minorHAnsi" w:cstheme="minorHAnsi"/>
              </w:rPr>
            </w:pPr>
          </w:p>
          <w:p w14:paraId="27B2D130"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23/10/2008</w:t>
            </w:r>
          </w:p>
        </w:tc>
        <w:tc>
          <w:tcPr>
            <w:tcW w:w="1985" w:type="dxa"/>
            <w:gridSpan w:val="2"/>
          </w:tcPr>
          <w:p w14:paraId="120FE985" w14:textId="77777777" w:rsidR="000C5D8B" w:rsidRPr="00EF5E59" w:rsidRDefault="000C5D8B" w:rsidP="00F60842">
            <w:pPr>
              <w:pStyle w:val="TableParagraph"/>
              <w:spacing w:before="142"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77E46F2" w14:textId="77777777" w:rsidR="000C5D8B" w:rsidRPr="00EF5E59" w:rsidRDefault="000C5D8B" w:rsidP="00F60842">
            <w:pPr>
              <w:pStyle w:val="TableParagraph"/>
              <w:spacing w:line="276" w:lineRule="auto"/>
              <w:ind w:left="317" w:right="304" w:hanging="1"/>
              <w:jc w:val="center"/>
              <w:rPr>
                <w:rFonts w:asciiTheme="minorHAnsi" w:hAnsiTheme="minorHAnsi" w:cstheme="minorHAnsi"/>
              </w:rPr>
            </w:pPr>
            <w:r w:rsidRPr="00EF5E59">
              <w:rPr>
                <w:rFonts w:asciiTheme="minorHAnsi" w:hAnsiTheme="minorHAnsi" w:cstheme="minorHAnsi"/>
              </w:rPr>
              <w:t>(26981) RAFAEL RICARDO</w:t>
            </w:r>
            <w:r w:rsidRPr="00EF5E59">
              <w:rPr>
                <w:rFonts w:asciiTheme="minorHAnsi" w:hAnsiTheme="minorHAnsi" w:cstheme="minorHAnsi"/>
                <w:spacing w:val="-12"/>
              </w:rPr>
              <w:t xml:space="preserve"> </w:t>
            </w:r>
            <w:r w:rsidRPr="00EF5E59">
              <w:rPr>
                <w:rFonts w:asciiTheme="minorHAnsi" w:hAnsiTheme="minorHAnsi" w:cstheme="minorHAnsi"/>
              </w:rPr>
              <w:t xml:space="preserve">JIMENEZ </w:t>
            </w:r>
            <w:r w:rsidRPr="00EF5E59">
              <w:rPr>
                <w:rFonts w:asciiTheme="minorHAnsi" w:hAnsiTheme="minorHAnsi" w:cstheme="minorHAnsi"/>
                <w:spacing w:val="-2"/>
              </w:rPr>
              <w:t>ZALABATA</w:t>
            </w:r>
          </w:p>
        </w:tc>
        <w:tc>
          <w:tcPr>
            <w:tcW w:w="1560" w:type="dxa"/>
            <w:gridSpan w:val="2"/>
          </w:tcPr>
          <w:p w14:paraId="12746B2A" w14:textId="77777777" w:rsidR="000C5D8B" w:rsidRPr="00EF5E59" w:rsidRDefault="000C5D8B" w:rsidP="00F60842">
            <w:pPr>
              <w:pStyle w:val="TableParagraph"/>
              <w:spacing w:before="20" w:line="276" w:lineRule="auto"/>
              <w:rPr>
                <w:rFonts w:asciiTheme="minorHAnsi" w:hAnsiTheme="minorHAnsi" w:cstheme="minorHAnsi"/>
              </w:rPr>
            </w:pPr>
          </w:p>
          <w:p w14:paraId="173FD50B"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150,0956</w:t>
            </w:r>
          </w:p>
        </w:tc>
        <w:tc>
          <w:tcPr>
            <w:tcW w:w="1415" w:type="dxa"/>
            <w:gridSpan w:val="2"/>
          </w:tcPr>
          <w:p w14:paraId="06DCD5F9" w14:textId="77777777" w:rsidR="000C5D8B" w:rsidRPr="00EF5E59" w:rsidRDefault="000C5D8B" w:rsidP="00F60842">
            <w:pPr>
              <w:pStyle w:val="TableParagraph"/>
              <w:spacing w:before="20" w:line="276" w:lineRule="auto"/>
              <w:rPr>
                <w:rFonts w:asciiTheme="minorHAnsi" w:hAnsiTheme="minorHAnsi" w:cstheme="minorHAnsi"/>
              </w:rPr>
            </w:pPr>
          </w:p>
          <w:p w14:paraId="6109762A"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086B72D" w14:textId="77777777" w:rsidTr="000C5D8B">
        <w:trPr>
          <w:gridAfter w:val="1"/>
          <w:wAfter w:w="10" w:type="dxa"/>
          <w:trHeight w:val="1708"/>
        </w:trPr>
        <w:tc>
          <w:tcPr>
            <w:tcW w:w="1272" w:type="dxa"/>
            <w:gridSpan w:val="2"/>
          </w:tcPr>
          <w:p w14:paraId="024D6262" w14:textId="77777777" w:rsidR="000C5D8B" w:rsidRPr="00EF5E59" w:rsidRDefault="000C5D8B" w:rsidP="00F60842">
            <w:pPr>
              <w:pStyle w:val="TableParagraph"/>
              <w:spacing w:line="276" w:lineRule="auto"/>
              <w:rPr>
                <w:rFonts w:asciiTheme="minorHAnsi" w:hAnsiTheme="minorHAnsi" w:cstheme="minorHAnsi"/>
              </w:rPr>
            </w:pPr>
          </w:p>
          <w:p w14:paraId="6DC3FAE7" w14:textId="77777777" w:rsidR="000C5D8B" w:rsidRPr="00EF5E59" w:rsidRDefault="000C5D8B" w:rsidP="00F60842">
            <w:pPr>
              <w:pStyle w:val="TableParagraph"/>
              <w:spacing w:line="276" w:lineRule="auto"/>
              <w:rPr>
                <w:rFonts w:asciiTheme="minorHAnsi" w:hAnsiTheme="minorHAnsi" w:cstheme="minorHAnsi"/>
              </w:rPr>
            </w:pPr>
          </w:p>
          <w:p w14:paraId="127D5DB2" w14:textId="77777777" w:rsidR="000C5D8B" w:rsidRPr="00EF5E59" w:rsidRDefault="000C5D8B" w:rsidP="00F60842">
            <w:pPr>
              <w:pStyle w:val="TableParagraph"/>
              <w:spacing w:before="20" w:line="276" w:lineRule="auto"/>
              <w:rPr>
                <w:rFonts w:asciiTheme="minorHAnsi" w:hAnsiTheme="minorHAnsi" w:cstheme="minorHAnsi"/>
              </w:rPr>
            </w:pPr>
          </w:p>
          <w:p w14:paraId="6E801DC0" w14:textId="77777777" w:rsidR="000C5D8B" w:rsidRPr="00EF5E59" w:rsidRDefault="000C5D8B" w:rsidP="00F60842">
            <w:pPr>
              <w:pStyle w:val="TableParagraph"/>
              <w:spacing w:before="1" w:line="276" w:lineRule="auto"/>
              <w:ind w:left="8" w:right="5"/>
              <w:jc w:val="center"/>
              <w:rPr>
                <w:rFonts w:asciiTheme="minorHAnsi" w:hAnsiTheme="minorHAnsi" w:cstheme="minorHAnsi"/>
              </w:rPr>
            </w:pPr>
            <w:r w:rsidRPr="00EF5E59">
              <w:rPr>
                <w:rFonts w:asciiTheme="minorHAnsi" w:hAnsiTheme="minorHAnsi" w:cstheme="minorHAnsi"/>
                <w:spacing w:val="-2"/>
              </w:rPr>
              <w:t>FLA-101-</w:t>
            </w:r>
            <w:r w:rsidRPr="00EF5E59">
              <w:rPr>
                <w:rFonts w:asciiTheme="minorHAnsi" w:hAnsiTheme="minorHAnsi" w:cstheme="minorHAnsi"/>
                <w:spacing w:val="-10"/>
              </w:rPr>
              <w:t>1</w:t>
            </w:r>
          </w:p>
        </w:tc>
        <w:tc>
          <w:tcPr>
            <w:tcW w:w="1274" w:type="dxa"/>
            <w:gridSpan w:val="2"/>
          </w:tcPr>
          <w:p w14:paraId="44022F68" w14:textId="77777777" w:rsidR="000C5D8B" w:rsidRPr="00EF5E59" w:rsidRDefault="000C5D8B" w:rsidP="00F60842">
            <w:pPr>
              <w:pStyle w:val="TableParagraph"/>
              <w:spacing w:line="276" w:lineRule="auto"/>
              <w:rPr>
                <w:rFonts w:asciiTheme="minorHAnsi" w:hAnsiTheme="minorHAnsi" w:cstheme="minorHAnsi"/>
              </w:rPr>
            </w:pPr>
          </w:p>
          <w:p w14:paraId="22E18EE9" w14:textId="77777777" w:rsidR="000C5D8B" w:rsidRPr="00EF5E59" w:rsidRDefault="000C5D8B" w:rsidP="00F60842">
            <w:pPr>
              <w:pStyle w:val="TableParagraph"/>
              <w:spacing w:line="276" w:lineRule="auto"/>
              <w:rPr>
                <w:rFonts w:asciiTheme="minorHAnsi" w:hAnsiTheme="minorHAnsi" w:cstheme="minorHAnsi"/>
              </w:rPr>
            </w:pPr>
          </w:p>
          <w:p w14:paraId="42344A39" w14:textId="77777777" w:rsidR="000C5D8B" w:rsidRPr="00EF5E59" w:rsidRDefault="000C5D8B" w:rsidP="00F60842">
            <w:pPr>
              <w:pStyle w:val="TableParagraph"/>
              <w:spacing w:before="20" w:line="276" w:lineRule="auto"/>
              <w:rPr>
                <w:rFonts w:asciiTheme="minorHAnsi" w:hAnsiTheme="minorHAnsi" w:cstheme="minorHAnsi"/>
              </w:rPr>
            </w:pPr>
          </w:p>
          <w:p w14:paraId="6B1054C8"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3/05/2011</w:t>
            </w:r>
          </w:p>
        </w:tc>
        <w:tc>
          <w:tcPr>
            <w:tcW w:w="1985" w:type="dxa"/>
            <w:gridSpan w:val="2"/>
          </w:tcPr>
          <w:p w14:paraId="6C9161F5" w14:textId="77777777" w:rsidR="000C5D8B" w:rsidRPr="00EF5E59" w:rsidRDefault="000C5D8B" w:rsidP="00F60842">
            <w:pPr>
              <w:pStyle w:val="TableParagraph"/>
              <w:spacing w:line="276" w:lineRule="auto"/>
              <w:rPr>
                <w:rFonts w:asciiTheme="minorHAnsi" w:hAnsiTheme="minorHAnsi" w:cstheme="minorHAnsi"/>
              </w:rPr>
            </w:pPr>
          </w:p>
          <w:p w14:paraId="2067E406" w14:textId="77777777" w:rsidR="000C5D8B" w:rsidRPr="00EF5E59" w:rsidRDefault="000C5D8B" w:rsidP="00F60842">
            <w:pPr>
              <w:pStyle w:val="TableParagraph"/>
              <w:spacing w:before="142" w:line="276" w:lineRule="auto"/>
              <w:rPr>
                <w:rFonts w:asciiTheme="minorHAnsi" w:hAnsiTheme="minorHAnsi" w:cstheme="minorHAnsi"/>
              </w:rPr>
            </w:pPr>
          </w:p>
          <w:p w14:paraId="4CA382EF"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7E2F2FA" w14:textId="77777777" w:rsidR="000C5D8B" w:rsidRPr="00EF5E59" w:rsidRDefault="000C5D8B" w:rsidP="00F60842">
            <w:pPr>
              <w:pStyle w:val="TableParagraph"/>
              <w:spacing w:before="19" w:line="276" w:lineRule="auto"/>
              <w:ind w:left="97" w:right="83" w:hanging="3"/>
              <w:jc w:val="center"/>
              <w:rPr>
                <w:rFonts w:asciiTheme="minorHAnsi" w:hAnsiTheme="minorHAnsi" w:cstheme="minorHAnsi"/>
              </w:rPr>
            </w:pPr>
            <w:r w:rsidRPr="00EF5E59">
              <w:rPr>
                <w:rFonts w:asciiTheme="minorHAnsi" w:hAnsiTheme="minorHAnsi" w:cstheme="minorHAnsi"/>
              </w:rPr>
              <w:t>(37747) JOSE NICOLAS PÉREZ CAMACHO, (53272)</w:t>
            </w:r>
            <w:r w:rsidRPr="00EF5E59">
              <w:rPr>
                <w:rFonts w:asciiTheme="minorHAnsi" w:hAnsiTheme="minorHAnsi" w:cstheme="minorHAnsi"/>
                <w:spacing w:val="-12"/>
              </w:rPr>
              <w:t xml:space="preserve"> </w:t>
            </w:r>
            <w:r w:rsidRPr="00EF5E59">
              <w:rPr>
                <w:rFonts w:asciiTheme="minorHAnsi" w:hAnsiTheme="minorHAnsi" w:cstheme="minorHAnsi"/>
              </w:rPr>
              <w:t>JUAN</w:t>
            </w:r>
            <w:r w:rsidRPr="00EF5E59">
              <w:rPr>
                <w:rFonts w:asciiTheme="minorHAnsi" w:hAnsiTheme="minorHAnsi" w:cstheme="minorHAnsi"/>
                <w:spacing w:val="-11"/>
              </w:rPr>
              <w:t xml:space="preserve"> </w:t>
            </w:r>
            <w:r w:rsidRPr="00EF5E59">
              <w:rPr>
                <w:rFonts w:asciiTheme="minorHAnsi" w:hAnsiTheme="minorHAnsi" w:cstheme="minorHAnsi"/>
              </w:rPr>
              <w:t>RODRIGO ACEVEDO VEGA, (61176) NINA MILENA ACEVEDO DE</w:t>
            </w:r>
          </w:p>
          <w:p w14:paraId="189026BB" w14:textId="77777777" w:rsidR="000C5D8B" w:rsidRPr="00EF5E59" w:rsidRDefault="000C5D8B" w:rsidP="00F60842">
            <w:pPr>
              <w:pStyle w:val="TableParagraph"/>
              <w:spacing w:before="2" w:line="276" w:lineRule="auto"/>
              <w:ind w:left="66" w:right="59"/>
              <w:jc w:val="center"/>
              <w:rPr>
                <w:rFonts w:asciiTheme="minorHAnsi" w:hAnsiTheme="minorHAnsi" w:cstheme="minorHAnsi"/>
              </w:rPr>
            </w:pPr>
            <w:r w:rsidRPr="00EF5E59">
              <w:rPr>
                <w:rFonts w:asciiTheme="minorHAnsi" w:hAnsiTheme="minorHAnsi" w:cstheme="minorHAnsi"/>
                <w:spacing w:val="-2"/>
              </w:rPr>
              <w:t>PALOMINO</w:t>
            </w:r>
          </w:p>
        </w:tc>
        <w:tc>
          <w:tcPr>
            <w:tcW w:w="1560" w:type="dxa"/>
            <w:gridSpan w:val="2"/>
          </w:tcPr>
          <w:p w14:paraId="6D2A9977" w14:textId="77777777" w:rsidR="000C5D8B" w:rsidRPr="00EF5E59" w:rsidRDefault="000C5D8B" w:rsidP="00F60842">
            <w:pPr>
              <w:pStyle w:val="TableParagraph"/>
              <w:spacing w:line="276" w:lineRule="auto"/>
              <w:rPr>
                <w:rFonts w:asciiTheme="minorHAnsi" w:hAnsiTheme="minorHAnsi" w:cstheme="minorHAnsi"/>
              </w:rPr>
            </w:pPr>
          </w:p>
          <w:p w14:paraId="164E59A7" w14:textId="77777777" w:rsidR="000C5D8B" w:rsidRPr="00EF5E59" w:rsidRDefault="000C5D8B" w:rsidP="00F60842">
            <w:pPr>
              <w:pStyle w:val="TableParagraph"/>
              <w:spacing w:line="276" w:lineRule="auto"/>
              <w:rPr>
                <w:rFonts w:asciiTheme="minorHAnsi" w:hAnsiTheme="minorHAnsi" w:cstheme="minorHAnsi"/>
              </w:rPr>
            </w:pPr>
          </w:p>
          <w:p w14:paraId="56D2130A" w14:textId="77777777" w:rsidR="000C5D8B" w:rsidRPr="00EF5E59" w:rsidRDefault="000C5D8B" w:rsidP="00F60842">
            <w:pPr>
              <w:pStyle w:val="TableParagraph"/>
              <w:spacing w:before="20" w:line="276" w:lineRule="auto"/>
              <w:rPr>
                <w:rFonts w:asciiTheme="minorHAnsi" w:hAnsiTheme="minorHAnsi" w:cstheme="minorHAnsi"/>
              </w:rPr>
            </w:pPr>
          </w:p>
          <w:p w14:paraId="54314963" w14:textId="77777777" w:rsidR="000C5D8B" w:rsidRPr="00EF5E59" w:rsidRDefault="000C5D8B"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6,2257</w:t>
            </w:r>
          </w:p>
        </w:tc>
        <w:tc>
          <w:tcPr>
            <w:tcW w:w="1415" w:type="dxa"/>
            <w:gridSpan w:val="2"/>
          </w:tcPr>
          <w:p w14:paraId="01D9443E" w14:textId="77777777" w:rsidR="000C5D8B" w:rsidRPr="00EF5E59" w:rsidRDefault="000C5D8B" w:rsidP="00F60842">
            <w:pPr>
              <w:pStyle w:val="TableParagraph"/>
              <w:spacing w:line="276" w:lineRule="auto"/>
              <w:rPr>
                <w:rFonts w:asciiTheme="minorHAnsi" w:hAnsiTheme="minorHAnsi" w:cstheme="minorHAnsi"/>
              </w:rPr>
            </w:pPr>
          </w:p>
          <w:p w14:paraId="071BB9DF" w14:textId="77777777" w:rsidR="000C5D8B" w:rsidRPr="00EF5E59" w:rsidRDefault="000C5D8B" w:rsidP="00F60842">
            <w:pPr>
              <w:pStyle w:val="TableParagraph"/>
              <w:spacing w:line="276" w:lineRule="auto"/>
              <w:rPr>
                <w:rFonts w:asciiTheme="minorHAnsi" w:hAnsiTheme="minorHAnsi" w:cstheme="minorHAnsi"/>
              </w:rPr>
            </w:pPr>
          </w:p>
          <w:p w14:paraId="4DB64E18" w14:textId="77777777" w:rsidR="000C5D8B" w:rsidRPr="00EF5E59" w:rsidRDefault="000C5D8B" w:rsidP="00F60842">
            <w:pPr>
              <w:pStyle w:val="TableParagraph"/>
              <w:spacing w:before="20" w:line="276" w:lineRule="auto"/>
              <w:rPr>
                <w:rFonts w:asciiTheme="minorHAnsi" w:hAnsiTheme="minorHAnsi" w:cstheme="minorHAnsi"/>
              </w:rPr>
            </w:pPr>
          </w:p>
          <w:p w14:paraId="65DED463" w14:textId="77777777" w:rsidR="000C5D8B" w:rsidRPr="00EF5E59" w:rsidRDefault="000C5D8B" w:rsidP="00F60842">
            <w:pPr>
              <w:pStyle w:val="TableParagraph"/>
              <w:spacing w:before="1"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AC7893C" w14:textId="77777777" w:rsidTr="000C5D8B">
        <w:trPr>
          <w:gridAfter w:val="1"/>
          <w:wAfter w:w="10" w:type="dxa"/>
          <w:trHeight w:val="731"/>
        </w:trPr>
        <w:tc>
          <w:tcPr>
            <w:tcW w:w="1272" w:type="dxa"/>
            <w:gridSpan w:val="2"/>
          </w:tcPr>
          <w:p w14:paraId="3B2E11B0" w14:textId="77777777" w:rsidR="000C5D8B" w:rsidRPr="00EF5E59" w:rsidRDefault="000C5D8B" w:rsidP="00F60842">
            <w:pPr>
              <w:pStyle w:val="TableParagraph"/>
              <w:spacing w:before="19" w:line="276" w:lineRule="auto"/>
              <w:rPr>
                <w:rFonts w:asciiTheme="minorHAnsi" w:hAnsiTheme="minorHAnsi" w:cstheme="minorHAnsi"/>
              </w:rPr>
            </w:pPr>
          </w:p>
          <w:p w14:paraId="71696CB1"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FLR-</w:t>
            </w:r>
            <w:r w:rsidRPr="00EF5E59">
              <w:rPr>
                <w:rFonts w:asciiTheme="minorHAnsi" w:hAnsiTheme="minorHAnsi" w:cstheme="minorHAnsi"/>
                <w:spacing w:val="-5"/>
              </w:rPr>
              <w:t>142</w:t>
            </w:r>
          </w:p>
        </w:tc>
        <w:tc>
          <w:tcPr>
            <w:tcW w:w="1274" w:type="dxa"/>
            <w:gridSpan w:val="2"/>
          </w:tcPr>
          <w:p w14:paraId="747BC7BF" w14:textId="77777777" w:rsidR="000C5D8B" w:rsidRPr="00EF5E59" w:rsidRDefault="000C5D8B" w:rsidP="00F60842">
            <w:pPr>
              <w:pStyle w:val="TableParagraph"/>
              <w:spacing w:before="19" w:line="276" w:lineRule="auto"/>
              <w:rPr>
                <w:rFonts w:asciiTheme="minorHAnsi" w:hAnsiTheme="minorHAnsi" w:cstheme="minorHAnsi"/>
              </w:rPr>
            </w:pPr>
          </w:p>
          <w:p w14:paraId="4BAAD78F"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30/06/2016</w:t>
            </w:r>
          </w:p>
        </w:tc>
        <w:tc>
          <w:tcPr>
            <w:tcW w:w="1985" w:type="dxa"/>
            <w:gridSpan w:val="2"/>
          </w:tcPr>
          <w:p w14:paraId="741C5573"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E070812" w14:textId="77777777" w:rsidR="000C5D8B" w:rsidRPr="00EF5E59" w:rsidRDefault="000C5D8B" w:rsidP="00F60842">
            <w:pPr>
              <w:pStyle w:val="TableParagraph"/>
              <w:spacing w:before="21" w:line="276" w:lineRule="auto"/>
              <w:ind w:left="231" w:right="219" w:firstLine="2"/>
              <w:jc w:val="center"/>
              <w:rPr>
                <w:rFonts w:asciiTheme="minorHAnsi" w:hAnsiTheme="minorHAnsi" w:cstheme="minorHAnsi"/>
              </w:rPr>
            </w:pPr>
            <w:r w:rsidRPr="00EF5E59">
              <w:rPr>
                <w:rFonts w:asciiTheme="minorHAnsi" w:hAnsiTheme="minorHAnsi" w:cstheme="minorHAnsi"/>
              </w:rPr>
              <w:t>(24811) MINERALES LUIS</w:t>
            </w:r>
            <w:r w:rsidRPr="00EF5E59">
              <w:rPr>
                <w:rFonts w:asciiTheme="minorHAnsi" w:hAnsiTheme="minorHAnsi" w:cstheme="minorHAnsi"/>
                <w:spacing w:val="-8"/>
              </w:rPr>
              <w:t xml:space="preserve"> </w:t>
            </w:r>
            <w:r w:rsidRPr="00EF5E59">
              <w:rPr>
                <w:rFonts w:asciiTheme="minorHAnsi" w:hAnsiTheme="minorHAnsi" w:cstheme="minorHAnsi"/>
              </w:rPr>
              <w:t>TETE</w:t>
            </w:r>
            <w:r w:rsidRPr="00EF5E59">
              <w:rPr>
                <w:rFonts w:asciiTheme="minorHAnsi" w:hAnsiTheme="minorHAnsi" w:cstheme="minorHAnsi"/>
                <w:spacing w:val="-7"/>
              </w:rPr>
              <w:t xml:space="preserve"> </w:t>
            </w:r>
            <w:r w:rsidRPr="00EF5E59">
              <w:rPr>
                <w:rFonts w:asciiTheme="minorHAnsi" w:hAnsiTheme="minorHAnsi" w:cstheme="minorHAnsi"/>
              </w:rPr>
              <w:t>SAMPER</w:t>
            </w:r>
            <w:r w:rsidRPr="00EF5E59">
              <w:rPr>
                <w:rFonts w:asciiTheme="minorHAnsi" w:hAnsiTheme="minorHAnsi" w:cstheme="minorHAnsi"/>
                <w:spacing w:val="-8"/>
              </w:rPr>
              <w:t xml:space="preserve"> </w:t>
            </w:r>
            <w:r w:rsidRPr="00EF5E59">
              <w:rPr>
                <w:rFonts w:asciiTheme="minorHAnsi" w:hAnsiTheme="minorHAnsi" w:cstheme="minorHAnsi"/>
                <w:spacing w:val="-10"/>
              </w:rPr>
              <w:t>Y</w:t>
            </w:r>
          </w:p>
          <w:p w14:paraId="6ECD9EEF"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CIA.</w:t>
            </w:r>
            <w:r w:rsidRPr="00EF5E59">
              <w:rPr>
                <w:rFonts w:asciiTheme="minorHAnsi" w:hAnsiTheme="minorHAnsi" w:cstheme="minorHAnsi"/>
                <w:spacing w:val="-8"/>
              </w:rPr>
              <w:t xml:space="preserve"> </w:t>
            </w:r>
            <w:r w:rsidRPr="00EF5E59">
              <w:rPr>
                <w:rFonts w:asciiTheme="minorHAnsi" w:hAnsiTheme="minorHAnsi" w:cstheme="minorHAnsi"/>
                <w:spacing w:val="-2"/>
              </w:rPr>
              <w:t>S.</w:t>
            </w:r>
            <w:proofErr w:type="gramStart"/>
            <w:r w:rsidRPr="00EF5E59">
              <w:rPr>
                <w:rFonts w:asciiTheme="minorHAnsi" w:hAnsiTheme="minorHAnsi" w:cstheme="minorHAnsi"/>
                <w:spacing w:val="-2"/>
              </w:rPr>
              <w:t>C.A</w:t>
            </w:r>
            <w:proofErr w:type="gramEnd"/>
          </w:p>
        </w:tc>
        <w:tc>
          <w:tcPr>
            <w:tcW w:w="1560" w:type="dxa"/>
            <w:gridSpan w:val="2"/>
          </w:tcPr>
          <w:p w14:paraId="61573587" w14:textId="77777777" w:rsidR="000C5D8B" w:rsidRPr="00EF5E59" w:rsidRDefault="000C5D8B" w:rsidP="00F60842">
            <w:pPr>
              <w:pStyle w:val="TableParagraph"/>
              <w:spacing w:before="19" w:line="276" w:lineRule="auto"/>
              <w:rPr>
                <w:rFonts w:asciiTheme="minorHAnsi" w:hAnsiTheme="minorHAnsi" w:cstheme="minorHAnsi"/>
              </w:rPr>
            </w:pPr>
          </w:p>
          <w:p w14:paraId="69AD5BE0"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47,8223</w:t>
            </w:r>
          </w:p>
        </w:tc>
        <w:tc>
          <w:tcPr>
            <w:tcW w:w="1415" w:type="dxa"/>
            <w:gridSpan w:val="2"/>
          </w:tcPr>
          <w:p w14:paraId="3AAA866E" w14:textId="77777777" w:rsidR="000C5D8B" w:rsidRPr="00EF5E59" w:rsidRDefault="000C5D8B" w:rsidP="00F60842">
            <w:pPr>
              <w:pStyle w:val="TableParagraph"/>
              <w:spacing w:before="19" w:line="276" w:lineRule="auto"/>
              <w:rPr>
                <w:rFonts w:asciiTheme="minorHAnsi" w:hAnsiTheme="minorHAnsi" w:cstheme="minorHAnsi"/>
              </w:rPr>
            </w:pPr>
          </w:p>
          <w:p w14:paraId="3AF3EC93"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6877BD9" w14:textId="77777777" w:rsidTr="000C5D8B">
        <w:trPr>
          <w:gridAfter w:val="1"/>
          <w:wAfter w:w="10" w:type="dxa"/>
          <w:trHeight w:val="733"/>
        </w:trPr>
        <w:tc>
          <w:tcPr>
            <w:tcW w:w="1272" w:type="dxa"/>
            <w:gridSpan w:val="2"/>
          </w:tcPr>
          <w:p w14:paraId="13E8A7BA" w14:textId="77777777" w:rsidR="000C5D8B" w:rsidRPr="00EF5E59" w:rsidRDefault="000C5D8B" w:rsidP="00F60842">
            <w:pPr>
              <w:pStyle w:val="TableParagraph"/>
              <w:spacing w:before="22" w:line="276" w:lineRule="auto"/>
              <w:rPr>
                <w:rFonts w:asciiTheme="minorHAnsi" w:hAnsiTheme="minorHAnsi" w:cstheme="minorHAnsi"/>
              </w:rPr>
            </w:pPr>
          </w:p>
          <w:p w14:paraId="5F7757BF"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GER-</w:t>
            </w:r>
            <w:r w:rsidRPr="00EF5E59">
              <w:rPr>
                <w:rFonts w:asciiTheme="minorHAnsi" w:hAnsiTheme="minorHAnsi" w:cstheme="minorHAnsi"/>
                <w:spacing w:val="-5"/>
              </w:rPr>
              <w:t>101</w:t>
            </w:r>
          </w:p>
        </w:tc>
        <w:tc>
          <w:tcPr>
            <w:tcW w:w="1274" w:type="dxa"/>
            <w:gridSpan w:val="2"/>
          </w:tcPr>
          <w:p w14:paraId="006E17AD" w14:textId="77777777" w:rsidR="000C5D8B" w:rsidRPr="00EF5E59" w:rsidRDefault="000C5D8B" w:rsidP="00F60842">
            <w:pPr>
              <w:pStyle w:val="TableParagraph"/>
              <w:spacing w:before="22" w:line="276" w:lineRule="auto"/>
              <w:rPr>
                <w:rFonts w:asciiTheme="minorHAnsi" w:hAnsiTheme="minorHAnsi" w:cstheme="minorHAnsi"/>
              </w:rPr>
            </w:pPr>
          </w:p>
          <w:p w14:paraId="1A8F00CC"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27/06/2007</w:t>
            </w:r>
          </w:p>
        </w:tc>
        <w:tc>
          <w:tcPr>
            <w:tcW w:w="1985" w:type="dxa"/>
            <w:gridSpan w:val="2"/>
          </w:tcPr>
          <w:p w14:paraId="7B1E4762"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3A56590" w14:textId="77777777" w:rsidR="000C5D8B" w:rsidRPr="00EF5E59" w:rsidRDefault="000C5D8B" w:rsidP="00F60842">
            <w:pPr>
              <w:pStyle w:val="TableParagraph"/>
              <w:spacing w:before="21" w:line="276" w:lineRule="auto"/>
              <w:ind w:left="231" w:right="219" w:firstLine="2"/>
              <w:jc w:val="center"/>
              <w:rPr>
                <w:rFonts w:asciiTheme="minorHAnsi" w:hAnsiTheme="minorHAnsi" w:cstheme="minorHAnsi"/>
              </w:rPr>
            </w:pPr>
            <w:r w:rsidRPr="00EF5E59">
              <w:rPr>
                <w:rFonts w:asciiTheme="minorHAnsi" w:hAnsiTheme="minorHAnsi" w:cstheme="minorHAnsi"/>
              </w:rPr>
              <w:t>(24811) MINERALES LUIS</w:t>
            </w:r>
            <w:r w:rsidRPr="00EF5E59">
              <w:rPr>
                <w:rFonts w:asciiTheme="minorHAnsi" w:hAnsiTheme="minorHAnsi" w:cstheme="minorHAnsi"/>
                <w:spacing w:val="-8"/>
              </w:rPr>
              <w:t xml:space="preserve"> </w:t>
            </w:r>
            <w:r w:rsidRPr="00EF5E59">
              <w:rPr>
                <w:rFonts w:asciiTheme="minorHAnsi" w:hAnsiTheme="minorHAnsi" w:cstheme="minorHAnsi"/>
              </w:rPr>
              <w:t>TETE</w:t>
            </w:r>
            <w:r w:rsidRPr="00EF5E59">
              <w:rPr>
                <w:rFonts w:asciiTheme="minorHAnsi" w:hAnsiTheme="minorHAnsi" w:cstheme="minorHAnsi"/>
                <w:spacing w:val="-7"/>
              </w:rPr>
              <w:t xml:space="preserve"> </w:t>
            </w:r>
            <w:r w:rsidRPr="00EF5E59">
              <w:rPr>
                <w:rFonts w:asciiTheme="minorHAnsi" w:hAnsiTheme="minorHAnsi" w:cstheme="minorHAnsi"/>
              </w:rPr>
              <w:t>SAMPER</w:t>
            </w:r>
            <w:r w:rsidRPr="00EF5E59">
              <w:rPr>
                <w:rFonts w:asciiTheme="minorHAnsi" w:hAnsiTheme="minorHAnsi" w:cstheme="minorHAnsi"/>
                <w:spacing w:val="-8"/>
              </w:rPr>
              <w:t xml:space="preserve"> </w:t>
            </w:r>
            <w:r w:rsidRPr="00EF5E59">
              <w:rPr>
                <w:rFonts w:asciiTheme="minorHAnsi" w:hAnsiTheme="minorHAnsi" w:cstheme="minorHAnsi"/>
                <w:spacing w:val="-10"/>
              </w:rPr>
              <w:t>Y</w:t>
            </w:r>
          </w:p>
          <w:p w14:paraId="0B361736"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CIA.</w:t>
            </w:r>
            <w:r w:rsidRPr="00EF5E59">
              <w:rPr>
                <w:rFonts w:asciiTheme="minorHAnsi" w:hAnsiTheme="minorHAnsi" w:cstheme="minorHAnsi"/>
                <w:spacing w:val="-8"/>
              </w:rPr>
              <w:t xml:space="preserve"> </w:t>
            </w:r>
            <w:r w:rsidRPr="00EF5E59">
              <w:rPr>
                <w:rFonts w:asciiTheme="minorHAnsi" w:hAnsiTheme="minorHAnsi" w:cstheme="minorHAnsi"/>
                <w:spacing w:val="-2"/>
              </w:rPr>
              <w:t>S.</w:t>
            </w:r>
            <w:proofErr w:type="gramStart"/>
            <w:r w:rsidRPr="00EF5E59">
              <w:rPr>
                <w:rFonts w:asciiTheme="minorHAnsi" w:hAnsiTheme="minorHAnsi" w:cstheme="minorHAnsi"/>
                <w:spacing w:val="-2"/>
              </w:rPr>
              <w:t>C.A</w:t>
            </w:r>
            <w:proofErr w:type="gramEnd"/>
          </w:p>
        </w:tc>
        <w:tc>
          <w:tcPr>
            <w:tcW w:w="1560" w:type="dxa"/>
            <w:gridSpan w:val="2"/>
          </w:tcPr>
          <w:p w14:paraId="35253A8D" w14:textId="77777777" w:rsidR="000C5D8B" w:rsidRPr="00EF5E59" w:rsidRDefault="000C5D8B" w:rsidP="00F60842">
            <w:pPr>
              <w:pStyle w:val="TableParagraph"/>
              <w:spacing w:before="22" w:line="276" w:lineRule="auto"/>
              <w:rPr>
                <w:rFonts w:asciiTheme="minorHAnsi" w:hAnsiTheme="minorHAnsi" w:cstheme="minorHAnsi"/>
              </w:rPr>
            </w:pPr>
          </w:p>
          <w:p w14:paraId="7043F51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10,8632</w:t>
            </w:r>
          </w:p>
        </w:tc>
        <w:tc>
          <w:tcPr>
            <w:tcW w:w="1415" w:type="dxa"/>
            <w:gridSpan w:val="2"/>
          </w:tcPr>
          <w:p w14:paraId="7A1E19DE" w14:textId="77777777" w:rsidR="000C5D8B" w:rsidRPr="00EF5E59" w:rsidRDefault="000C5D8B" w:rsidP="00F60842">
            <w:pPr>
              <w:pStyle w:val="TableParagraph"/>
              <w:spacing w:before="22" w:line="276" w:lineRule="auto"/>
              <w:rPr>
                <w:rFonts w:asciiTheme="minorHAnsi" w:hAnsiTheme="minorHAnsi" w:cstheme="minorHAnsi"/>
              </w:rPr>
            </w:pPr>
          </w:p>
          <w:p w14:paraId="6FD34192"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5B6F64D" w14:textId="77777777" w:rsidTr="000C5D8B">
        <w:trPr>
          <w:gridAfter w:val="1"/>
          <w:wAfter w:w="10" w:type="dxa"/>
          <w:trHeight w:val="489"/>
        </w:trPr>
        <w:tc>
          <w:tcPr>
            <w:tcW w:w="1272" w:type="dxa"/>
            <w:gridSpan w:val="2"/>
          </w:tcPr>
          <w:p w14:paraId="1BCCBEB9"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GEVB-</w:t>
            </w:r>
            <w:r w:rsidRPr="00EF5E59">
              <w:rPr>
                <w:rFonts w:asciiTheme="minorHAnsi" w:hAnsiTheme="minorHAnsi" w:cstheme="minorHAnsi"/>
                <w:spacing w:val="-5"/>
              </w:rPr>
              <w:t>08</w:t>
            </w:r>
          </w:p>
        </w:tc>
        <w:tc>
          <w:tcPr>
            <w:tcW w:w="1274" w:type="dxa"/>
            <w:gridSpan w:val="2"/>
          </w:tcPr>
          <w:p w14:paraId="18BD73F6"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29/01/2021</w:t>
            </w:r>
          </w:p>
        </w:tc>
        <w:tc>
          <w:tcPr>
            <w:tcW w:w="1985" w:type="dxa"/>
            <w:gridSpan w:val="2"/>
          </w:tcPr>
          <w:p w14:paraId="3716530C"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E7CD36A" w14:textId="77777777" w:rsidR="000C5D8B" w:rsidRPr="00EF5E59" w:rsidRDefault="000C5D8B" w:rsidP="00F60842">
            <w:pPr>
              <w:pStyle w:val="TableParagraph"/>
              <w:spacing w:line="276" w:lineRule="auto"/>
              <w:ind w:left="284" w:right="114" w:hanging="132"/>
              <w:rPr>
                <w:rFonts w:asciiTheme="minorHAnsi" w:hAnsiTheme="minorHAnsi" w:cstheme="minorHAnsi"/>
              </w:rPr>
            </w:pPr>
            <w:r w:rsidRPr="00EF5E59">
              <w:rPr>
                <w:rFonts w:asciiTheme="minorHAnsi" w:hAnsiTheme="minorHAnsi" w:cstheme="minorHAnsi"/>
              </w:rPr>
              <w:t>(21599)</w:t>
            </w:r>
            <w:r w:rsidRPr="00EF5E59">
              <w:rPr>
                <w:rFonts w:asciiTheme="minorHAnsi" w:hAnsiTheme="minorHAnsi" w:cstheme="minorHAnsi"/>
                <w:spacing w:val="-12"/>
              </w:rPr>
              <w:t xml:space="preserve"> </w:t>
            </w:r>
            <w:r w:rsidRPr="00EF5E59">
              <w:rPr>
                <w:rFonts w:asciiTheme="minorHAnsi" w:hAnsiTheme="minorHAnsi" w:cstheme="minorHAnsi"/>
              </w:rPr>
              <w:t>ALFREDO</w:t>
            </w:r>
            <w:r w:rsidRPr="00EF5E59">
              <w:rPr>
                <w:rFonts w:asciiTheme="minorHAnsi" w:hAnsiTheme="minorHAnsi" w:cstheme="minorHAnsi"/>
                <w:spacing w:val="-11"/>
              </w:rPr>
              <w:t xml:space="preserve"> </w:t>
            </w:r>
            <w:r w:rsidRPr="00EF5E59">
              <w:rPr>
                <w:rFonts w:asciiTheme="minorHAnsi" w:hAnsiTheme="minorHAnsi" w:cstheme="minorHAnsi"/>
              </w:rPr>
              <w:t>LUIS PERALTA CARRILLO</w:t>
            </w:r>
          </w:p>
        </w:tc>
        <w:tc>
          <w:tcPr>
            <w:tcW w:w="1560" w:type="dxa"/>
            <w:gridSpan w:val="2"/>
          </w:tcPr>
          <w:p w14:paraId="45C78477"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93,1705</w:t>
            </w:r>
          </w:p>
        </w:tc>
        <w:tc>
          <w:tcPr>
            <w:tcW w:w="1415" w:type="dxa"/>
            <w:gridSpan w:val="2"/>
          </w:tcPr>
          <w:p w14:paraId="1231A5EB"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73187973" w14:textId="77777777" w:rsidTr="000C5D8B">
        <w:trPr>
          <w:gridAfter w:val="1"/>
          <w:wAfter w:w="10" w:type="dxa"/>
          <w:trHeight w:val="486"/>
        </w:trPr>
        <w:tc>
          <w:tcPr>
            <w:tcW w:w="1272" w:type="dxa"/>
            <w:gridSpan w:val="2"/>
          </w:tcPr>
          <w:p w14:paraId="271397DB"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HGL-11521</w:t>
            </w:r>
          </w:p>
        </w:tc>
        <w:tc>
          <w:tcPr>
            <w:tcW w:w="1274" w:type="dxa"/>
            <w:gridSpan w:val="2"/>
          </w:tcPr>
          <w:p w14:paraId="35B562A8"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4/03/2008</w:t>
            </w:r>
          </w:p>
        </w:tc>
        <w:tc>
          <w:tcPr>
            <w:tcW w:w="1985" w:type="dxa"/>
            <w:gridSpan w:val="2"/>
          </w:tcPr>
          <w:p w14:paraId="0A96A66B"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507B131D"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1C991AE0" w14:textId="77777777" w:rsidR="000C5D8B" w:rsidRPr="00EF5E59" w:rsidRDefault="000C5D8B" w:rsidP="00F60842">
            <w:pPr>
              <w:pStyle w:val="TableParagraph"/>
              <w:spacing w:before="1" w:line="276" w:lineRule="auto"/>
              <w:ind w:left="11"/>
              <w:jc w:val="center"/>
              <w:rPr>
                <w:rFonts w:asciiTheme="minorHAnsi" w:hAnsiTheme="minorHAnsi" w:cstheme="minorHAnsi"/>
              </w:rPr>
            </w:pPr>
            <w:r w:rsidRPr="00EF5E59">
              <w:rPr>
                <w:rFonts w:asciiTheme="minorHAnsi" w:hAnsiTheme="minorHAnsi" w:cstheme="minorHAnsi"/>
              </w:rPr>
              <w:t>(33017)</w:t>
            </w:r>
            <w:r w:rsidRPr="00EF5E59">
              <w:rPr>
                <w:rFonts w:asciiTheme="minorHAnsi" w:hAnsiTheme="minorHAnsi" w:cstheme="minorHAnsi"/>
                <w:spacing w:val="-5"/>
              </w:rPr>
              <w:t xml:space="preserve"> </w:t>
            </w:r>
            <w:r w:rsidRPr="00EF5E59">
              <w:rPr>
                <w:rFonts w:asciiTheme="minorHAnsi" w:hAnsiTheme="minorHAnsi" w:cstheme="minorHAnsi"/>
              </w:rPr>
              <w:t>ELVIA</w:t>
            </w:r>
            <w:r w:rsidRPr="00EF5E59">
              <w:rPr>
                <w:rFonts w:asciiTheme="minorHAnsi" w:hAnsiTheme="minorHAnsi" w:cstheme="minorHAnsi"/>
                <w:spacing w:val="39"/>
              </w:rPr>
              <w:t xml:space="preserve"> </w:t>
            </w:r>
            <w:r w:rsidRPr="00EF5E59">
              <w:rPr>
                <w:rFonts w:asciiTheme="minorHAnsi" w:hAnsiTheme="minorHAnsi" w:cstheme="minorHAnsi"/>
                <w:spacing w:val="-2"/>
              </w:rPr>
              <w:t>ANGEL</w:t>
            </w:r>
          </w:p>
          <w:p w14:paraId="38A8C6F6" w14:textId="77777777" w:rsidR="000C5D8B" w:rsidRPr="00EF5E59" w:rsidRDefault="000C5D8B"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ROSSO</w:t>
            </w:r>
          </w:p>
        </w:tc>
        <w:tc>
          <w:tcPr>
            <w:tcW w:w="1560" w:type="dxa"/>
            <w:gridSpan w:val="2"/>
          </w:tcPr>
          <w:p w14:paraId="3DE59F10"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1,9907</w:t>
            </w:r>
          </w:p>
        </w:tc>
        <w:tc>
          <w:tcPr>
            <w:tcW w:w="1415" w:type="dxa"/>
            <w:gridSpan w:val="2"/>
          </w:tcPr>
          <w:p w14:paraId="2D13FE88"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23C37E63" w14:textId="77777777" w:rsidTr="000C5D8B">
        <w:trPr>
          <w:gridAfter w:val="1"/>
          <w:wAfter w:w="10" w:type="dxa"/>
          <w:trHeight w:val="489"/>
        </w:trPr>
        <w:tc>
          <w:tcPr>
            <w:tcW w:w="1272" w:type="dxa"/>
            <w:gridSpan w:val="2"/>
          </w:tcPr>
          <w:p w14:paraId="0CF82D03"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HKN-15091</w:t>
            </w:r>
          </w:p>
        </w:tc>
        <w:tc>
          <w:tcPr>
            <w:tcW w:w="1274" w:type="dxa"/>
            <w:gridSpan w:val="2"/>
          </w:tcPr>
          <w:p w14:paraId="27E385DD"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18/06/2009</w:t>
            </w:r>
          </w:p>
        </w:tc>
        <w:tc>
          <w:tcPr>
            <w:tcW w:w="1985" w:type="dxa"/>
            <w:gridSpan w:val="2"/>
          </w:tcPr>
          <w:p w14:paraId="5E93247C"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DEB8189" w14:textId="77777777" w:rsidR="000C5D8B" w:rsidRPr="00EF5E59" w:rsidRDefault="000C5D8B" w:rsidP="00F60842">
            <w:pPr>
              <w:pStyle w:val="TableParagraph"/>
              <w:spacing w:line="276" w:lineRule="auto"/>
              <w:ind w:left="272" w:right="114" w:firstLine="120"/>
              <w:rPr>
                <w:rFonts w:asciiTheme="minorHAnsi" w:hAnsiTheme="minorHAnsi" w:cstheme="minorHAnsi"/>
              </w:rPr>
            </w:pPr>
            <w:r w:rsidRPr="00EF5E59">
              <w:rPr>
                <w:rFonts w:asciiTheme="minorHAnsi" w:hAnsiTheme="minorHAnsi" w:cstheme="minorHAnsi"/>
              </w:rPr>
              <w:t xml:space="preserve">(81369) BEATRIZ </w:t>
            </w:r>
            <w:r w:rsidRPr="00EF5E59">
              <w:rPr>
                <w:rFonts w:asciiTheme="minorHAnsi" w:hAnsiTheme="minorHAnsi" w:cstheme="minorHAnsi"/>
                <w:spacing w:val="-2"/>
              </w:rPr>
              <w:t>ESTRADA</w:t>
            </w:r>
            <w:r w:rsidRPr="00EF5E59">
              <w:rPr>
                <w:rFonts w:asciiTheme="minorHAnsi" w:hAnsiTheme="minorHAnsi" w:cstheme="minorHAnsi"/>
                <w:spacing w:val="-10"/>
              </w:rPr>
              <w:t xml:space="preserve"> </w:t>
            </w:r>
            <w:r w:rsidRPr="00EF5E59">
              <w:rPr>
                <w:rFonts w:asciiTheme="minorHAnsi" w:hAnsiTheme="minorHAnsi" w:cstheme="minorHAnsi"/>
                <w:spacing w:val="-2"/>
              </w:rPr>
              <w:t>PACHECO</w:t>
            </w:r>
          </w:p>
        </w:tc>
        <w:tc>
          <w:tcPr>
            <w:tcW w:w="1560" w:type="dxa"/>
            <w:gridSpan w:val="2"/>
          </w:tcPr>
          <w:p w14:paraId="5ED55277"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20,1018</w:t>
            </w:r>
          </w:p>
        </w:tc>
        <w:tc>
          <w:tcPr>
            <w:tcW w:w="1415" w:type="dxa"/>
            <w:gridSpan w:val="2"/>
          </w:tcPr>
          <w:p w14:paraId="38C97613"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BF42B17" w14:textId="77777777" w:rsidTr="000C5D8B">
        <w:trPr>
          <w:gridAfter w:val="1"/>
          <w:wAfter w:w="10" w:type="dxa"/>
          <w:trHeight w:val="732"/>
        </w:trPr>
        <w:tc>
          <w:tcPr>
            <w:tcW w:w="1272" w:type="dxa"/>
            <w:gridSpan w:val="2"/>
          </w:tcPr>
          <w:p w14:paraId="1DD45A62" w14:textId="77777777" w:rsidR="000C5D8B" w:rsidRPr="00EF5E59" w:rsidRDefault="000C5D8B" w:rsidP="00F60842">
            <w:pPr>
              <w:pStyle w:val="TableParagraph"/>
              <w:spacing w:before="2" w:line="276" w:lineRule="auto"/>
              <w:rPr>
                <w:rFonts w:asciiTheme="minorHAnsi" w:hAnsiTheme="minorHAnsi" w:cstheme="minorHAnsi"/>
              </w:rPr>
            </w:pPr>
          </w:p>
          <w:p w14:paraId="769C20D7"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ICQ-14041</w:t>
            </w:r>
          </w:p>
        </w:tc>
        <w:tc>
          <w:tcPr>
            <w:tcW w:w="1274" w:type="dxa"/>
            <w:gridSpan w:val="2"/>
          </w:tcPr>
          <w:p w14:paraId="5EA4BDA2" w14:textId="77777777" w:rsidR="000C5D8B" w:rsidRPr="00EF5E59" w:rsidRDefault="000C5D8B" w:rsidP="00F60842">
            <w:pPr>
              <w:pStyle w:val="TableParagraph"/>
              <w:spacing w:before="2" w:line="276" w:lineRule="auto"/>
              <w:rPr>
                <w:rFonts w:asciiTheme="minorHAnsi" w:hAnsiTheme="minorHAnsi" w:cstheme="minorHAnsi"/>
              </w:rPr>
            </w:pPr>
          </w:p>
          <w:p w14:paraId="710BCE7C"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23/08/2010</w:t>
            </w:r>
          </w:p>
        </w:tc>
        <w:tc>
          <w:tcPr>
            <w:tcW w:w="1985" w:type="dxa"/>
            <w:gridSpan w:val="2"/>
          </w:tcPr>
          <w:p w14:paraId="6CFD54B2"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DA70F00" w14:textId="77777777" w:rsidR="000C5D8B" w:rsidRPr="00EF5E59" w:rsidRDefault="000C5D8B" w:rsidP="00F60842">
            <w:pPr>
              <w:pStyle w:val="TableParagraph"/>
              <w:spacing w:before="1" w:line="276" w:lineRule="auto"/>
              <w:ind w:left="236" w:right="226" w:firstLine="4"/>
              <w:jc w:val="center"/>
              <w:rPr>
                <w:rFonts w:asciiTheme="minorHAnsi" w:hAnsiTheme="minorHAnsi" w:cstheme="minorHAnsi"/>
              </w:rPr>
            </w:pPr>
            <w:r w:rsidRPr="00EF5E59">
              <w:rPr>
                <w:rFonts w:asciiTheme="minorHAnsi" w:hAnsiTheme="minorHAnsi" w:cstheme="minorHAnsi"/>
              </w:rPr>
              <w:t>(80017) ARENAS Y GRAVAS</w:t>
            </w:r>
            <w:r w:rsidRPr="00EF5E59">
              <w:rPr>
                <w:rFonts w:asciiTheme="minorHAnsi" w:hAnsiTheme="minorHAnsi" w:cstheme="minorHAnsi"/>
                <w:spacing w:val="-12"/>
              </w:rPr>
              <w:t xml:space="preserve"> </w:t>
            </w:r>
            <w:r w:rsidRPr="00EF5E59">
              <w:rPr>
                <w:rFonts w:asciiTheme="minorHAnsi" w:hAnsiTheme="minorHAnsi" w:cstheme="minorHAnsi"/>
              </w:rPr>
              <w:t>DEL</w:t>
            </w:r>
            <w:r w:rsidRPr="00EF5E59">
              <w:rPr>
                <w:rFonts w:asciiTheme="minorHAnsi" w:hAnsiTheme="minorHAnsi" w:cstheme="minorHAnsi"/>
                <w:spacing w:val="-11"/>
              </w:rPr>
              <w:t xml:space="preserve"> </w:t>
            </w:r>
            <w:r w:rsidRPr="00EF5E59">
              <w:rPr>
                <w:rFonts w:asciiTheme="minorHAnsi" w:hAnsiTheme="minorHAnsi" w:cstheme="minorHAnsi"/>
              </w:rPr>
              <w:t>CARIBE</w:t>
            </w:r>
          </w:p>
          <w:p w14:paraId="1CF740DA"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S.A.S.</w:t>
            </w:r>
          </w:p>
        </w:tc>
        <w:tc>
          <w:tcPr>
            <w:tcW w:w="1560" w:type="dxa"/>
            <w:gridSpan w:val="2"/>
          </w:tcPr>
          <w:p w14:paraId="547FBA78" w14:textId="77777777" w:rsidR="000C5D8B" w:rsidRPr="00EF5E59" w:rsidRDefault="000C5D8B" w:rsidP="00F60842">
            <w:pPr>
              <w:pStyle w:val="TableParagraph"/>
              <w:spacing w:before="2" w:line="276" w:lineRule="auto"/>
              <w:rPr>
                <w:rFonts w:asciiTheme="minorHAnsi" w:hAnsiTheme="minorHAnsi" w:cstheme="minorHAnsi"/>
              </w:rPr>
            </w:pPr>
          </w:p>
          <w:p w14:paraId="43216E2D"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119,8059</w:t>
            </w:r>
          </w:p>
        </w:tc>
        <w:tc>
          <w:tcPr>
            <w:tcW w:w="1415" w:type="dxa"/>
            <w:gridSpan w:val="2"/>
          </w:tcPr>
          <w:p w14:paraId="748C935B" w14:textId="77777777" w:rsidR="000C5D8B" w:rsidRPr="00EF5E59" w:rsidRDefault="000C5D8B" w:rsidP="00F60842">
            <w:pPr>
              <w:pStyle w:val="TableParagraph"/>
              <w:spacing w:before="2" w:line="276" w:lineRule="auto"/>
              <w:rPr>
                <w:rFonts w:asciiTheme="minorHAnsi" w:hAnsiTheme="minorHAnsi" w:cstheme="minorHAnsi"/>
              </w:rPr>
            </w:pPr>
          </w:p>
          <w:p w14:paraId="4FFDF02F"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708A0BD6" w14:textId="77777777" w:rsidTr="000C5D8B">
        <w:trPr>
          <w:gridAfter w:val="1"/>
          <w:wAfter w:w="10" w:type="dxa"/>
          <w:trHeight w:val="489"/>
        </w:trPr>
        <w:tc>
          <w:tcPr>
            <w:tcW w:w="1272" w:type="dxa"/>
            <w:gridSpan w:val="2"/>
          </w:tcPr>
          <w:p w14:paraId="41260066"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IEP-10351</w:t>
            </w:r>
          </w:p>
        </w:tc>
        <w:tc>
          <w:tcPr>
            <w:tcW w:w="1274" w:type="dxa"/>
            <w:gridSpan w:val="2"/>
          </w:tcPr>
          <w:p w14:paraId="69EA2A3C"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13/05/2009</w:t>
            </w:r>
          </w:p>
        </w:tc>
        <w:tc>
          <w:tcPr>
            <w:tcW w:w="1985" w:type="dxa"/>
            <w:gridSpan w:val="2"/>
          </w:tcPr>
          <w:p w14:paraId="57633030"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33C8CF6" w14:textId="77777777" w:rsidR="000C5D8B" w:rsidRPr="00EF5E59" w:rsidRDefault="000C5D8B" w:rsidP="00F60842">
            <w:pPr>
              <w:pStyle w:val="TableParagraph"/>
              <w:spacing w:line="276" w:lineRule="auto"/>
              <w:ind w:left="125" w:right="114" w:firstLine="165"/>
              <w:rPr>
                <w:rFonts w:asciiTheme="minorHAnsi" w:hAnsiTheme="minorHAnsi" w:cstheme="minorHAnsi"/>
              </w:rPr>
            </w:pPr>
            <w:r w:rsidRPr="00EF5E59">
              <w:rPr>
                <w:rFonts w:asciiTheme="minorHAnsi" w:hAnsiTheme="minorHAnsi" w:cstheme="minorHAnsi"/>
              </w:rPr>
              <w:t>(37831) FILADELFO JESUS</w:t>
            </w:r>
            <w:r w:rsidRPr="00EF5E59">
              <w:rPr>
                <w:rFonts w:asciiTheme="minorHAnsi" w:hAnsiTheme="minorHAnsi" w:cstheme="minorHAnsi"/>
                <w:spacing w:val="-12"/>
              </w:rPr>
              <w:t xml:space="preserve"> </w:t>
            </w:r>
            <w:r w:rsidRPr="00EF5E59">
              <w:rPr>
                <w:rFonts w:asciiTheme="minorHAnsi" w:hAnsiTheme="minorHAnsi" w:cstheme="minorHAnsi"/>
              </w:rPr>
              <w:t>DAZA</w:t>
            </w:r>
            <w:r w:rsidRPr="00EF5E59">
              <w:rPr>
                <w:rFonts w:asciiTheme="minorHAnsi" w:hAnsiTheme="minorHAnsi" w:cstheme="minorHAnsi"/>
                <w:spacing w:val="-11"/>
              </w:rPr>
              <w:t xml:space="preserve"> </w:t>
            </w:r>
            <w:r w:rsidRPr="00EF5E59">
              <w:rPr>
                <w:rFonts w:asciiTheme="minorHAnsi" w:hAnsiTheme="minorHAnsi" w:cstheme="minorHAnsi"/>
              </w:rPr>
              <w:t>MARTINEZ</w:t>
            </w:r>
          </w:p>
        </w:tc>
        <w:tc>
          <w:tcPr>
            <w:tcW w:w="1560" w:type="dxa"/>
            <w:gridSpan w:val="2"/>
          </w:tcPr>
          <w:p w14:paraId="14F885F2"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76,751</w:t>
            </w:r>
          </w:p>
        </w:tc>
        <w:tc>
          <w:tcPr>
            <w:tcW w:w="1415" w:type="dxa"/>
            <w:gridSpan w:val="2"/>
          </w:tcPr>
          <w:p w14:paraId="1D3760D2"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5932CBB" w14:textId="77777777" w:rsidTr="000C5D8B">
        <w:trPr>
          <w:gridAfter w:val="1"/>
          <w:wAfter w:w="10" w:type="dxa"/>
          <w:trHeight w:val="731"/>
        </w:trPr>
        <w:tc>
          <w:tcPr>
            <w:tcW w:w="1272" w:type="dxa"/>
            <w:gridSpan w:val="2"/>
          </w:tcPr>
          <w:p w14:paraId="7AF50FBE" w14:textId="77777777" w:rsidR="000C5D8B" w:rsidRPr="00EF5E59" w:rsidRDefault="000C5D8B" w:rsidP="00F60842">
            <w:pPr>
              <w:pStyle w:val="TableParagraph"/>
              <w:spacing w:before="2" w:line="276" w:lineRule="auto"/>
              <w:rPr>
                <w:rFonts w:asciiTheme="minorHAnsi" w:hAnsiTheme="minorHAnsi" w:cstheme="minorHAnsi"/>
              </w:rPr>
            </w:pPr>
          </w:p>
          <w:p w14:paraId="2669E7BB"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IFD-11334X</w:t>
            </w:r>
          </w:p>
        </w:tc>
        <w:tc>
          <w:tcPr>
            <w:tcW w:w="1274" w:type="dxa"/>
            <w:gridSpan w:val="2"/>
          </w:tcPr>
          <w:p w14:paraId="47EBC694" w14:textId="77777777" w:rsidR="000C5D8B" w:rsidRPr="00EF5E59" w:rsidRDefault="000C5D8B" w:rsidP="00F60842">
            <w:pPr>
              <w:pStyle w:val="TableParagraph"/>
              <w:spacing w:before="2" w:line="276" w:lineRule="auto"/>
              <w:rPr>
                <w:rFonts w:asciiTheme="minorHAnsi" w:hAnsiTheme="minorHAnsi" w:cstheme="minorHAnsi"/>
              </w:rPr>
            </w:pPr>
          </w:p>
          <w:p w14:paraId="3B2DE6D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17/02/2015</w:t>
            </w:r>
          </w:p>
        </w:tc>
        <w:tc>
          <w:tcPr>
            <w:tcW w:w="1985" w:type="dxa"/>
            <w:gridSpan w:val="2"/>
          </w:tcPr>
          <w:p w14:paraId="6AFDC675"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4B3561D" w14:textId="77777777" w:rsidR="000C5D8B" w:rsidRPr="00EF5E59" w:rsidRDefault="000C5D8B" w:rsidP="00F60842">
            <w:pPr>
              <w:pStyle w:val="TableParagraph"/>
              <w:spacing w:before="1" w:line="276" w:lineRule="auto"/>
              <w:ind w:left="214" w:right="204"/>
              <w:jc w:val="center"/>
              <w:rPr>
                <w:rFonts w:asciiTheme="minorHAnsi" w:hAnsiTheme="minorHAnsi" w:cstheme="minorHAnsi"/>
              </w:rPr>
            </w:pPr>
            <w:r w:rsidRPr="00EF5E59">
              <w:rPr>
                <w:rFonts w:asciiTheme="minorHAnsi" w:hAnsiTheme="minorHAnsi" w:cstheme="minorHAnsi"/>
              </w:rPr>
              <w:t>(26476) NELSON HERMIDEZ</w:t>
            </w:r>
            <w:r w:rsidRPr="00EF5E59">
              <w:rPr>
                <w:rFonts w:asciiTheme="minorHAnsi" w:hAnsiTheme="minorHAnsi" w:cstheme="minorHAnsi"/>
                <w:spacing w:val="13"/>
              </w:rPr>
              <w:t xml:space="preserve"> </w:t>
            </w:r>
            <w:r w:rsidRPr="00EF5E59">
              <w:rPr>
                <w:rFonts w:asciiTheme="minorHAnsi" w:hAnsiTheme="minorHAnsi" w:cstheme="minorHAnsi"/>
              </w:rPr>
              <w:t>BELTRAN</w:t>
            </w:r>
          </w:p>
          <w:p w14:paraId="0EFB67B0" w14:textId="77777777" w:rsidR="000C5D8B" w:rsidRPr="00EF5E59" w:rsidRDefault="000C5D8B" w:rsidP="00F60842">
            <w:pPr>
              <w:pStyle w:val="TableParagraph"/>
              <w:spacing w:line="276" w:lineRule="auto"/>
              <w:ind w:left="11"/>
              <w:jc w:val="center"/>
              <w:rPr>
                <w:rFonts w:asciiTheme="minorHAnsi" w:hAnsiTheme="minorHAnsi" w:cstheme="minorHAnsi"/>
              </w:rPr>
            </w:pPr>
            <w:r w:rsidRPr="00EF5E59">
              <w:rPr>
                <w:rFonts w:asciiTheme="minorHAnsi" w:hAnsiTheme="minorHAnsi" w:cstheme="minorHAnsi"/>
                <w:spacing w:val="-2"/>
              </w:rPr>
              <w:lastRenderedPageBreak/>
              <w:t>DULCEY</w:t>
            </w:r>
          </w:p>
        </w:tc>
        <w:tc>
          <w:tcPr>
            <w:tcW w:w="1560" w:type="dxa"/>
            <w:gridSpan w:val="2"/>
          </w:tcPr>
          <w:p w14:paraId="5DC5738C" w14:textId="77777777" w:rsidR="000C5D8B" w:rsidRPr="00EF5E59" w:rsidRDefault="000C5D8B" w:rsidP="00F60842">
            <w:pPr>
              <w:pStyle w:val="TableParagraph"/>
              <w:spacing w:before="2" w:line="276" w:lineRule="auto"/>
              <w:rPr>
                <w:rFonts w:asciiTheme="minorHAnsi" w:hAnsiTheme="minorHAnsi" w:cstheme="minorHAnsi"/>
              </w:rPr>
            </w:pPr>
          </w:p>
          <w:p w14:paraId="7AEEACEE"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74,3866</w:t>
            </w:r>
          </w:p>
        </w:tc>
        <w:tc>
          <w:tcPr>
            <w:tcW w:w="1415" w:type="dxa"/>
            <w:gridSpan w:val="2"/>
          </w:tcPr>
          <w:p w14:paraId="316D15F5" w14:textId="77777777" w:rsidR="000C5D8B" w:rsidRPr="00EF5E59" w:rsidRDefault="000C5D8B" w:rsidP="00F60842">
            <w:pPr>
              <w:pStyle w:val="TableParagraph"/>
              <w:spacing w:before="2" w:line="276" w:lineRule="auto"/>
              <w:rPr>
                <w:rFonts w:asciiTheme="minorHAnsi" w:hAnsiTheme="minorHAnsi" w:cstheme="minorHAnsi"/>
              </w:rPr>
            </w:pPr>
          </w:p>
          <w:p w14:paraId="40F01645"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1F83DCAF" w14:textId="77777777" w:rsidTr="000C5D8B">
        <w:trPr>
          <w:gridAfter w:val="1"/>
          <w:wAfter w:w="10" w:type="dxa"/>
          <w:trHeight w:val="734"/>
        </w:trPr>
        <w:tc>
          <w:tcPr>
            <w:tcW w:w="1272" w:type="dxa"/>
            <w:gridSpan w:val="2"/>
          </w:tcPr>
          <w:p w14:paraId="0A27EFB5" w14:textId="77777777" w:rsidR="000C5D8B" w:rsidRPr="00EF5E59" w:rsidRDefault="000C5D8B" w:rsidP="00F60842">
            <w:pPr>
              <w:pStyle w:val="TableParagraph"/>
              <w:spacing w:before="2" w:line="276" w:lineRule="auto"/>
              <w:rPr>
                <w:rFonts w:asciiTheme="minorHAnsi" w:hAnsiTheme="minorHAnsi" w:cstheme="minorHAnsi"/>
              </w:rPr>
            </w:pPr>
          </w:p>
          <w:p w14:paraId="3923AA34"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IG4-10481</w:t>
            </w:r>
          </w:p>
        </w:tc>
        <w:tc>
          <w:tcPr>
            <w:tcW w:w="1274" w:type="dxa"/>
            <w:gridSpan w:val="2"/>
          </w:tcPr>
          <w:p w14:paraId="28455041" w14:textId="77777777" w:rsidR="000C5D8B" w:rsidRPr="00EF5E59" w:rsidRDefault="000C5D8B" w:rsidP="00F60842">
            <w:pPr>
              <w:pStyle w:val="TableParagraph"/>
              <w:spacing w:before="2" w:line="276" w:lineRule="auto"/>
              <w:rPr>
                <w:rFonts w:asciiTheme="minorHAnsi" w:hAnsiTheme="minorHAnsi" w:cstheme="minorHAnsi"/>
              </w:rPr>
            </w:pPr>
          </w:p>
          <w:p w14:paraId="06248C6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17/09/2008</w:t>
            </w:r>
          </w:p>
        </w:tc>
        <w:tc>
          <w:tcPr>
            <w:tcW w:w="1985" w:type="dxa"/>
            <w:gridSpan w:val="2"/>
          </w:tcPr>
          <w:p w14:paraId="432B2D80"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A7D586C" w14:textId="77777777" w:rsidR="000C5D8B" w:rsidRPr="00EF5E59" w:rsidRDefault="000C5D8B" w:rsidP="00F60842">
            <w:pPr>
              <w:pStyle w:val="TableParagraph"/>
              <w:spacing w:line="276" w:lineRule="auto"/>
              <w:ind w:left="171" w:right="163" w:firstLine="3"/>
              <w:jc w:val="center"/>
              <w:rPr>
                <w:rFonts w:asciiTheme="minorHAnsi" w:hAnsiTheme="minorHAnsi" w:cstheme="minorHAnsi"/>
              </w:rPr>
            </w:pPr>
            <w:r w:rsidRPr="00EF5E59">
              <w:rPr>
                <w:rFonts w:asciiTheme="minorHAnsi" w:hAnsiTheme="minorHAnsi" w:cstheme="minorHAnsi"/>
              </w:rPr>
              <w:t xml:space="preserve">(10042) GAICO </w:t>
            </w:r>
            <w:r w:rsidRPr="00EF5E59">
              <w:rPr>
                <w:rFonts w:asciiTheme="minorHAnsi" w:hAnsiTheme="minorHAnsi" w:cstheme="minorHAnsi"/>
                <w:spacing w:val="-2"/>
              </w:rPr>
              <w:t xml:space="preserve">INGENIEROS </w:t>
            </w:r>
            <w:r w:rsidRPr="00EF5E59">
              <w:rPr>
                <w:rFonts w:asciiTheme="minorHAnsi" w:hAnsiTheme="minorHAnsi" w:cstheme="minorHAnsi"/>
              </w:rPr>
              <w:t>CONSTRUCTORES</w:t>
            </w:r>
            <w:r w:rsidRPr="00EF5E59">
              <w:rPr>
                <w:rFonts w:asciiTheme="minorHAnsi" w:hAnsiTheme="minorHAnsi" w:cstheme="minorHAnsi"/>
                <w:spacing w:val="-12"/>
              </w:rPr>
              <w:t xml:space="preserve"> </w:t>
            </w:r>
            <w:r w:rsidRPr="00EF5E59">
              <w:rPr>
                <w:rFonts w:asciiTheme="minorHAnsi" w:hAnsiTheme="minorHAnsi" w:cstheme="minorHAnsi"/>
              </w:rPr>
              <w:t>S.A.</w:t>
            </w:r>
          </w:p>
        </w:tc>
        <w:tc>
          <w:tcPr>
            <w:tcW w:w="1560" w:type="dxa"/>
            <w:gridSpan w:val="2"/>
          </w:tcPr>
          <w:p w14:paraId="65B607AA" w14:textId="77777777" w:rsidR="000C5D8B" w:rsidRPr="00EF5E59" w:rsidRDefault="000C5D8B" w:rsidP="00F60842">
            <w:pPr>
              <w:pStyle w:val="TableParagraph"/>
              <w:spacing w:before="2" w:line="276" w:lineRule="auto"/>
              <w:rPr>
                <w:rFonts w:asciiTheme="minorHAnsi" w:hAnsiTheme="minorHAnsi" w:cstheme="minorHAnsi"/>
              </w:rPr>
            </w:pPr>
          </w:p>
          <w:p w14:paraId="1350FC32"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139,7747</w:t>
            </w:r>
          </w:p>
        </w:tc>
        <w:tc>
          <w:tcPr>
            <w:tcW w:w="1415" w:type="dxa"/>
            <w:gridSpan w:val="2"/>
          </w:tcPr>
          <w:p w14:paraId="24E7D22C" w14:textId="77777777" w:rsidR="000C5D8B" w:rsidRPr="00EF5E59" w:rsidRDefault="000C5D8B" w:rsidP="00F60842">
            <w:pPr>
              <w:pStyle w:val="TableParagraph"/>
              <w:spacing w:before="2" w:line="276" w:lineRule="auto"/>
              <w:rPr>
                <w:rFonts w:asciiTheme="minorHAnsi" w:hAnsiTheme="minorHAnsi" w:cstheme="minorHAnsi"/>
              </w:rPr>
            </w:pPr>
          </w:p>
          <w:p w14:paraId="6C76AAD0"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622D9B2" w14:textId="77777777" w:rsidTr="000C5D8B">
        <w:trPr>
          <w:gridAfter w:val="1"/>
          <w:wAfter w:w="10" w:type="dxa"/>
          <w:trHeight w:val="486"/>
        </w:trPr>
        <w:tc>
          <w:tcPr>
            <w:tcW w:w="1272" w:type="dxa"/>
            <w:gridSpan w:val="2"/>
          </w:tcPr>
          <w:p w14:paraId="20B5E770"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IIE-10331</w:t>
            </w:r>
          </w:p>
        </w:tc>
        <w:tc>
          <w:tcPr>
            <w:tcW w:w="1274" w:type="dxa"/>
            <w:gridSpan w:val="2"/>
          </w:tcPr>
          <w:p w14:paraId="7D7C808F"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7/07/2010</w:t>
            </w:r>
          </w:p>
        </w:tc>
        <w:tc>
          <w:tcPr>
            <w:tcW w:w="1985" w:type="dxa"/>
            <w:gridSpan w:val="2"/>
          </w:tcPr>
          <w:p w14:paraId="2C5CFC17"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063FC7DD"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57E32407" w14:textId="77777777" w:rsidR="000C5D8B" w:rsidRPr="00EF5E59" w:rsidRDefault="000C5D8B" w:rsidP="00F60842">
            <w:pPr>
              <w:pStyle w:val="TableParagraph"/>
              <w:spacing w:before="1" w:line="276" w:lineRule="auto"/>
              <w:ind w:left="12"/>
              <w:jc w:val="center"/>
              <w:rPr>
                <w:rFonts w:asciiTheme="minorHAnsi" w:hAnsiTheme="minorHAnsi" w:cstheme="minorHAnsi"/>
              </w:rPr>
            </w:pPr>
            <w:r w:rsidRPr="00EF5E59">
              <w:rPr>
                <w:rFonts w:asciiTheme="minorHAnsi" w:hAnsiTheme="minorHAnsi" w:cstheme="minorHAnsi"/>
              </w:rPr>
              <w:t>(27053)</w:t>
            </w:r>
            <w:r w:rsidRPr="00EF5E59">
              <w:rPr>
                <w:rFonts w:asciiTheme="minorHAnsi" w:hAnsiTheme="minorHAnsi" w:cstheme="minorHAnsi"/>
                <w:spacing w:val="-8"/>
              </w:rPr>
              <w:t xml:space="preserve"> </w:t>
            </w:r>
            <w:r w:rsidRPr="00EF5E59">
              <w:rPr>
                <w:rFonts w:asciiTheme="minorHAnsi" w:hAnsiTheme="minorHAnsi" w:cstheme="minorHAnsi"/>
                <w:spacing w:val="-5"/>
              </w:rPr>
              <w:t>C.I</w:t>
            </w:r>
          </w:p>
          <w:p w14:paraId="3FEA09F8"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spacing w:val="-2"/>
              </w:rPr>
              <w:t>ANDIMINERALS</w:t>
            </w:r>
            <w:r w:rsidRPr="00EF5E59">
              <w:rPr>
                <w:rFonts w:asciiTheme="minorHAnsi" w:hAnsiTheme="minorHAnsi" w:cstheme="minorHAnsi"/>
                <w:spacing w:val="8"/>
              </w:rPr>
              <w:t xml:space="preserve"> </w:t>
            </w:r>
            <w:r w:rsidRPr="00EF5E59">
              <w:rPr>
                <w:rFonts w:asciiTheme="minorHAnsi" w:hAnsiTheme="minorHAnsi" w:cstheme="minorHAnsi"/>
                <w:spacing w:val="-2"/>
              </w:rPr>
              <w:t>S.A.S.</w:t>
            </w:r>
          </w:p>
        </w:tc>
        <w:tc>
          <w:tcPr>
            <w:tcW w:w="1560" w:type="dxa"/>
            <w:gridSpan w:val="2"/>
          </w:tcPr>
          <w:p w14:paraId="108D3860" w14:textId="77777777" w:rsidR="000C5D8B" w:rsidRPr="00EF5E59" w:rsidRDefault="000C5D8B" w:rsidP="00F60842">
            <w:pPr>
              <w:pStyle w:val="TableParagraph"/>
              <w:spacing w:before="121" w:line="276" w:lineRule="auto"/>
              <w:ind w:left="8" w:right="1"/>
              <w:jc w:val="center"/>
              <w:rPr>
                <w:rFonts w:asciiTheme="minorHAnsi" w:hAnsiTheme="minorHAnsi" w:cstheme="minorHAnsi"/>
              </w:rPr>
            </w:pPr>
            <w:r w:rsidRPr="00EF5E59">
              <w:rPr>
                <w:rFonts w:asciiTheme="minorHAnsi" w:hAnsiTheme="minorHAnsi" w:cstheme="minorHAnsi"/>
                <w:spacing w:val="-2"/>
              </w:rPr>
              <w:t>712,2316</w:t>
            </w:r>
          </w:p>
        </w:tc>
        <w:tc>
          <w:tcPr>
            <w:tcW w:w="1415" w:type="dxa"/>
            <w:gridSpan w:val="2"/>
          </w:tcPr>
          <w:p w14:paraId="14B88714" w14:textId="77777777" w:rsidR="000C5D8B" w:rsidRPr="00EF5E59" w:rsidRDefault="000C5D8B" w:rsidP="00F60842">
            <w:pPr>
              <w:pStyle w:val="TableParagraph"/>
              <w:spacing w:before="121"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2B2828F" w14:textId="77777777" w:rsidTr="000C5D8B">
        <w:trPr>
          <w:gridAfter w:val="1"/>
          <w:wAfter w:w="10" w:type="dxa"/>
          <w:trHeight w:val="489"/>
        </w:trPr>
        <w:tc>
          <w:tcPr>
            <w:tcW w:w="1272" w:type="dxa"/>
            <w:gridSpan w:val="2"/>
          </w:tcPr>
          <w:p w14:paraId="02062376"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IIE-10332X</w:t>
            </w:r>
          </w:p>
        </w:tc>
        <w:tc>
          <w:tcPr>
            <w:tcW w:w="1274" w:type="dxa"/>
            <w:gridSpan w:val="2"/>
          </w:tcPr>
          <w:p w14:paraId="408B1645"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7/07/2010</w:t>
            </w:r>
          </w:p>
        </w:tc>
        <w:tc>
          <w:tcPr>
            <w:tcW w:w="1985" w:type="dxa"/>
            <w:gridSpan w:val="2"/>
          </w:tcPr>
          <w:p w14:paraId="32E23BF2"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C228C74" w14:textId="77777777" w:rsidR="000C5D8B" w:rsidRPr="00EF5E59" w:rsidRDefault="000C5D8B" w:rsidP="00F60842">
            <w:pPr>
              <w:pStyle w:val="TableParagraph"/>
              <w:spacing w:line="276" w:lineRule="auto"/>
              <w:ind w:left="181" w:right="164" w:firstLine="444"/>
              <w:rPr>
                <w:rFonts w:asciiTheme="minorHAnsi" w:hAnsiTheme="minorHAnsi" w:cstheme="minorHAnsi"/>
              </w:rPr>
            </w:pPr>
            <w:r w:rsidRPr="00EF5E59">
              <w:rPr>
                <w:rFonts w:asciiTheme="minorHAnsi" w:hAnsiTheme="minorHAnsi" w:cstheme="minorHAnsi"/>
              </w:rPr>
              <w:t>(27053) C.I ANDIMINERALS</w:t>
            </w:r>
            <w:r w:rsidRPr="00EF5E59">
              <w:rPr>
                <w:rFonts w:asciiTheme="minorHAnsi" w:hAnsiTheme="minorHAnsi" w:cstheme="minorHAnsi"/>
                <w:spacing w:val="-12"/>
              </w:rPr>
              <w:t xml:space="preserve"> </w:t>
            </w:r>
            <w:r w:rsidRPr="00EF5E59">
              <w:rPr>
                <w:rFonts w:asciiTheme="minorHAnsi" w:hAnsiTheme="minorHAnsi" w:cstheme="minorHAnsi"/>
              </w:rPr>
              <w:t>S.A.S.</w:t>
            </w:r>
          </w:p>
        </w:tc>
        <w:tc>
          <w:tcPr>
            <w:tcW w:w="1560" w:type="dxa"/>
            <w:gridSpan w:val="2"/>
          </w:tcPr>
          <w:p w14:paraId="44731A4D"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16,3268</w:t>
            </w:r>
          </w:p>
        </w:tc>
        <w:tc>
          <w:tcPr>
            <w:tcW w:w="1415" w:type="dxa"/>
            <w:gridSpan w:val="2"/>
          </w:tcPr>
          <w:p w14:paraId="0EC4E5DA"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2F34D4F9" w14:textId="77777777" w:rsidTr="000C5D8B">
        <w:trPr>
          <w:gridAfter w:val="1"/>
          <w:wAfter w:w="10" w:type="dxa"/>
          <w:trHeight w:val="489"/>
        </w:trPr>
        <w:tc>
          <w:tcPr>
            <w:tcW w:w="1272" w:type="dxa"/>
            <w:gridSpan w:val="2"/>
          </w:tcPr>
          <w:p w14:paraId="054781CB"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IIO-08531</w:t>
            </w:r>
          </w:p>
        </w:tc>
        <w:tc>
          <w:tcPr>
            <w:tcW w:w="1274" w:type="dxa"/>
            <w:gridSpan w:val="2"/>
          </w:tcPr>
          <w:p w14:paraId="234AF40F"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16/04/2010</w:t>
            </w:r>
          </w:p>
        </w:tc>
        <w:tc>
          <w:tcPr>
            <w:tcW w:w="1985" w:type="dxa"/>
            <w:gridSpan w:val="2"/>
          </w:tcPr>
          <w:p w14:paraId="0D81967B"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F76948C" w14:textId="77777777" w:rsidR="000C5D8B" w:rsidRPr="00EF5E59" w:rsidRDefault="000C5D8B" w:rsidP="00F60842">
            <w:pPr>
              <w:pStyle w:val="TableParagraph"/>
              <w:spacing w:line="276" w:lineRule="auto"/>
              <w:ind w:left="452" w:right="277" w:hanging="154"/>
              <w:rPr>
                <w:rFonts w:asciiTheme="minorHAnsi" w:hAnsiTheme="minorHAnsi" w:cstheme="minorHAnsi"/>
              </w:rPr>
            </w:pPr>
            <w:r w:rsidRPr="00EF5E59">
              <w:rPr>
                <w:rFonts w:asciiTheme="minorHAnsi" w:hAnsiTheme="minorHAnsi" w:cstheme="minorHAnsi"/>
              </w:rPr>
              <w:t>(44021)</w:t>
            </w:r>
            <w:r w:rsidRPr="00EF5E59">
              <w:rPr>
                <w:rFonts w:asciiTheme="minorHAnsi" w:hAnsiTheme="minorHAnsi" w:cstheme="minorHAnsi"/>
                <w:spacing w:val="-12"/>
              </w:rPr>
              <w:t xml:space="preserve"> </w:t>
            </w:r>
            <w:r w:rsidRPr="00EF5E59">
              <w:rPr>
                <w:rFonts w:asciiTheme="minorHAnsi" w:hAnsiTheme="minorHAnsi" w:cstheme="minorHAnsi"/>
              </w:rPr>
              <w:t>SANTIAGO CRUZ GIRALDO</w:t>
            </w:r>
          </w:p>
        </w:tc>
        <w:tc>
          <w:tcPr>
            <w:tcW w:w="1560" w:type="dxa"/>
            <w:gridSpan w:val="2"/>
          </w:tcPr>
          <w:p w14:paraId="432D8A9D"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822,531</w:t>
            </w:r>
          </w:p>
        </w:tc>
        <w:tc>
          <w:tcPr>
            <w:tcW w:w="1415" w:type="dxa"/>
            <w:gridSpan w:val="2"/>
          </w:tcPr>
          <w:p w14:paraId="452B7503"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7DB781B" w14:textId="77777777" w:rsidTr="000C5D8B">
        <w:trPr>
          <w:gridAfter w:val="1"/>
          <w:wAfter w:w="10" w:type="dxa"/>
          <w:trHeight w:val="731"/>
        </w:trPr>
        <w:tc>
          <w:tcPr>
            <w:tcW w:w="1272" w:type="dxa"/>
            <w:gridSpan w:val="2"/>
          </w:tcPr>
          <w:p w14:paraId="18DB28FB"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IK2-15031</w:t>
            </w:r>
          </w:p>
        </w:tc>
        <w:tc>
          <w:tcPr>
            <w:tcW w:w="1274" w:type="dxa"/>
            <w:gridSpan w:val="2"/>
          </w:tcPr>
          <w:p w14:paraId="2ABFD477"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18/12/2009</w:t>
            </w:r>
          </w:p>
        </w:tc>
        <w:tc>
          <w:tcPr>
            <w:tcW w:w="1985" w:type="dxa"/>
            <w:gridSpan w:val="2"/>
          </w:tcPr>
          <w:p w14:paraId="1C46A450" w14:textId="77777777" w:rsidR="000C5D8B" w:rsidRPr="00EF5E59" w:rsidRDefault="000C5D8B" w:rsidP="00F60842">
            <w:pPr>
              <w:pStyle w:val="TableParagraph"/>
              <w:spacing w:before="12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D1A44B0" w14:textId="77777777" w:rsidR="000C5D8B" w:rsidRPr="00EF5E59" w:rsidRDefault="000C5D8B" w:rsidP="00F60842">
            <w:pPr>
              <w:pStyle w:val="TableParagraph"/>
              <w:spacing w:line="276" w:lineRule="auto"/>
              <w:ind w:left="176"/>
              <w:rPr>
                <w:rFonts w:asciiTheme="minorHAnsi" w:hAnsiTheme="minorHAnsi" w:cstheme="minorHAnsi"/>
              </w:rPr>
            </w:pPr>
            <w:r w:rsidRPr="00EF5E59">
              <w:rPr>
                <w:rFonts w:asciiTheme="minorHAnsi" w:hAnsiTheme="minorHAnsi" w:cstheme="minorHAnsi"/>
              </w:rPr>
              <w:t>(33017)</w:t>
            </w:r>
            <w:r w:rsidRPr="00EF5E59">
              <w:rPr>
                <w:rFonts w:asciiTheme="minorHAnsi" w:hAnsiTheme="minorHAnsi" w:cstheme="minorHAnsi"/>
                <w:spacing w:val="-5"/>
              </w:rPr>
              <w:t xml:space="preserve"> </w:t>
            </w:r>
            <w:r w:rsidRPr="00EF5E59">
              <w:rPr>
                <w:rFonts w:asciiTheme="minorHAnsi" w:hAnsiTheme="minorHAnsi" w:cstheme="minorHAnsi"/>
              </w:rPr>
              <w:t>ELVIA</w:t>
            </w:r>
            <w:r w:rsidRPr="00EF5E59">
              <w:rPr>
                <w:rFonts w:asciiTheme="minorHAnsi" w:hAnsiTheme="minorHAnsi" w:cstheme="minorHAnsi"/>
                <w:spacing w:val="39"/>
              </w:rPr>
              <w:t xml:space="preserve"> </w:t>
            </w:r>
            <w:r w:rsidRPr="00EF5E59">
              <w:rPr>
                <w:rFonts w:asciiTheme="minorHAnsi" w:hAnsiTheme="minorHAnsi" w:cstheme="minorHAnsi"/>
                <w:spacing w:val="-2"/>
              </w:rPr>
              <w:t>ANGEL</w:t>
            </w:r>
          </w:p>
          <w:p w14:paraId="53C9F38C" w14:textId="77777777" w:rsidR="000C5D8B" w:rsidRPr="00EF5E59" w:rsidRDefault="000C5D8B" w:rsidP="00F60842">
            <w:pPr>
              <w:pStyle w:val="TableParagraph"/>
              <w:spacing w:line="276" w:lineRule="auto"/>
              <w:ind w:left="200" w:right="114" w:hanging="29"/>
              <w:rPr>
                <w:rFonts w:asciiTheme="minorHAnsi" w:hAnsiTheme="minorHAnsi" w:cstheme="minorHAnsi"/>
              </w:rPr>
            </w:pPr>
            <w:r w:rsidRPr="00EF5E59">
              <w:rPr>
                <w:rFonts w:asciiTheme="minorHAnsi" w:hAnsiTheme="minorHAnsi" w:cstheme="minorHAnsi"/>
              </w:rPr>
              <w:t>ROSSO,</w:t>
            </w:r>
            <w:r w:rsidRPr="00EF5E59">
              <w:rPr>
                <w:rFonts w:asciiTheme="minorHAnsi" w:hAnsiTheme="minorHAnsi" w:cstheme="minorHAnsi"/>
                <w:spacing w:val="-12"/>
              </w:rPr>
              <w:t xml:space="preserve"> </w:t>
            </w:r>
            <w:r w:rsidRPr="00EF5E59">
              <w:rPr>
                <w:rFonts w:asciiTheme="minorHAnsi" w:hAnsiTheme="minorHAnsi" w:cstheme="minorHAnsi"/>
              </w:rPr>
              <w:t>(42978)</w:t>
            </w:r>
            <w:r w:rsidRPr="00EF5E59">
              <w:rPr>
                <w:rFonts w:asciiTheme="minorHAnsi" w:hAnsiTheme="minorHAnsi" w:cstheme="minorHAnsi"/>
                <w:spacing w:val="-11"/>
              </w:rPr>
              <w:t xml:space="preserve"> </w:t>
            </w:r>
            <w:r w:rsidRPr="00EF5E59">
              <w:rPr>
                <w:rFonts w:asciiTheme="minorHAnsi" w:hAnsiTheme="minorHAnsi" w:cstheme="minorHAnsi"/>
              </w:rPr>
              <w:t>JULIO HERNAN</w:t>
            </w:r>
            <w:r w:rsidRPr="00EF5E59">
              <w:rPr>
                <w:rFonts w:asciiTheme="minorHAnsi" w:hAnsiTheme="minorHAnsi" w:cstheme="minorHAnsi"/>
                <w:spacing w:val="-7"/>
              </w:rPr>
              <w:t xml:space="preserve"> </w:t>
            </w:r>
            <w:r w:rsidRPr="00EF5E59">
              <w:rPr>
                <w:rFonts w:asciiTheme="minorHAnsi" w:hAnsiTheme="minorHAnsi" w:cstheme="minorHAnsi"/>
              </w:rPr>
              <w:t>RUIZ</w:t>
            </w:r>
            <w:r w:rsidRPr="00EF5E59">
              <w:rPr>
                <w:rFonts w:asciiTheme="minorHAnsi" w:hAnsiTheme="minorHAnsi" w:cstheme="minorHAnsi"/>
                <w:spacing w:val="-7"/>
              </w:rPr>
              <w:t xml:space="preserve"> </w:t>
            </w:r>
            <w:r w:rsidRPr="00EF5E59">
              <w:rPr>
                <w:rFonts w:asciiTheme="minorHAnsi" w:hAnsiTheme="minorHAnsi" w:cstheme="minorHAnsi"/>
                <w:spacing w:val="-2"/>
              </w:rPr>
              <w:t>ANGEL</w:t>
            </w:r>
          </w:p>
        </w:tc>
        <w:tc>
          <w:tcPr>
            <w:tcW w:w="1560" w:type="dxa"/>
            <w:gridSpan w:val="2"/>
          </w:tcPr>
          <w:p w14:paraId="05911303"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11,607</w:t>
            </w:r>
          </w:p>
        </w:tc>
        <w:tc>
          <w:tcPr>
            <w:tcW w:w="1415" w:type="dxa"/>
            <w:gridSpan w:val="2"/>
          </w:tcPr>
          <w:p w14:paraId="299302B4" w14:textId="77777777" w:rsidR="000C5D8B" w:rsidRPr="00EF5E59" w:rsidRDefault="000C5D8B" w:rsidP="00F60842">
            <w:pPr>
              <w:pStyle w:val="TableParagraph"/>
              <w:spacing w:before="2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6763B8C" w14:textId="77777777" w:rsidTr="000C5D8B">
        <w:trPr>
          <w:gridAfter w:val="1"/>
          <w:wAfter w:w="10" w:type="dxa"/>
          <w:trHeight w:val="731"/>
        </w:trPr>
        <w:tc>
          <w:tcPr>
            <w:tcW w:w="1272" w:type="dxa"/>
            <w:gridSpan w:val="2"/>
          </w:tcPr>
          <w:p w14:paraId="099B4694" w14:textId="77777777" w:rsidR="000C5D8B" w:rsidRPr="00EF5E59" w:rsidRDefault="000C5D8B" w:rsidP="00F60842">
            <w:pPr>
              <w:pStyle w:val="TableParagraph"/>
              <w:spacing w:before="243" w:line="276" w:lineRule="auto"/>
              <w:ind w:left="8" w:right="5"/>
              <w:jc w:val="center"/>
              <w:rPr>
                <w:rFonts w:asciiTheme="minorHAnsi" w:hAnsiTheme="minorHAnsi" w:cstheme="minorHAnsi"/>
              </w:rPr>
            </w:pPr>
            <w:r w:rsidRPr="00EF5E59">
              <w:rPr>
                <w:rFonts w:asciiTheme="minorHAnsi" w:hAnsiTheme="minorHAnsi" w:cstheme="minorHAnsi"/>
                <w:spacing w:val="-2"/>
              </w:rPr>
              <w:t>KCP-09351</w:t>
            </w:r>
          </w:p>
        </w:tc>
        <w:tc>
          <w:tcPr>
            <w:tcW w:w="1274" w:type="dxa"/>
            <w:gridSpan w:val="2"/>
          </w:tcPr>
          <w:p w14:paraId="24EF5A08"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18/08/2010</w:t>
            </w:r>
          </w:p>
        </w:tc>
        <w:tc>
          <w:tcPr>
            <w:tcW w:w="1985" w:type="dxa"/>
            <w:gridSpan w:val="2"/>
          </w:tcPr>
          <w:p w14:paraId="0D5DBC93"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0181ACF" w14:textId="77777777" w:rsidR="000C5D8B" w:rsidRPr="00EF5E59" w:rsidRDefault="000C5D8B" w:rsidP="00F60842">
            <w:pPr>
              <w:pStyle w:val="TableParagraph"/>
              <w:spacing w:before="1" w:line="276" w:lineRule="auto"/>
              <w:ind w:left="387" w:right="373" w:hanging="2"/>
              <w:jc w:val="center"/>
              <w:rPr>
                <w:rFonts w:asciiTheme="minorHAnsi" w:hAnsiTheme="minorHAnsi" w:cstheme="minorHAnsi"/>
              </w:rPr>
            </w:pPr>
            <w:r w:rsidRPr="00EF5E59">
              <w:rPr>
                <w:rFonts w:asciiTheme="minorHAnsi" w:hAnsiTheme="minorHAnsi" w:cstheme="minorHAnsi"/>
                <w:spacing w:val="-2"/>
              </w:rPr>
              <w:t>(49338) CONSTRUCTORA</w:t>
            </w:r>
          </w:p>
          <w:p w14:paraId="17C95503"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SAMERICA</w:t>
            </w:r>
            <w:r w:rsidRPr="00EF5E59">
              <w:rPr>
                <w:rFonts w:asciiTheme="minorHAnsi" w:hAnsiTheme="minorHAnsi" w:cstheme="minorHAnsi"/>
                <w:spacing w:val="3"/>
              </w:rPr>
              <w:t xml:space="preserve"> </w:t>
            </w:r>
            <w:r w:rsidRPr="00EF5E59">
              <w:rPr>
                <w:rFonts w:asciiTheme="minorHAnsi" w:hAnsiTheme="minorHAnsi" w:cstheme="minorHAnsi"/>
                <w:spacing w:val="-2"/>
              </w:rPr>
              <w:t>LTDA.</w:t>
            </w:r>
          </w:p>
        </w:tc>
        <w:tc>
          <w:tcPr>
            <w:tcW w:w="1560" w:type="dxa"/>
            <w:gridSpan w:val="2"/>
          </w:tcPr>
          <w:p w14:paraId="21CF1774"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93,2217</w:t>
            </w:r>
          </w:p>
        </w:tc>
        <w:tc>
          <w:tcPr>
            <w:tcW w:w="1415" w:type="dxa"/>
            <w:gridSpan w:val="2"/>
          </w:tcPr>
          <w:p w14:paraId="20C37BEF" w14:textId="77777777" w:rsidR="000C5D8B" w:rsidRPr="00EF5E59" w:rsidRDefault="000C5D8B" w:rsidP="00F60842">
            <w:pPr>
              <w:pStyle w:val="TableParagraph"/>
              <w:spacing w:before="2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E46EE9D" w14:textId="77777777" w:rsidTr="000C5D8B">
        <w:trPr>
          <w:gridAfter w:val="1"/>
          <w:wAfter w:w="10" w:type="dxa"/>
          <w:trHeight w:val="734"/>
        </w:trPr>
        <w:tc>
          <w:tcPr>
            <w:tcW w:w="1272" w:type="dxa"/>
            <w:gridSpan w:val="2"/>
          </w:tcPr>
          <w:p w14:paraId="00D7146C" w14:textId="77777777" w:rsidR="000C5D8B" w:rsidRPr="00EF5E59" w:rsidRDefault="000C5D8B" w:rsidP="00F60842">
            <w:pPr>
              <w:pStyle w:val="TableParagraph"/>
              <w:spacing w:before="2" w:line="276" w:lineRule="auto"/>
              <w:rPr>
                <w:rFonts w:asciiTheme="minorHAnsi" w:hAnsiTheme="minorHAnsi" w:cstheme="minorHAnsi"/>
              </w:rPr>
            </w:pPr>
          </w:p>
          <w:p w14:paraId="56372D4E"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KIH-</w:t>
            </w:r>
            <w:r w:rsidRPr="00EF5E59">
              <w:rPr>
                <w:rFonts w:asciiTheme="minorHAnsi" w:hAnsiTheme="minorHAnsi" w:cstheme="minorHAnsi"/>
                <w:spacing w:val="-4"/>
              </w:rPr>
              <w:t>08441</w:t>
            </w:r>
          </w:p>
        </w:tc>
        <w:tc>
          <w:tcPr>
            <w:tcW w:w="1274" w:type="dxa"/>
            <w:gridSpan w:val="2"/>
          </w:tcPr>
          <w:p w14:paraId="1DD1DA69" w14:textId="77777777" w:rsidR="000C5D8B" w:rsidRPr="00EF5E59" w:rsidRDefault="000C5D8B" w:rsidP="00F60842">
            <w:pPr>
              <w:pStyle w:val="TableParagraph"/>
              <w:spacing w:before="2" w:line="276" w:lineRule="auto"/>
              <w:rPr>
                <w:rFonts w:asciiTheme="minorHAnsi" w:hAnsiTheme="minorHAnsi" w:cstheme="minorHAnsi"/>
              </w:rPr>
            </w:pPr>
          </w:p>
          <w:p w14:paraId="16B4C19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8/11/2021</w:t>
            </w:r>
          </w:p>
        </w:tc>
        <w:tc>
          <w:tcPr>
            <w:tcW w:w="1985" w:type="dxa"/>
            <w:gridSpan w:val="2"/>
          </w:tcPr>
          <w:p w14:paraId="2F748B36"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50D7507" w14:textId="77777777" w:rsidR="000C5D8B" w:rsidRPr="00EF5E59" w:rsidRDefault="000C5D8B" w:rsidP="00F60842">
            <w:pPr>
              <w:pStyle w:val="TableParagraph"/>
              <w:spacing w:line="276" w:lineRule="auto"/>
              <w:ind w:left="324" w:right="313"/>
              <w:jc w:val="center"/>
              <w:rPr>
                <w:rFonts w:asciiTheme="minorHAnsi" w:hAnsiTheme="minorHAnsi" w:cstheme="minorHAnsi"/>
              </w:rPr>
            </w:pPr>
            <w:r w:rsidRPr="00EF5E59">
              <w:rPr>
                <w:rFonts w:asciiTheme="minorHAnsi" w:hAnsiTheme="minorHAnsi" w:cstheme="minorHAnsi"/>
              </w:rPr>
              <w:t>(14364)</w:t>
            </w:r>
            <w:r w:rsidRPr="00EF5E59">
              <w:rPr>
                <w:rFonts w:asciiTheme="minorHAnsi" w:hAnsiTheme="minorHAnsi" w:cstheme="minorHAnsi"/>
                <w:spacing w:val="-12"/>
              </w:rPr>
              <w:t xml:space="preserve"> </w:t>
            </w:r>
            <w:r w:rsidRPr="00EF5E59">
              <w:rPr>
                <w:rFonts w:asciiTheme="minorHAnsi" w:hAnsiTheme="minorHAnsi" w:cstheme="minorHAnsi"/>
              </w:rPr>
              <w:t xml:space="preserve">GUSTAVO ANDRES GOMEZ </w:t>
            </w:r>
            <w:r w:rsidRPr="00EF5E59">
              <w:rPr>
                <w:rFonts w:asciiTheme="minorHAnsi" w:hAnsiTheme="minorHAnsi" w:cstheme="minorHAnsi"/>
                <w:spacing w:val="-2"/>
              </w:rPr>
              <w:t>GARZON</w:t>
            </w:r>
          </w:p>
        </w:tc>
        <w:tc>
          <w:tcPr>
            <w:tcW w:w="1560" w:type="dxa"/>
            <w:gridSpan w:val="2"/>
          </w:tcPr>
          <w:p w14:paraId="104F624A" w14:textId="77777777" w:rsidR="000C5D8B" w:rsidRPr="00EF5E59" w:rsidRDefault="000C5D8B" w:rsidP="00F60842">
            <w:pPr>
              <w:pStyle w:val="TableParagraph"/>
              <w:spacing w:before="2" w:line="276" w:lineRule="auto"/>
              <w:rPr>
                <w:rFonts w:asciiTheme="minorHAnsi" w:hAnsiTheme="minorHAnsi" w:cstheme="minorHAnsi"/>
              </w:rPr>
            </w:pPr>
          </w:p>
          <w:p w14:paraId="507A7511"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3708,2141</w:t>
            </w:r>
          </w:p>
        </w:tc>
        <w:tc>
          <w:tcPr>
            <w:tcW w:w="1415" w:type="dxa"/>
            <w:gridSpan w:val="2"/>
          </w:tcPr>
          <w:p w14:paraId="04E9F242" w14:textId="77777777" w:rsidR="000C5D8B" w:rsidRPr="00EF5E59" w:rsidRDefault="000C5D8B" w:rsidP="00F60842">
            <w:pPr>
              <w:pStyle w:val="TableParagraph"/>
              <w:spacing w:before="2" w:line="276" w:lineRule="auto"/>
              <w:rPr>
                <w:rFonts w:asciiTheme="minorHAnsi" w:hAnsiTheme="minorHAnsi" w:cstheme="minorHAnsi"/>
              </w:rPr>
            </w:pPr>
          </w:p>
          <w:p w14:paraId="1DFF82BA"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4037828" w14:textId="77777777" w:rsidTr="000C5D8B">
        <w:trPr>
          <w:gridAfter w:val="1"/>
          <w:wAfter w:w="10" w:type="dxa"/>
          <w:trHeight w:val="976"/>
        </w:trPr>
        <w:tc>
          <w:tcPr>
            <w:tcW w:w="1272" w:type="dxa"/>
            <w:gridSpan w:val="2"/>
          </w:tcPr>
          <w:p w14:paraId="323CDD18" w14:textId="77777777" w:rsidR="000C5D8B" w:rsidRPr="00EF5E59" w:rsidRDefault="000C5D8B" w:rsidP="00F60842">
            <w:pPr>
              <w:pStyle w:val="TableParagraph"/>
              <w:spacing w:before="122" w:line="276" w:lineRule="auto"/>
              <w:rPr>
                <w:rFonts w:asciiTheme="minorHAnsi" w:hAnsiTheme="minorHAnsi" w:cstheme="minorHAnsi"/>
              </w:rPr>
            </w:pPr>
          </w:p>
          <w:p w14:paraId="63FAB676"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KLE-</w:t>
            </w:r>
            <w:r w:rsidRPr="00EF5E59">
              <w:rPr>
                <w:rFonts w:asciiTheme="minorHAnsi" w:hAnsiTheme="minorHAnsi" w:cstheme="minorHAnsi"/>
                <w:spacing w:val="-4"/>
              </w:rPr>
              <w:t>14581</w:t>
            </w:r>
          </w:p>
        </w:tc>
        <w:tc>
          <w:tcPr>
            <w:tcW w:w="1274" w:type="dxa"/>
            <w:gridSpan w:val="2"/>
          </w:tcPr>
          <w:p w14:paraId="2436B76B" w14:textId="77777777" w:rsidR="000C5D8B" w:rsidRPr="00EF5E59" w:rsidRDefault="000C5D8B" w:rsidP="00F60842">
            <w:pPr>
              <w:pStyle w:val="TableParagraph"/>
              <w:spacing w:before="122" w:line="276" w:lineRule="auto"/>
              <w:rPr>
                <w:rFonts w:asciiTheme="minorHAnsi" w:hAnsiTheme="minorHAnsi" w:cstheme="minorHAnsi"/>
              </w:rPr>
            </w:pPr>
          </w:p>
          <w:p w14:paraId="62274296"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7/05/2015</w:t>
            </w:r>
          </w:p>
        </w:tc>
        <w:tc>
          <w:tcPr>
            <w:tcW w:w="1985" w:type="dxa"/>
            <w:gridSpan w:val="2"/>
          </w:tcPr>
          <w:p w14:paraId="17324F9C" w14:textId="77777777" w:rsidR="000C5D8B" w:rsidRPr="00EF5E59" w:rsidRDefault="000C5D8B" w:rsidP="00F60842">
            <w:pPr>
              <w:pStyle w:val="TableParagraph"/>
              <w:spacing w:before="2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024C25B" w14:textId="77777777" w:rsidR="000C5D8B" w:rsidRPr="00EF5E59" w:rsidRDefault="000C5D8B" w:rsidP="00F60842">
            <w:pPr>
              <w:pStyle w:val="TableParagraph"/>
              <w:spacing w:line="276" w:lineRule="auto"/>
              <w:ind w:left="67" w:right="59"/>
              <w:jc w:val="center"/>
              <w:rPr>
                <w:rFonts w:asciiTheme="minorHAnsi" w:hAnsiTheme="minorHAnsi" w:cstheme="minorHAnsi"/>
              </w:rPr>
            </w:pPr>
            <w:r w:rsidRPr="00EF5E59">
              <w:rPr>
                <w:rFonts w:asciiTheme="minorHAnsi" w:hAnsiTheme="minorHAnsi" w:cstheme="minorHAnsi"/>
              </w:rPr>
              <w:t>(25076)</w:t>
            </w:r>
            <w:r w:rsidRPr="00EF5E59">
              <w:rPr>
                <w:rFonts w:asciiTheme="minorHAnsi" w:hAnsiTheme="minorHAnsi" w:cstheme="minorHAnsi"/>
                <w:spacing w:val="-8"/>
              </w:rPr>
              <w:t xml:space="preserve"> </w:t>
            </w:r>
            <w:r w:rsidRPr="00EF5E59">
              <w:rPr>
                <w:rFonts w:asciiTheme="minorHAnsi" w:hAnsiTheme="minorHAnsi" w:cstheme="minorHAnsi"/>
              </w:rPr>
              <w:t>EMILIO</w:t>
            </w:r>
            <w:r w:rsidRPr="00EF5E59">
              <w:rPr>
                <w:rFonts w:asciiTheme="minorHAnsi" w:hAnsiTheme="minorHAnsi" w:cstheme="minorHAnsi"/>
                <w:spacing w:val="-8"/>
              </w:rPr>
              <w:t xml:space="preserve"> </w:t>
            </w:r>
            <w:r w:rsidRPr="00EF5E59">
              <w:rPr>
                <w:rFonts w:asciiTheme="minorHAnsi" w:hAnsiTheme="minorHAnsi" w:cstheme="minorHAnsi"/>
                <w:spacing w:val="-4"/>
              </w:rPr>
              <w:t>SAIZ</w:t>
            </w:r>
          </w:p>
          <w:p w14:paraId="1D40D6C1" w14:textId="77777777" w:rsidR="000C5D8B" w:rsidRPr="00EF5E59" w:rsidRDefault="000C5D8B" w:rsidP="00F60842">
            <w:pPr>
              <w:pStyle w:val="TableParagraph"/>
              <w:spacing w:line="276" w:lineRule="auto"/>
              <w:ind w:left="85" w:right="72"/>
              <w:jc w:val="center"/>
              <w:rPr>
                <w:rFonts w:asciiTheme="minorHAnsi" w:hAnsiTheme="minorHAnsi" w:cstheme="minorHAnsi"/>
              </w:rPr>
            </w:pPr>
            <w:r w:rsidRPr="00EF5E59">
              <w:rPr>
                <w:rFonts w:asciiTheme="minorHAnsi" w:hAnsiTheme="minorHAnsi" w:cstheme="minorHAnsi"/>
              </w:rPr>
              <w:t>URIBE, (33524) HERIBERTO</w:t>
            </w:r>
            <w:r w:rsidRPr="00EF5E59">
              <w:rPr>
                <w:rFonts w:asciiTheme="minorHAnsi" w:hAnsiTheme="minorHAnsi" w:cstheme="minorHAnsi"/>
                <w:spacing w:val="13"/>
              </w:rPr>
              <w:t xml:space="preserve"> </w:t>
            </w:r>
            <w:r w:rsidRPr="00EF5E59">
              <w:rPr>
                <w:rFonts w:asciiTheme="minorHAnsi" w:hAnsiTheme="minorHAnsi" w:cstheme="minorHAnsi"/>
              </w:rPr>
              <w:t xml:space="preserve">COTES </w:t>
            </w:r>
            <w:r w:rsidRPr="00EF5E59">
              <w:rPr>
                <w:rFonts w:asciiTheme="minorHAnsi" w:hAnsiTheme="minorHAnsi" w:cstheme="minorHAnsi"/>
                <w:spacing w:val="-2"/>
              </w:rPr>
              <w:t>BRITO</w:t>
            </w:r>
          </w:p>
        </w:tc>
        <w:tc>
          <w:tcPr>
            <w:tcW w:w="1560" w:type="dxa"/>
            <w:gridSpan w:val="2"/>
          </w:tcPr>
          <w:p w14:paraId="5B7B7EB5" w14:textId="77777777" w:rsidR="000C5D8B" w:rsidRPr="00EF5E59" w:rsidRDefault="000C5D8B" w:rsidP="00F60842">
            <w:pPr>
              <w:pStyle w:val="TableParagraph"/>
              <w:spacing w:before="122" w:line="276" w:lineRule="auto"/>
              <w:rPr>
                <w:rFonts w:asciiTheme="minorHAnsi" w:hAnsiTheme="minorHAnsi" w:cstheme="minorHAnsi"/>
              </w:rPr>
            </w:pPr>
          </w:p>
          <w:p w14:paraId="2BB8D0C1"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185,4722</w:t>
            </w:r>
          </w:p>
        </w:tc>
        <w:tc>
          <w:tcPr>
            <w:tcW w:w="1415" w:type="dxa"/>
            <w:gridSpan w:val="2"/>
          </w:tcPr>
          <w:p w14:paraId="6C2D3E46" w14:textId="77777777" w:rsidR="000C5D8B" w:rsidRPr="00EF5E59" w:rsidRDefault="000C5D8B" w:rsidP="00F60842">
            <w:pPr>
              <w:pStyle w:val="TableParagraph"/>
              <w:spacing w:before="122" w:line="276" w:lineRule="auto"/>
              <w:rPr>
                <w:rFonts w:asciiTheme="minorHAnsi" w:hAnsiTheme="minorHAnsi" w:cstheme="minorHAnsi"/>
              </w:rPr>
            </w:pPr>
          </w:p>
          <w:p w14:paraId="1EBAEC2F"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BEA544F" w14:textId="77777777" w:rsidTr="000C5D8B">
        <w:trPr>
          <w:gridAfter w:val="1"/>
          <w:wAfter w:w="10" w:type="dxa"/>
          <w:trHeight w:val="487"/>
        </w:trPr>
        <w:tc>
          <w:tcPr>
            <w:tcW w:w="1272" w:type="dxa"/>
            <w:gridSpan w:val="2"/>
          </w:tcPr>
          <w:p w14:paraId="14254909" w14:textId="77777777" w:rsidR="000C5D8B" w:rsidRPr="00EF5E59" w:rsidRDefault="000C5D8B" w:rsidP="00F60842">
            <w:pPr>
              <w:pStyle w:val="TableParagraph"/>
              <w:spacing w:before="122" w:line="276" w:lineRule="auto"/>
              <w:ind w:left="8" w:right="2"/>
              <w:jc w:val="center"/>
              <w:rPr>
                <w:rFonts w:asciiTheme="minorHAnsi" w:hAnsiTheme="minorHAnsi" w:cstheme="minorHAnsi"/>
              </w:rPr>
            </w:pPr>
            <w:r w:rsidRPr="00EF5E59">
              <w:rPr>
                <w:rFonts w:asciiTheme="minorHAnsi" w:hAnsiTheme="minorHAnsi" w:cstheme="minorHAnsi"/>
                <w:spacing w:val="-2"/>
              </w:rPr>
              <w:t>LAP-10191</w:t>
            </w:r>
          </w:p>
        </w:tc>
        <w:tc>
          <w:tcPr>
            <w:tcW w:w="1274" w:type="dxa"/>
            <w:gridSpan w:val="2"/>
          </w:tcPr>
          <w:p w14:paraId="756FA214" w14:textId="77777777" w:rsidR="000C5D8B" w:rsidRPr="00EF5E59" w:rsidRDefault="000C5D8B" w:rsidP="00F60842">
            <w:pPr>
              <w:pStyle w:val="TableParagraph"/>
              <w:spacing w:before="122" w:line="276" w:lineRule="auto"/>
              <w:ind w:left="6"/>
              <w:jc w:val="center"/>
              <w:rPr>
                <w:rFonts w:asciiTheme="minorHAnsi" w:hAnsiTheme="minorHAnsi" w:cstheme="minorHAnsi"/>
              </w:rPr>
            </w:pPr>
            <w:r w:rsidRPr="00EF5E59">
              <w:rPr>
                <w:rFonts w:asciiTheme="minorHAnsi" w:hAnsiTheme="minorHAnsi" w:cstheme="minorHAnsi"/>
                <w:spacing w:val="-2"/>
              </w:rPr>
              <w:t>2/12/2010</w:t>
            </w:r>
          </w:p>
        </w:tc>
        <w:tc>
          <w:tcPr>
            <w:tcW w:w="1985" w:type="dxa"/>
            <w:gridSpan w:val="2"/>
          </w:tcPr>
          <w:p w14:paraId="56A9C1DD" w14:textId="77777777" w:rsidR="000C5D8B" w:rsidRPr="00EF5E59" w:rsidRDefault="000C5D8B" w:rsidP="00F60842">
            <w:pPr>
              <w:pStyle w:val="TableParagraph"/>
              <w:spacing w:before="2"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497F2B01"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2EA19889" w14:textId="77777777" w:rsidR="000C5D8B" w:rsidRPr="00EF5E59" w:rsidRDefault="000C5D8B" w:rsidP="00F60842">
            <w:pPr>
              <w:pStyle w:val="TableParagraph"/>
              <w:spacing w:before="2" w:line="276" w:lineRule="auto"/>
              <w:ind w:left="253"/>
              <w:rPr>
                <w:rFonts w:asciiTheme="minorHAnsi" w:hAnsiTheme="minorHAnsi" w:cstheme="minorHAnsi"/>
              </w:rPr>
            </w:pPr>
            <w:r w:rsidRPr="00EF5E59">
              <w:rPr>
                <w:rFonts w:asciiTheme="minorHAnsi" w:hAnsiTheme="minorHAnsi" w:cstheme="minorHAnsi"/>
              </w:rPr>
              <w:t>(46881)</w:t>
            </w:r>
            <w:r w:rsidRPr="00EF5E59">
              <w:rPr>
                <w:rFonts w:asciiTheme="minorHAnsi" w:hAnsiTheme="minorHAnsi" w:cstheme="minorHAnsi"/>
                <w:spacing w:val="-8"/>
              </w:rPr>
              <w:t xml:space="preserve"> </w:t>
            </w:r>
            <w:r w:rsidRPr="00EF5E59">
              <w:rPr>
                <w:rFonts w:asciiTheme="minorHAnsi" w:hAnsiTheme="minorHAnsi" w:cstheme="minorHAnsi"/>
              </w:rPr>
              <w:t>LUIS</w:t>
            </w:r>
            <w:r w:rsidRPr="00EF5E59">
              <w:rPr>
                <w:rFonts w:asciiTheme="minorHAnsi" w:hAnsiTheme="minorHAnsi" w:cstheme="minorHAnsi"/>
                <w:spacing w:val="-4"/>
              </w:rPr>
              <w:t xml:space="preserve"> </w:t>
            </w:r>
            <w:r w:rsidRPr="00EF5E59">
              <w:rPr>
                <w:rFonts w:asciiTheme="minorHAnsi" w:hAnsiTheme="minorHAnsi" w:cstheme="minorHAnsi"/>
                <w:spacing w:val="-2"/>
              </w:rPr>
              <w:t>JAVIER</w:t>
            </w:r>
          </w:p>
          <w:p w14:paraId="08658B14" w14:textId="77777777" w:rsidR="000C5D8B" w:rsidRPr="00EF5E59" w:rsidRDefault="000C5D8B" w:rsidP="00F60842">
            <w:pPr>
              <w:pStyle w:val="TableParagraph"/>
              <w:spacing w:line="276" w:lineRule="auto"/>
              <w:ind w:left="341"/>
              <w:rPr>
                <w:rFonts w:asciiTheme="minorHAnsi" w:hAnsiTheme="minorHAnsi" w:cstheme="minorHAnsi"/>
              </w:rPr>
            </w:pPr>
            <w:r w:rsidRPr="00EF5E59">
              <w:rPr>
                <w:rFonts w:asciiTheme="minorHAnsi" w:hAnsiTheme="minorHAnsi" w:cstheme="minorHAnsi"/>
                <w:spacing w:val="-2"/>
              </w:rPr>
              <w:t>CARRASCAL</w:t>
            </w:r>
            <w:r w:rsidRPr="00EF5E59">
              <w:rPr>
                <w:rFonts w:asciiTheme="minorHAnsi" w:hAnsiTheme="minorHAnsi" w:cstheme="minorHAnsi"/>
                <w:spacing w:val="5"/>
              </w:rPr>
              <w:t xml:space="preserve"> </w:t>
            </w:r>
            <w:r w:rsidRPr="00EF5E59">
              <w:rPr>
                <w:rFonts w:asciiTheme="minorHAnsi" w:hAnsiTheme="minorHAnsi" w:cstheme="minorHAnsi"/>
                <w:spacing w:val="-4"/>
              </w:rPr>
              <w:t>QUIN</w:t>
            </w:r>
          </w:p>
        </w:tc>
        <w:tc>
          <w:tcPr>
            <w:tcW w:w="1560" w:type="dxa"/>
            <w:gridSpan w:val="2"/>
          </w:tcPr>
          <w:p w14:paraId="3A95206F" w14:textId="77777777" w:rsidR="000C5D8B" w:rsidRPr="00EF5E59" w:rsidRDefault="000C5D8B" w:rsidP="00F60842">
            <w:pPr>
              <w:pStyle w:val="TableParagraph"/>
              <w:spacing w:before="122" w:line="276" w:lineRule="auto"/>
              <w:ind w:left="8" w:right="1"/>
              <w:jc w:val="center"/>
              <w:rPr>
                <w:rFonts w:asciiTheme="minorHAnsi" w:hAnsiTheme="minorHAnsi" w:cstheme="minorHAnsi"/>
              </w:rPr>
            </w:pPr>
            <w:r w:rsidRPr="00EF5E59">
              <w:rPr>
                <w:rFonts w:asciiTheme="minorHAnsi" w:hAnsiTheme="minorHAnsi" w:cstheme="minorHAnsi"/>
                <w:spacing w:val="-2"/>
              </w:rPr>
              <w:t>429,9722</w:t>
            </w:r>
          </w:p>
        </w:tc>
        <w:tc>
          <w:tcPr>
            <w:tcW w:w="1415" w:type="dxa"/>
            <w:gridSpan w:val="2"/>
          </w:tcPr>
          <w:p w14:paraId="060A1593" w14:textId="77777777" w:rsidR="000C5D8B" w:rsidRPr="00EF5E59" w:rsidRDefault="000C5D8B" w:rsidP="00F60842">
            <w:pPr>
              <w:pStyle w:val="TableParagraph"/>
              <w:spacing w:before="122"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2D4ECA1" w14:textId="77777777" w:rsidTr="000C5D8B">
        <w:trPr>
          <w:gridAfter w:val="1"/>
          <w:wAfter w:w="10" w:type="dxa"/>
          <w:trHeight w:val="489"/>
        </w:trPr>
        <w:tc>
          <w:tcPr>
            <w:tcW w:w="1272" w:type="dxa"/>
            <w:gridSpan w:val="2"/>
          </w:tcPr>
          <w:p w14:paraId="77B14578"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MA7-08271</w:t>
            </w:r>
          </w:p>
        </w:tc>
        <w:tc>
          <w:tcPr>
            <w:tcW w:w="1274" w:type="dxa"/>
            <w:gridSpan w:val="2"/>
          </w:tcPr>
          <w:p w14:paraId="66C3069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22/09/2011</w:t>
            </w:r>
          </w:p>
        </w:tc>
        <w:tc>
          <w:tcPr>
            <w:tcW w:w="1985" w:type="dxa"/>
            <w:gridSpan w:val="2"/>
          </w:tcPr>
          <w:p w14:paraId="62E02A83"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CCBE01F" w14:textId="77777777" w:rsidR="000C5D8B" w:rsidRPr="00EF5E59" w:rsidRDefault="000C5D8B" w:rsidP="00F60842">
            <w:pPr>
              <w:pStyle w:val="TableParagraph"/>
              <w:spacing w:line="276" w:lineRule="auto"/>
              <w:ind w:left="353" w:right="114" w:hanging="197"/>
              <w:rPr>
                <w:rFonts w:asciiTheme="minorHAnsi" w:hAnsiTheme="minorHAnsi" w:cstheme="minorHAnsi"/>
              </w:rPr>
            </w:pPr>
            <w:r w:rsidRPr="00EF5E59">
              <w:rPr>
                <w:rFonts w:asciiTheme="minorHAnsi" w:hAnsiTheme="minorHAnsi" w:cstheme="minorHAnsi"/>
              </w:rPr>
              <w:t>(37747)</w:t>
            </w:r>
            <w:r w:rsidRPr="00EF5E59">
              <w:rPr>
                <w:rFonts w:asciiTheme="minorHAnsi" w:hAnsiTheme="minorHAnsi" w:cstheme="minorHAnsi"/>
                <w:spacing w:val="-12"/>
              </w:rPr>
              <w:t xml:space="preserve"> </w:t>
            </w:r>
            <w:r w:rsidRPr="00EF5E59">
              <w:rPr>
                <w:rFonts w:asciiTheme="minorHAnsi" w:hAnsiTheme="minorHAnsi" w:cstheme="minorHAnsi"/>
              </w:rPr>
              <w:t>JOSE</w:t>
            </w:r>
            <w:r w:rsidRPr="00EF5E59">
              <w:rPr>
                <w:rFonts w:asciiTheme="minorHAnsi" w:hAnsiTheme="minorHAnsi" w:cstheme="minorHAnsi"/>
                <w:spacing w:val="-11"/>
              </w:rPr>
              <w:t xml:space="preserve"> </w:t>
            </w:r>
            <w:r w:rsidRPr="00EF5E59">
              <w:rPr>
                <w:rFonts w:asciiTheme="minorHAnsi" w:hAnsiTheme="minorHAnsi" w:cstheme="minorHAnsi"/>
              </w:rPr>
              <w:t>NICOLAS PÉREZ CAMACHO</w:t>
            </w:r>
          </w:p>
        </w:tc>
        <w:tc>
          <w:tcPr>
            <w:tcW w:w="1560" w:type="dxa"/>
            <w:gridSpan w:val="2"/>
          </w:tcPr>
          <w:p w14:paraId="4461DAC1"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29,0608</w:t>
            </w:r>
          </w:p>
        </w:tc>
        <w:tc>
          <w:tcPr>
            <w:tcW w:w="1415" w:type="dxa"/>
            <w:gridSpan w:val="2"/>
          </w:tcPr>
          <w:p w14:paraId="7912019D"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73782E1" w14:textId="77777777" w:rsidTr="000C5D8B">
        <w:trPr>
          <w:gridAfter w:val="1"/>
          <w:wAfter w:w="10" w:type="dxa"/>
          <w:trHeight w:val="731"/>
        </w:trPr>
        <w:tc>
          <w:tcPr>
            <w:tcW w:w="1272" w:type="dxa"/>
            <w:gridSpan w:val="2"/>
          </w:tcPr>
          <w:p w14:paraId="7D86BB6B"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lastRenderedPageBreak/>
              <w:t>MAK-11341</w:t>
            </w:r>
          </w:p>
        </w:tc>
        <w:tc>
          <w:tcPr>
            <w:tcW w:w="1274" w:type="dxa"/>
            <w:gridSpan w:val="2"/>
          </w:tcPr>
          <w:p w14:paraId="34D0FD65"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3/05/2022</w:t>
            </w:r>
          </w:p>
        </w:tc>
        <w:tc>
          <w:tcPr>
            <w:tcW w:w="1985" w:type="dxa"/>
            <w:gridSpan w:val="2"/>
          </w:tcPr>
          <w:p w14:paraId="5095D98B"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FC778C6" w14:textId="77777777" w:rsidR="000C5D8B" w:rsidRPr="00EF5E59" w:rsidRDefault="000C5D8B" w:rsidP="00F60842">
            <w:pPr>
              <w:pStyle w:val="TableParagraph"/>
              <w:spacing w:before="1" w:line="276" w:lineRule="auto"/>
              <w:ind w:left="344" w:right="329"/>
              <w:jc w:val="center"/>
              <w:rPr>
                <w:rFonts w:asciiTheme="minorHAnsi" w:hAnsiTheme="minorHAnsi" w:cstheme="minorHAnsi"/>
              </w:rPr>
            </w:pPr>
            <w:r w:rsidRPr="00EF5E59">
              <w:rPr>
                <w:rFonts w:asciiTheme="minorHAnsi" w:hAnsiTheme="minorHAnsi" w:cstheme="minorHAnsi"/>
              </w:rPr>
              <w:t>(41906)</w:t>
            </w:r>
            <w:r w:rsidRPr="00EF5E59">
              <w:rPr>
                <w:rFonts w:asciiTheme="minorHAnsi" w:hAnsiTheme="minorHAnsi" w:cstheme="minorHAnsi"/>
                <w:spacing w:val="-12"/>
              </w:rPr>
              <w:t xml:space="preserve"> </w:t>
            </w:r>
            <w:r w:rsidRPr="00EF5E59">
              <w:rPr>
                <w:rFonts w:asciiTheme="minorHAnsi" w:hAnsiTheme="minorHAnsi" w:cstheme="minorHAnsi"/>
              </w:rPr>
              <w:t>YURANYS BEATRIZ SABAN</w:t>
            </w:r>
          </w:p>
          <w:p w14:paraId="4270FE26"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ALVAREZ</w:t>
            </w:r>
          </w:p>
        </w:tc>
        <w:tc>
          <w:tcPr>
            <w:tcW w:w="1560" w:type="dxa"/>
            <w:gridSpan w:val="2"/>
          </w:tcPr>
          <w:p w14:paraId="03D2D6D1"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674,21</w:t>
            </w:r>
          </w:p>
        </w:tc>
        <w:tc>
          <w:tcPr>
            <w:tcW w:w="1415" w:type="dxa"/>
            <w:gridSpan w:val="2"/>
          </w:tcPr>
          <w:p w14:paraId="4A87CFB0" w14:textId="77777777" w:rsidR="000C5D8B" w:rsidRPr="00EF5E59" w:rsidRDefault="000C5D8B" w:rsidP="00F60842">
            <w:pPr>
              <w:pStyle w:val="TableParagraph"/>
              <w:spacing w:before="2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D9DC70B" w14:textId="77777777" w:rsidTr="000C5D8B">
        <w:trPr>
          <w:gridAfter w:val="1"/>
          <w:wAfter w:w="10" w:type="dxa"/>
          <w:trHeight w:val="489"/>
        </w:trPr>
        <w:tc>
          <w:tcPr>
            <w:tcW w:w="1272" w:type="dxa"/>
            <w:gridSpan w:val="2"/>
          </w:tcPr>
          <w:p w14:paraId="07A4D9D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NII-15231</w:t>
            </w:r>
          </w:p>
        </w:tc>
        <w:tc>
          <w:tcPr>
            <w:tcW w:w="1274" w:type="dxa"/>
            <w:gridSpan w:val="2"/>
          </w:tcPr>
          <w:p w14:paraId="5A44E5DD"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3/12/2024</w:t>
            </w:r>
          </w:p>
        </w:tc>
        <w:tc>
          <w:tcPr>
            <w:tcW w:w="1985" w:type="dxa"/>
            <w:gridSpan w:val="2"/>
          </w:tcPr>
          <w:p w14:paraId="20333F4E"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9105C04" w14:textId="77777777" w:rsidR="000C5D8B" w:rsidRPr="00EF5E59" w:rsidRDefault="000C5D8B" w:rsidP="00F60842">
            <w:pPr>
              <w:pStyle w:val="TableParagraph"/>
              <w:spacing w:line="276" w:lineRule="auto"/>
              <w:ind w:left="209" w:right="189" w:firstLine="144"/>
              <w:rPr>
                <w:rFonts w:asciiTheme="minorHAnsi" w:hAnsiTheme="minorHAnsi" w:cstheme="minorHAnsi"/>
              </w:rPr>
            </w:pPr>
            <w:r w:rsidRPr="00EF5E59">
              <w:rPr>
                <w:rFonts w:asciiTheme="minorHAnsi" w:hAnsiTheme="minorHAnsi" w:cstheme="minorHAnsi"/>
              </w:rPr>
              <w:t>(48804) GERMAN EMILIO</w:t>
            </w:r>
            <w:r w:rsidRPr="00EF5E59">
              <w:rPr>
                <w:rFonts w:asciiTheme="minorHAnsi" w:hAnsiTheme="minorHAnsi" w:cstheme="minorHAnsi"/>
                <w:spacing w:val="-12"/>
              </w:rPr>
              <w:t xml:space="preserve"> </w:t>
            </w:r>
            <w:r w:rsidRPr="00EF5E59">
              <w:rPr>
                <w:rFonts w:asciiTheme="minorHAnsi" w:hAnsiTheme="minorHAnsi" w:cstheme="minorHAnsi"/>
              </w:rPr>
              <w:t>MARROQUIN</w:t>
            </w:r>
          </w:p>
        </w:tc>
        <w:tc>
          <w:tcPr>
            <w:tcW w:w="1560" w:type="dxa"/>
            <w:gridSpan w:val="2"/>
          </w:tcPr>
          <w:p w14:paraId="33A6E6A3"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281,7254</w:t>
            </w:r>
          </w:p>
        </w:tc>
        <w:tc>
          <w:tcPr>
            <w:tcW w:w="1415" w:type="dxa"/>
            <w:gridSpan w:val="2"/>
          </w:tcPr>
          <w:p w14:paraId="24EAC53F"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2509080" w14:textId="77777777" w:rsidTr="000C5D8B">
        <w:trPr>
          <w:gridAfter w:val="1"/>
          <w:wAfter w:w="10" w:type="dxa"/>
          <w:trHeight w:val="450"/>
        </w:trPr>
        <w:tc>
          <w:tcPr>
            <w:tcW w:w="1272" w:type="dxa"/>
            <w:gridSpan w:val="2"/>
          </w:tcPr>
          <w:p w14:paraId="3DF02B39" w14:textId="77777777" w:rsidR="000C5D8B" w:rsidRPr="00EF5E59" w:rsidRDefault="000C5D8B" w:rsidP="00F60842">
            <w:pPr>
              <w:pStyle w:val="TableParagraph"/>
              <w:spacing w:line="276" w:lineRule="auto"/>
              <w:rPr>
                <w:rFonts w:asciiTheme="minorHAnsi" w:hAnsiTheme="minorHAnsi" w:cstheme="minorHAnsi"/>
              </w:rPr>
            </w:pPr>
          </w:p>
        </w:tc>
        <w:tc>
          <w:tcPr>
            <w:tcW w:w="1274" w:type="dxa"/>
            <w:gridSpan w:val="2"/>
          </w:tcPr>
          <w:p w14:paraId="41B70891" w14:textId="77777777" w:rsidR="000C5D8B" w:rsidRPr="00EF5E59" w:rsidRDefault="000C5D8B" w:rsidP="00F60842">
            <w:pPr>
              <w:pStyle w:val="TableParagraph"/>
              <w:spacing w:line="276" w:lineRule="auto"/>
              <w:rPr>
                <w:rFonts w:asciiTheme="minorHAnsi" w:hAnsiTheme="minorHAnsi" w:cstheme="minorHAnsi"/>
              </w:rPr>
            </w:pPr>
          </w:p>
        </w:tc>
        <w:tc>
          <w:tcPr>
            <w:tcW w:w="1985" w:type="dxa"/>
            <w:gridSpan w:val="2"/>
          </w:tcPr>
          <w:p w14:paraId="25D07ADE" w14:textId="77777777" w:rsidR="000C5D8B" w:rsidRPr="00EF5E59" w:rsidRDefault="000C5D8B" w:rsidP="00F60842">
            <w:pPr>
              <w:pStyle w:val="TableParagraph"/>
              <w:spacing w:line="276" w:lineRule="auto"/>
              <w:rPr>
                <w:rFonts w:asciiTheme="minorHAnsi" w:hAnsiTheme="minorHAnsi" w:cstheme="minorHAnsi"/>
              </w:rPr>
            </w:pPr>
          </w:p>
        </w:tc>
        <w:tc>
          <w:tcPr>
            <w:tcW w:w="2126" w:type="dxa"/>
            <w:gridSpan w:val="2"/>
          </w:tcPr>
          <w:p w14:paraId="4A066878" w14:textId="77777777" w:rsidR="000C5D8B" w:rsidRPr="00EF5E59" w:rsidRDefault="000C5D8B" w:rsidP="00F60842">
            <w:pPr>
              <w:pStyle w:val="TableParagraph"/>
              <w:spacing w:before="1" w:line="276" w:lineRule="auto"/>
              <w:ind w:left="66" w:right="59"/>
              <w:jc w:val="center"/>
              <w:rPr>
                <w:rFonts w:asciiTheme="minorHAnsi" w:hAnsiTheme="minorHAnsi" w:cstheme="minorHAnsi"/>
              </w:rPr>
            </w:pPr>
            <w:r w:rsidRPr="00EF5E59">
              <w:rPr>
                <w:rFonts w:asciiTheme="minorHAnsi" w:hAnsiTheme="minorHAnsi" w:cstheme="minorHAnsi"/>
                <w:spacing w:val="-4"/>
              </w:rPr>
              <w:t>DAZA</w:t>
            </w:r>
          </w:p>
        </w:tc>
        <w:tc>
          <w:tcPr>
            <w:tcW w:w="1560" w:type="dxa"/>
            <w:gridSpan w:val="2"/>
          </w:tcPr>
          <w:p w14:paraId="72E2AAEB" w14:textId="77777777" w:rsidR="000C5D8B" w:rsidRPr="00EF5E59" w:rsidRDefault="000C5D8B" w:rsidP="00F60842">
            <w:pPr>
              <w:pStyle w:val="TableParagraph"/>
              <w:spacing w:line="276" w:lineRule="auto"/>
              <w:rPr>
                <w:rFonts w:asciiTheme="minorHAnsi" w:hAnsiTheme="minorHAnsi" w:cstheme="minorHAnsi"/>
              </w:rPr>
            </w:pPr>
          </w:p>
        </w:tc>
        <w:tc>
          <w:tcPr>
            <w:tcW w:w="1415" w:type="dxa"/>
            <w:gridSpan w:val="2"/>
          </w:tcPr>
          <w:p w14:paraId="7CC3E5B7" w14:textId="77777777" w:rsidR="000C5D8B" w:rsidRPr="00EF5E59" w:rsidRDefault="000C5D8B" w:rsidP="00F60842">
            <w:pPr>
              <w:pStyle w:val="TableParagraph"/>
              <w:spacing w:line="276" w:lineRule="auto"/>
              <w:rPr>
                <w:rFonts w:asciiTheme="minorHAnsi" w:hAnsiTheme="minorHAnsi" w:cstheme="minorHAnsi"/>
              </w:rPr>
            </w:pPr>
          </w:p>
        </w:tc>
      </w:tr>
      <w:tr w:rsidR="000C5D8B" w:rsidRPr="00EF5E59" w14:paraId="41F2B0E6" w14:textId="77777777" w:rsidTr="000C5D8B">
        <w:trPr>
          <w:gridAfter w:val="1"/>
          <w:wAfter w:w="10" w:type="dxa"/>
          <w:trHeight w:val="1221"/>
        </w:trPr>
        <w:tc>
          <w:tcPr>
            <w:tcW w:w="1272" w:type="dxa"/>
            <w:gridSpan w:val="2"/>
          </w:tcPr>
          <w:p w14:paraId="67C42B15" w14:textId="77777777" w:rsidR="000C5D8B" w:rsidRPr="00EF5E59" w:rsidRDefault="000C5D8B" w:rsidP="00F60842">
            <w:pPr>
              <w:pStyle w:val="TableParagraph"/>
              <w:spacing w:line="276" w:lineRule="auto"/>
              <w:rPr>
                <w:rFonts w:asciiTheme="minorHAnsi" w:hAnsiTheme="minorHAnsi" w:cstheme="minorHAnsi"/>
              </w:rPr>
            </w:pPr>
          </w:p>
          <w:p w14:paraId="6BB5A164" w14:textId="77777777" w:rsidR="000C5D8B" w:rsidRPr="00EF5E59" w:rsidRDefault="000C5D8B" w:rsidP="00F60842">
            <w:pPr>
              <w:pStyle w:val="TableParagraph"/>
              <w:spacing w:line="276" w:lineRule="auto"/>
              <w:rPr>
                <w:rFonts w:asciiTheme="minorHAnsi" w:hAnsiTheme="minorHAnsi" w:cstheme="minorHAnsi"/>
              </w:rPr>
            </w:pPr>
          </w:p>
          <w:p w14:paraId="31FD653A"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4"/>
              </w:rPr>
              <w:t>OAF-</w:t>
            </w:r>
            <w:r w:rsidRPr="00EF5E59">
              <w:rPr>
                <w:rFonts w:asciiTheme="minorHAnsi" w:hAnsiTheme="minorHAnsi" w:cstheme="minorHAnsi"/>
                <w:spacing w:val="-2"/>
              </w:rPr>
              <w:t>10151</w:t>
            </w:r>
          </w:p>
        </w:tc>
        <w:tc>
          <w:tcPr>
            <w:tcW w:w="1274" w:type="dxa"/>
            <w:gridSpan w:val="2"/>
          </w:tcPr>
          <w:p w14:paraId="61212B20" w14:textId="77777777" w:rsidR="000C5D8B" w:rsidRPr="00EF5E59" w:rsidRDefault="000C5D8B" w:rsidP="00F60842">
            <w:pPr>
              <w:pStyle w:val="TableParagraph"/>
              <w:spacing w:line="276" w:lineRule="auto"/>
              <w:rPr>
                <w:rFonts w:asciiTheme="minorHAnsi" w:hAnsiTheme="minorHAnsi" w:cstheme="minorHAnsi"/>
              </w:rPr>
            </w:pPr>
          </w:p>
          <w:p w14:paraId="50804849" w14:textId="77777777" w:rsidR="000C5D8B" w:rsidRPr="00EF5E59" w:rsidRDefault="000C5D8B" w:rsidP="00F60842">
            <w:pPr>
              <w:pStyle w:val="TableParagraph"/>
              <w:spacing w:line="276" w:lineRule="auto"/>
              <w:rPr>
                <w:rFonts w:asciiTheme="minorHAnsi" w:hAnsiTheme="minorHAnsi" w:cstheme="minorHAnsi"/>
              </w:rPr>
            </w:pPr>
          </w:p>
          <w:p w14:paraId="6461F44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1/11/2022</w:t>
            </w:r>
          </w:p>
        </w:tc>
        <w:tc>
          <w:tcPr>
            <w:tcW w:w="1985" w:type="dxa"/>
            <w:gridSpan w:val="2"/>
          </w:tcPr>
          <w:p w14:paraId="1CE641BC" w14:textId="77777777" w:rsidR="000C5D8B" w:rsidRPr="00EF5E59" w:rsidRDefault="000C5D8B" w:rsidP="00F60842">
            <w:pPr>
              <w:pStyle w:val="TableParagraph"/>
              <w:spacing w:before="122" w:line="276" w:lineRule="auto"/>
              <w:rPr>
                <w:rFonts w:asciiTheme="minorHAnsi" w:hAnsiTheme="minorHAnsi" w:cstheme="minorHAnsi"/>
              </w:rPr>
            </w:pPr>
          </w:p>
          <w:p w14:paraId="48748444"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902FCAB" w14:textId="77777777" w:rsidR="000C5D8B" w:rsidRPr="00EF5E59" w:rsidRDefault="000C5D8B" w:rsidP="00F60842">
            <w:pPr>
              <w:pStyle w:val="TableParagraph"/>
              <w:spacing w:before="1" w:line="276" w:lineRule="auto"/>
              <w:ind w:left="97" w:right="86"/>
              <w:jc w:val="center"/>
              <w:rPr>
                <w:rFonts w:asciiTheme="minorHAnsi" w:hAnsiTheme="minorHAnsi" w:cstheme="minorHAnsi"/>
              </w:rPr>
            </w:pPr>
            <w:r w:rsidRPr="00EF5E59">
              <w:rPr>
                <w:rFonts w:asciiTheme="minorHAnsi" w:hAnsiTheme="minorHAnsi" w:cstheme="minorHAnsi"/>
              </w:rPr>
              <w:t>(50623)</w:t>
            </w:r>
            <w:r w:rsidRPr="00EF5E59">
              <w:rPr>
                <w:rFonts w:asciiTheme="minorHAnsi" w:hAnsiTheme="minorHAnsi" w:cstheme="minorHAnsi"/>
                <w:spacing w:val="-12"/>
              </w:rPr>
              <w:t xml:space="preserve"> </w:t>
            </w:r>
            <w:r w:rsidRPr="00EF5E59">
              <w:rPr>
                <w:rFonts w:asciiTheme="minorHAnsi" w:hAnsiTheme="minorHAnsi" w:cstheme="minorHAnsi"/>
              </w:rPr>
              <w:t>EDUARDO</w:t>
            </w:r>
            <w:r w:rsidRPr="00EF5E59">
              <w:rPr>
                <w:rFonts w:asciiTheme="minorHAnsi" w:hAnsiTheme="minorHAnsi" w:cstheme="minorHAnsi"/>
                <w:spacing w:val="-11"/>
              </w:rPr>
              <w:t xml:space="preserve"> </w:t>
            </w:r>
            <w:r w:rsidRPr="00EF5E59">
              <w:rPr>
                <w:rFonts w:asciiTheme="minorHAnsi" w:hAnsiTheme="minorHAnsi" w:cstheme="minorHAnsi"/>
              </w:rPr>
              <w:t>JOSE USTARIZ ARAMENDIZ, (50622) RAFAEL ALFONSO ROSALES</w:t>
            </w:r>
          </w:p>
          <w:p w14:paraId="42A40F67"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spacing w:val="-4"/>
              </w:rPr>
              <w:t>OÑORO</w:t>
            </w:r>
          </w:p>
        </w:tc>
        <w:tc>
          <w:tcPr>
            <w:tcW w:w="1560" w:type="dxa"/>
            <w:gridSpan w:val="2"/>
          </w:tcPr>
          <w:p w14:paraId="2AEFAFBF" w14:textId="77777777" w:rsidR="000C5D8B" w:rsidRPr="00EF5E59" w:rsidRDefault="000C5D8B" w:rsidP="00F60842">
            <w:pPr>
              <w:pStyle w:val="TableParagraph"/>
              <w:spacing w:line="276" w:lineRule="auto"/>
              <w:rPr>
                <w:rFonts w:asciiTheme="minorHAnsi" w:hAnsiTheme="minorHAnsi" w:cstheme="minorHAnsi"/>
              </w:rPr>
            </w:pPr>
          </w:p>
          <w:p w14:paraId="4835F73F" w14:textId="77777777" w:rsidR="000C5D8B" w:rsidRPr="00EF5E59" w:rsidRDefault="000C5D8B" w:rsidP="00F60842">
            <w:pPr>
              <w:pStyle w:val="TableParagraph"/>
              <w:spacing w:line="276" w:lineRule="auto"/>
              <w:rPr>
                <w:rFonts w:asciiTheme="minorHAnsi" w:hAnsiTheme="minorHAnsi" w:cstheme="minorHAnsi"/>
              </w:rPr>
            </w:pPr>
          </w:p>
          <w:p w14:paraId="595B02F4"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1458,78</w:t>
            </w:r>
          </w:p>
        </w:tc>
        <w:tc>
          <w:tcPr>
            <w:tcW w:w="1415" w:type="dxa"/>
            <w:gridSpan w:val="2"/>
          </w:tcPr>
          <w:p w14:paraId="138D2708" w14:textId="77777777" w:rsidR="000C5D8B" w:rsidRPr="00EF5E59" w:rsidRDefault="000C5D8B" w:rsidP="00F60842">
            <w:pPr>
              <w:pStyle w:val="TableParagraph"/>
              <w:spacing w:line="276" w:lineRule="auto"/>
              <w:rPr>
                <w:rFonts w:asciiTheme="minorHAnsi" w:hAnsiTheme="minorHAnsi" w:cstheme="minorHAnsi"/>
              </w:rPr>
            </w:pPr>
          </w:p>
          <w:p w14:paraId="291F0FF6" w14:textId="77777777" w:rsidR="000C5D8B" w:rsidRPr="00EF5E59" w:rsidRDefault="000C5D8B" w:rsidP="00F60842">
            <w:pPr>
              <w:pStyle w:val="TableParagraph"/>
              <w:spacing w:line="276" w:lineRule="auto"/>
              <w:rPr>
                <w:rFonts w:asciiTheme="minorHAnsi" w:hAnsiTheme="minorHAnsi" w:cstheme="minorHAnsi"/>
              </w:rPr>
            </w:pPr>
          </w:p>
          <w:p w14:paraId="27B410BB"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2BB44CCA" w14:textId="77777777" w:rsidTr="000C5D8B">
        <w:trPr>
          <w:gridAfter w:val="1"/>
          <w:wAfter w:w="10" w:type="dxa"/>
          <w:trHeight w:val="732"/>
        </w:trPr>
        <w:tc>
          <w:tcPr>
            <w:tcW w:w="1272" w:type="dxa"/>
            <w:gridSpan w:val="2"/>
          </w:tcPr>
          <w:p w14:paraId="16792EAA" w14:textId="77777777" w:rsidR="000C5D8B" w:rsidRPr="00EF5E59" w:rsidRDefault="000C5D8B" w:rsidP="00F60842">
            <w:pPr>
              <w:pStyle w:val="TableParagraph"/>
              <w:spacing w:line="276" w:lineRule="auto"/>
              <w:rPr>
                <w:rFonts w:asciiTheme="minorHAnsi" w:hAnsiTheme="minorHAnsi" w:cstheme="minorHAnsi"/>
              </w:rPr>
            </w:pPr>
          </w:p>
          <w:p w14:paraId="41FFF1B2"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OEA-</w:t>
            </w:r>
            <w:r w:rsidRPr="00EF5E59">
              <w:rPr>
                <w:rFonts w:asciiTheme="minorHAnsi" w:hAnsiTheme="minorHAnsi" w:cstheme="minorHAnsi"/>
                <w:spacing w:val="-4"/>
              </w:rPr>
              <w:t>11271</w:t>
            </w:r>
          </w:p>
        </w:tc>
        <w:tc>
          <w:tcPr>
            <w:tcW w:w="1274" w:type="dxa"/>
            <w:gridSpan w:val="2"/>
          </w:tcPr>
          <w:p w14:paraId="12E80D83" w14:textId="77777777" w:rsidR="000C5D8B" w:rsidRPr="00EF5E59" w:rsidRDefault="000C5D8B" w:rsidP="00F60842">
            <w:pPr>
              <w:pStyle w:val="TableParagraph"/>
              <w:spacing w:line="276" w:lineRule="auto"/>
              <w:rPr>
                <w:rFonts w:asciiTheme="minorHAnsi" w:hAnsiTheme="minorHAnsi" w:cstheme="minorHAnsi"/>
              </w:rPr>
            </w:pPr>
          </w:p>
          <w:p w14:paraId="6B5B17E1"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1/12/2022</w:t>
            </w:r>
          </w:p>
        </w:tc>
        <w:tc>
          <w:tcPr>
            <w:tcW w:w="1985" w:type="dxa"/>
            <w:gridSpan w:val="2"/>
          </w:tcPr>
          <w:p w14:paraId="20B002E8" w14:textId="77777777" w:rsidR="000C5D8B" w:rsidRPr="00EF5E59" w:rsidRDefault="000C5D8B" w:rsidP="00F60842">
            <w:pPr>
              <w:pStyle w:val="TableParagraph"/>
              <w:spacing w:before="12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B6C54FA" w14:textId="77777777" w:rsidR="000C5D8B" w:rsidRPr="00EF5E59" w:rsidRDefault="000C5D8B" w:rsidP="00F60842">
            <w:pPr>
              <w:pStyle w:val="TableParagraph"/>
              <w:spacing w:before="1" w:line="276" w:lineRule="auto"/>
              <w:ind w:left="159" w:right="149" w:firstLine="4"/>
              <w:jc w:val="center"/>
              <w:rPr>
                <w:rFonts w:asciiTheme="minorHAnsi" w:hAnsiTheme="minorHAnsi" w:cstheme="minorHAnsi"/>
              </w:rPr>
            </w:pPr>
            <w:r w:rsidRPr="00EF5E59">
              <w:rPr>
                <w:rFonts w:asciiTheme="minorHAnsi" w:hAnsiTheme="minorHAnsi" w:cstheme="minorHAnsi"/>
              </w:rPr>
              <w:t>(37170) RICARDO ALBERTO</w:t>
            </w:r>
            <w:r w:rsidRPr="00EF5E59">
              <w:rPr>
                <w:rFonts w:asciiTheme="minorHAnsi" w:hAnsiTheme="minorHAnsi" w:cstheme="minorHAnsi"/>
                <w:spacing w:val="-12"/>
              </w:rPr>
              <w:t xml:space="preserve"> </w:t>
            </w:r>
            <w:r w:rsidRPr="00EF5E59">
              <w:rPr>
                <w:rFonts w:asciiTheme="minorHAnsi" w:hAnsiTheme="minorHAnsi" w:cstheme="minorHAnsi"/>
              </w:rPr>
              <w:t>HERNANDEZ</w:t>
            </w:r>
          </w:p>
          <w:p w14:paraId="2604B45E"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spacing w:val="-2"/>
              </w:rPr>
              <w:t>SUAREZ</w:t>
            </w:r>
          </w:p>
        </w:tc>
        <w:tc>
          <w:tcPr>
            <w:tcW w:w="1560" w:type="dxa"/>
            <w:gridSpan w:val="2"/>
          </w:tcPr>
          <w:p w14:paraId="1D8840CF" w14:textId="77777777" w:rsidR="000C5D8B" w:rsidRPr="00EF5E59" w:rsidRDefault="000C5D8B" w:rsidP="00F60842">
            <w:pPr>
              <w:pStyle w:val="TableParagraph"/>
              <w:spacing w:line="276" w:lineRule="auto"/>
              <w:rPr>
                <w:rFonts w:asciiTheme="minorHAnsi" w:hAnsiTheme="minorHAnsi" w:cstheme="minorHAnsi"/>
              </w:rPr>
            </w:pPr>
          </w:p>
          <w:p w14:paraId="0F2B03B1"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89,347</w:t>
            </w:r>
          </w:p>
        </w:tc>
        <w:tc>
          <w:tcPr>
            <w:tcW w:w="1415" w:type="dxa"/>
            <w:gridSpan w:val="2"/>
          </w:tcPr>
          <w:p w14:paraId="00396383" w14:textId="77777777" w:rsidR="000C5D8B" w:rsidRPr="00EF5E59" w:rsidRDefault="000C5D8B" w:rsidP="00F60842">
            <w:pPr>
              <w:pStyle w:val="TableParagraph"/>
              <w:spacing w:line="276" w:lineRule="auto"/>
              <w:rPr>
                <w:rFonts w:asciiTheme="minorHAnsi" w:hAnsiTheme="minorHAnsi" w:cstheme="minorHAnsi"/>
              </w:rPr>
            </w:pPr>
          </w:p>
          <w:p w14:paraId="34AB53A2"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4CE6671" w14:textId="77777777" w:rsidTr="000C5D8B">
        <w:trPr>
          <w:gridAfter w:val="1"/>
          <w:wAfter w:w="10" w:type="dxa"/>
          <w:trHeight w:val="489"/>
        </w:trPr>
        <w:tc>
          <w:tcPr>
            <w:tcW w:w="1272" w:type="dxa"/>
            <w:gridSpan w:val="2"/>
          </w:tcPr>
          <w:p w14:paraId="3EF2A89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OG2-12273</w:t>
            </w:r>
          </w:p>
        </w:tc>
        <w:tc>
          <w:tcPr>
            <w:tcW w:w="1274" w:type="dxa"/>
            <w:gridSpan w:val="2"/>
          </w:tcPr>
          <w:p w14:paraId="7E398B94"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28/07/2017</w:t>
            </w:r>
          </w:p>
        </w:tc>
        <w:tc>
          <w:tcPr>
            <w:tcW w:w="1985" w:type="dxa"/>
            <w:gridSpan w:val="2"/>
          </w:tcPr>
          <w:p w14:paraId="00ACA2DB"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9F06939" w14:textId="77777777" w:rsidR="000C5D8B" w:rsidRPr="00EF5E59" w:rsidRDefault="000C5D8B" w:rsidP="00F60842">
            <w:pPr>
              <w:pStyle w:val="TableParagraph"/>
              <w:spacing w:line="276" w:lineRule="auto"/>
              <w:ind w:left="838" w:right="232" w:hanging="588"/>
              <w:rPr>
                <w:rFonts w:asciiTheme="minorHAnsi" w:hAnsiTheme="minorHAnsi" w:cstheme="minorHAnsi"/>
              </w:rPr>
            </w:pPr>
            <w:r w:rsidRPr="00EF5E59">
              <w:rPr>
                <w:rFonts w:asciiTheme="minorHAnsi" w:hAnsiTheme="minorHAnsi" w:cstheme="minorHAnsi"/>
              </w:rPr>
              <w:t>(60937)</w:t>
            </w:r>
            <w:r w:rsidRPr="00EF5E59">
              <w:rPr>
                <w:rFonts w:asciiTheme="minorHAnsi" w:hAnsiTheme="minorHAnsi" w:cstheme="minorHAnsi"/>
                <w:spacing w:val="-12"/>
              </w:rPr>
              <w:t xml:space="preserve"> </w:t>
            </w:r>
            <w:r w:rsidRPr="00EF5E59">
              <w:rPr>
                <w:rFonts w:asciiTheme="minorHAnsi" w:hAnsiTheme="minorHAnsi" w:cstheme="minorHAnsi"/>
              </w:rPr>
              <w:t xml:space="preserve">SEGMECON </w:t>
            </w:r>
            <w:r w:rsidRPr="00EF5E59">
              <w:rPr>
                <w:rFonts w:asciiTheme="minorHAnsi" w:hAnsiTheme="minorHAnsi" w:cstheme="minorHAnsi"/>
                <w:spacing w:val="-2"/>
              </w:rPr>
              <w:t>S.A.S.</w:t>
            </w:r>
          </w:p>
        </w:tc>
        <w:tc>
          <w:tcPr>
            <w:tcW w:w="1560" w:type="dxa"/>
            <w:gridSpan w:val="2"/>
          </w:tcPr>
          <w:p w14:paraId="17019C5B" w14:textId="77777777" w:rsidR="000C5D8B" w:rsidRPr="00EF5E59" w:rsidRDefault="000C5D8B" w:rsidP="00F60842">
            <w:pPr>
              <w:pStyle w:val="TableParagraph"/>
              <w:spacing w:before="123" w:line="276" w:lineRule="auto"/>
              <w:ind w:left="8"/>
              <w:jc w:val="center"/>
              <w:rPr>
                <w:rFonts w:asciiTheme="minorHAnsi" w:hAnsiTheme="minorHAnsi" w:cstheme="minorHAnsi"/>
              </w:rPr>
            </w:pPr>
            <w:r w:rsidRPr="00EF5E59">
              <w:rPr>
                <w:rFonts w:asciiTheme="minorHAnsi" w:hAnsiTheme="minorHAnsi" w:cstheme="minorHAnsi"/>
                <w:spacing w:val="-2"/>
              </w:rPr>
              <w:t>1048,6249</w:t>
            </w:r>
          </w:p>
        </w:tc>
        <w:tc>
          <w:tcPr>
            <w:tcW w:w="1415" w:type="dxa"/>
            <w:gridSpan w:val="2"/>
          </w:tcPr>
          <w:p w14:paraId="33D81C9C"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2BA9903" w14:textId="77777777" w:rsidTr="000C5D8B">
        <w:trPr>
          <w:gridAfter w:val="1"/>
          <w:wAfter w:w="10" w:type="dxa"/>
          <w:trHeight w:val="1218"/>
        </w:trPr>
        <w:tc>
          <w:tcPr>
            <w:tcW w:w="1272" w:type="dxa"/>
            <w:gridSpan w:val="2"/>
          </w:tcPr>
          <w:p w14:paraId="7D3CA163" w14:textId="77777777" w:rsidR="000C5D8B" w:rsidRPr="00EF5E59" w:rsidRDefault="000C5D8B" w:rsidP="00F60842">
            <w:pPr>
              <w:pStyle w:val="TableParagraph"/>
              <w:spacing w:line="276" w:lineRule="auto"/>
              <w:rPr>
                <w:rFonts w:asciiTheme="minorHAnsi" w:hAnsiTheme="minorHAnsi" w:cstheme="minorHAnsi"/>
              </w:rPr>
            </w:pPr>
          </w:p>
          <w:p w14:paraId="1A0856D7" w14:textId="77777777" w:rsidR="000C5D8B" w:rsidRPr="00EF5E59" w:rsidRDefault="000C5D8B" w:rsidP="00F60842">
            <w:pPr>
              <w:pStyle w:val="TableParagraph"/>
              <w:spacing w:line="276" w:lineRule="auto"/>
              <w:rPr>
                <w:rFonts w:asciiTheme="minorHAnsi" w:hAnsiTheme="minorHAnsi" w:cstheme="minorHAnsi"/>
              </w:rPr>
            </w:pPr>
          </w:p>
          <w:p w14:paraId="4CF843F5"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OGV-</w:t>
            </w:r>
            <w:r w:rsidRPr="00EF5E59">
              <w:rPr>
                <w:rFonts w:asciiTheme="minorHAnsi" w:hAnsiTheme="minorHAnsi" w:cstheme="minorHAnsi"/>
                <w:spacing w:val="-4"/>
              </w:rPr>
              <w:t>15261</w:t>
            </w:r>
          </w:p>
        </w:tc>
        <w:tc>
          <w:tcPr>
            <w:tcW w:w="1274" w:type="dxa"/>
            <w:gridSpan w:val="2"/>
          </w:tcPr>
          <w:p w14:paraId="6B53DD47" w14:textId="77777777" w:rsidR="000C5D8B" w:rsidRPr="00EF5E59" w:rsidRDefault="000C5D8B" w:rsidP="00F60842">
            <w:pPr>
              <w:pStyle w:val="TableParagraph"/>
              <w:spacing w:line="276" w:lineRule="auto"/>
              <w:rPr>
                <w:rFonts w:asciiTheme="minorHAnsi" w:hAnsiTheme="minorHAnsi" w:cstheme="minorHAnsi"/>
              </w:rPr>
            </w:pPr>
          </w:p>
          <w:p w14:paraId="0B5CCD61" w14:textId="77777777" w:rsidR="000C5D8B" w:rsidRPr="00EF5E59" w:rsidRDefault="000C5D8B" w:rsidP="00F60842">
            <w:pPr>
              <w:pStyle w:val="TableParagraph"/>
              <w:spacing w:line="276" w:lineRule="auto"/>
              <w:rPr>
                <w:rFonts w:asciiTheme="minorHAnsi" w:hAnsiTheme="minorHAnsi" w:cstheme="minorHAnsi"/>
              </w:rPr>
            </w:pPr>
          </w:p>
          <w:p w14:paraId="023FBAF7"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15/10/2021</w:t>
            </w:r>
          </w:p>
        </w:tc>
        <w:tc>
          <w:tcPr>
            <w:tcW w:w="1985" w:type="dxa"/>
            <w:gridSpan w:val="2"/>
          </w:tcPr>
          <w:p w14:paraId="61F43619" w14:textId="77777777" w:rsidR="000C5D8B" w:rsidRPr="00EF5E59" w:rsidRDefault="000C5D8B" w:rsidP="00F60842">
            <w:pPr>
              <w:pStyle w:val="TableParagraph"/>
              <w:spacing w:before="122" w:line="276" w:lineRule="auto"/>
              <w:rPr>
                <w:rFonts w:asciiTheme="minorHAnsi" w:hAnsiTheme="minorHAnsi" w:cstheme="minorHAnsi"/>
              </w:rPr>
            </w:pPr>
          </w:p>
          <w:p w14:paraId="70CC48E7"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815C55E" w14:textId="77777777" w:rsidR="000C5D8B" w:rsidRPr="00EF5E59" w:rsidRDefault="000C5D8B" w:rsidP="00F60842">
            <w:pPr>
              <w:pStyle w:val="TableParagraph"/>
              <w:spacing w:line="276" w:lineRule="auto"/>
              <w:ind w:left="97" w:right="86"/>
              <w:jc w:val="center"/>
              <w:rPr>
                <w:rFonts w:asciiTheme="minorHAnsi" w:hAnsiTheme="minorHAnsi" w:cstheme="minorHAnsi"/>
              </w:rPr>
            </w:pPr>
            <w:r w:rsidRPr="00EF5E59">
              <w:rPr>
                <w:rFonts w:asciiTheme="minorHAnsi" w:hAnsiTheme="minorHAnsi" w:cstheme="minorHAnsi"/>
              </w:rPr>
              <w:t>(50623)</w:t>
            </w:r>
            <w:r w:rsidRPr="00EF5E59">
              <w:rPr>
                <w:rFonts w:asciiTheme="minorHAnsi" w:hAnsiTheme="minorHAnsi" w:cstheme="minorHAnsi"/>
                <w:spacing w:val="-12"/>
              </w:rPr>
              <w:t xml:space="preserve"> </w:t>
            </w:r>
            <w:r w:rsidRPr="00EF5E59">
              <w:rPr>
                <w:rFonts w:asciiTheme="minorHAnsi" w:hAnsiTheme="minorHAnsi" w:cstheme="minorHAnsi"/>
              </w:rPr>
              <w:t>EDUARDO</w:t>
            </w:r>
            <w:r w:rsidRPr="00EF5E59">
              <w:rPr>
                <w:rFonts w:asciiTheme="minorHAnsi" w:hAnsiTheme="minorHAnsi" w:cstheme="minorHAnsi"/>
                <w:spacing w:val="-11"/>
              </w:rPr>
              <w:t xml:space="preserve"> </w:t>
            </w:r>
            <w:r w:rsidRPr="00EF5E59">
              <w:rPr>
                <w:rFonts w:asciiTheme="minorHAnsi" w:hAnsiTheme="minorHAnsi" w:cstheme="minorHAnsi"/>
              </w:rPr>
              <w:t>JOSE USTARIZ ARAMENDIZ, (50622) RAFAEL ALFONSO ROSALES</w:t>
            </w:r>
          </w:p>
          <w:p w14:paraId="2641A64E"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spacing w:val="-4"/>
              </w:rPr>
              <w:t>OÑORO</w:t>
            </w:r>
          </w:p>
        </w:tc>
        <w:tc>
          <w:tcPr>
            <w:tcW w:w="1560" w:type="dxa"/>
            <w:gridSpan w:val="2"/>
          </w:tcPr>
          <w:p w14:paraId="3F95BB2E" w14:textId="77777777" w:rsidR="000C5D8B" w:rsidRPr="00EF5E59" w:rsidRDefault="000C5D8B" w:rsidP="00F60842">
            <w:pPr>
              <w:pStyle w:val="TableParagraph"/>
              <w:spacing w:line="276" w:lineRule="auto"/>
              <w:rPr>
                <w:rFonts w:asciiTheme="minorHAnsi" w:hAnsiTheme="minorHAnsi" w:cstheme="minorHAnsi"/>
              </w:rPr>
            </w:pPr>
          </w:p>
          <w:p w14:paraId="6E3A9A11" w14:textId="77777777" w:rsidR="000C5D8B" w:rsidRPr="00EF5E59" w:rsidRDefault="000C5D8B" w:rsidP="00F60842">
            <w:pPr>
              <w:pStyle w:val="TableParagraph"/>
              <w:spacing w:line="276" w:lineRule="auto"/>
              <w:rPr>
                <w:rFonts w:asciiTheme="minorHAnsi" w:hAnsiTheme="minorHAnsi" w:cstheme="minorHAnsi"/>
              </w:rPr>
            </w:pPr>
          </w:p>
          <w:p w14:paraId="59356D8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19,3603</w:t>
            </w:r>
          </w:p>
        </w:tc>
        <w:tc>
          <w:tcPr>
            <w:tcW w:w="1415" w:type="dxa"/>
            <w:gridSpan w:val="2"/>
          </w:tcPr>
          <w:p w14:paraId="71B75E28" w14:textId="77777777" w:rsidR="000C5D8B" w:rsidRPr="00EF5E59" w:rsidRDefault="000C5D8B" w:rsidP="00F60842">
            <w:pPr>
              <w:pStyle w:val="TableParagraph"/>
              <w:spacing w:line="276" w:lineRule="auto"/>
              <w:rPr>
                <w:rFonts w:asciiTheme="minorHAnsi" w:hAnsiTheme="minorHAnsi" w:cstheme="minorHAnsi"/>
              </w:rPr>
            </w:pPr>
          </w:p>
          <w:p w14:paraId="22A41261" w14:textId="77777777" w:rsidR="000C5D8B" w:rsidRPr="00EF5E59" w:rsidRDefault="000C5D8B" w:rsidP="00F60842">
            <w:pPr>
              <w:pStyle w:val="TableParagraph"/>
              <w:spacing w:line="276" w:lineRule="auto"/>
              <w:rPr>
                <w:rFonts w:asciiTheme="minorHAnsi" w:hAnsiTheme="minorHAnsi" w:cstheme="minorHAnsi"/>
              </w:rPr>
            </w:pPr>
          </w:p>
          <w:p w14:paraId="0B61D1CF"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E39D278" w14:textId="77777777" w:rsidTr="000C5D8B">
        <w:trPr>
          <w:gridAfter w:val="1"/>
          <w:wAfter w:w="10" w:type="dxa"/>
          <w:trHeight w:val="1221"/>
        </w:trPr>
        <w:tc>
          <w:tcPr>
            <w:tcW w:w="1272" w:type="dxa"/>
            <w:gridSpan w:val="2"/>
          </w:tcPr>
          <w:p w14:paraId="0B8CE561" w14:textId="77777777" w:rsidR="000C5D8B" w:rsidRPr="00EF5E59" w:rsidRDefault="000C5D8B" w:rsidP="00F60842">
            <w:pPr>
              <w:pStyle w:val="TableParagraph"/>
              <w:spacing w:line="276" w:lineRule="auto"/>
              <w:rPr>
                <w:rFonts w:asciiTheme="minorHAnsi" w:hAnsiTheme="minorHAnsi" w:cstheme="minorHAnsi"/>
              </w:rPr>
            </w:pPr>
          </w:p>
          <w:p w14:paraId="3748732F" w14:textId="77777777" w:rsidR="000C5D8B" w:rsidRPr="00EF5E59" w:rsidRDefault="000C5D8B" w:rsidP="00F60842">
            <w:pPr>
              <w:pStyle w:val="TableParagraph"/>
              <w:spacing w:before="2" w:line="276" w:lineRule="auto"/>
              <w:rPr>
                <w:rFonts w:asciiTheme="minorHAnsi" w:hAnsiTheme="minorHAnsi" w:cstheme="minorHAnsi"/>
              </w:rPr>
            </w:pPr>
          </w:p>
          <w:p w14:paraId="7177ADB5"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OLK-10251</w:t>
            </w:r>
          </w:p>
        </w:tc>
        <w:tc>
          <w:tcPr>
            <w:tcW w:w="1274" w:type="dxa"/>
            <w:gridSpan w:val="2"/>
          </w:tcPr>
          <w:p w14:paraId="174FFE94" w14:textId="77777777" w:rsidR="000C5D8B" w:rsidRPr="00EF5E59" w:rsidRDefault="000C5D8B" w:rsidP="00F60842">
            <w:pPr>
              <w:pStyle w:val="TableParagraph"/>
              <w:spacing w:line="276" w:lineRule="auto"/>
              <w:rPr>
                <w:rFonts w:asciiTheme="minorHAnsi" w:hAnsiTheme="minorHAnsi" w:cstheme="minorHAnsi"/>
              </w:rPr>
            </w:pPr>
          </w:p>
          <w:p w14:paraId="72E63720" w14:textId="77777777" w:rsidR="000C5D8B" w:rsidRPr="00EF5E59" w:rsidRDefault="000C5D8B" w:rsidP="00F60842">
            <w:pPr>
              <w:pStyle w:val="TableParagraph"/>
              <w:spacing w:before="2" w:line="276" w:lineRule="auto"/>
              <w:rPr>
                <w:rFonts w:asciiTheme="minorHAnsi" w:hAnsiTheme="minorHAnsi" w:cstheme="minorHAnsi"/>
              </w:rPr>
            </w:pPr>
          </w:p>
          <w:p w14:paraId="04DDABC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24/02/2022</w:t>
            </w:r>
          </w:p>
        </w:tc>
        <w:tc>
          <w:tcPr>
            <w:tcW w:w="1985" w:type="dxa"/>
            <w:gridSpan w:val="2"/>
          </w:tcPr>
          <w:p w14:paraId="4713D386" w14:textId="77777777" w:rsidR="000C5D8B" w:rsidRPr="00EF5E59" w:rsidRDefault="000C5D8B" w:rsidP="00F60842">
            <w:pPr>
              <w:pStyle w:val="TableParagraph"/>
              <w:spacing w:before="124" w:line="276" w:lineRule="auto"/>
              <w:rPr>
                <w:rFonts w:asciiTheme="minorHAnsi" w:hAnsiTheme="minorHAnsi" w:cstheme="minorHAnsi"/>
              </w:rPr>
            </w:pPr>
          </w:p>
          <w:p w14:paraId="5EA69A8A"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8837853" w14:textId="77777777" w:rsidR="000C5D8B" w:rsidRPr="00EF5E59" w:rsidRDefault="000C5D8B" w:rsidP="00F60842">
            <w:pPr>
              <w:pStyle w:val="TableParagraph"/>
              <w:spacing w:before="1" w:line="276" w:lineRule="auto"/>
              <w:ind w:left="101" w:right="89" w:hanging="2"/>
              <w:jc w:val="center"/>
              <w:rPr>
                <w:rFonts w:asciiTheme="minorHAnsi" w:hAnsiTheme="minorHAnsi" w:cstheme="minorHAnsi"/>
              </w:rPr>
            </w:pPr>
            <w:r w:rsidRPr="00EF5E59">
              <w:rPr>
                <w:rFonts w:asciiTheme="minorHAnsi" w:hAnsiTheme="minorHAnsi" w:cstheme="minorHAnsi"/>
              </w:rPr>
              <w:t>(37831) FILADELFO JESUS</w:t>
            </w:r>
            <w:r w:rsidRPr="00EF5E59">
              <w:rPr>
                <w:rFonts w:asciiTheme="minorHAnsi" w:hAnsiTheme="minorHAnsi" w:cstheme="minorHAnsi"/>
                <w:spacing w:val="-12"/>
              </w:rPr>
              <w:t xml:space="preserve"> </w:t>
            </w:r>
            <w:r w:rsidRPr="00EF5E59">
              <w:rPr>
                <w:rFonts w:asciiTheme="minorHAnsi" w:hAnsiTheme="minorHAnsi" w:cstheme="minorHAnsi"/>
              </w:rPr>
              <w:t>DAZA</w:t>
            </w:r>
            <w:r w:rsidRPr="00EF5E59">
              <w:rPr>
                <w:rFonts w:asciiTheme="minorHAnsi" w:hAnsiTheme="minorHAnsi" w:cstheme="minorHAnsi"/>
                <w:spacing w:val="-11"/>
              </w:rPr>
              <w:t xml:space="preserve"> </w:t>
            </w:r>
            <w:r w:rsidRPr="00EF5E59">
              <w:rPr>
                <w:rFonts w:asciiTheme="minorHAnsi" w:hAnsiTheme="minorHAnsi" w:cstheme="minorHAnsi"/>
              </w:rPr>
              <w:t>MARTINEZ, (35011) PROMOTORA MINERA DEL CARIBE</w:t>
            </w:r>
          </w:p>
          <w:p w14:paraId="26ABD9FA" w14:textId="77777777" w:rsidR="000C5D8B" w:rsidRPr="00EF5E59" w:rsidRDefault="000C5D8B" w:rsidP="00F60842">
            <w:pPr>
              <w:pStyle w:val="TableParagraph"/>
              <w:spacing w:line="276" w:lineRule="auto"/>
              <w:ind w:left="303"/>
              <w:rPr>
                <w:rFonts w:asciiTheme="minorHAnsi" w:hAnsiTheme="minorHAnsi" w:cstheme="minorHAnsi"/>
              </w:rPr>
            </w:pPr>
            <w:r w:rsidRPr="00EF5E59">
              <w:rPr>
                <w:rFonts w:asciiTheme="minorHAnsi" w:hAnsiTheme="minorHAnsi" w:cstheme="minorHAnsi"/>
              </w:rPr>
              <w:t>S.A.S.</w:t>
            </w:r>
            <w:r w:rsidRPr="00EF5E59">
              <w:rPr>
                <w:rFonts w:asciiTheme="minorHAnsi" w:hAnsiTheme="minorHAnsi" w:cstheme="minorHAnsi"/>
                <w:spacing w:val="-10"/>
              </w:rPr>
              <w:t xml:space="preserve"> </w:t>
            </w:r>
            <w:r w:rsidRPr="00EF5E59">
              <w:rPr>
                <w:rFonts w:asciiTheme="minorHAnsi" w:hAnsiTheme="minorHAnsi" w:cstheme="minorHAnsi"/>
                <w:spacing w:val="-2"/>
              </w:rPr>
              <w:t>PROMINCAR</w:t>
            </w:r>
          </w:p>
        </w:tc>
        <w:tc>
          <w:tcPr>
            <w:tcW w:w="1560" w:type="dxa"/>
            <w:gridSpan w:val="2"/>
          </w:tcPr>
          <w:p w14:paraId="29D60CC9" w14:textId="77777777" w:rsidR="000C5D8B" w:rsidRPr="00EF5E59" w:rsidRDefault="000C5D8B" w:rsidP="00F60842">
            <w:pPr>
              <w:pStyle w:val="TableParagraph"/>
              <w:spacing w:line="276" w:lineRule="auto"/>
              <w:rPr>
                <w:rFonts w:asciiTheme="minorHAnsi" w:hAnsiTheme="minorHAnsi" w:cstheme="minorHAnsi"/>
              </w:rPr>
            </w:pPr>
          </w:p>
          <w:p w14:paraId="13B54101" w14:textId="77777777" w:rsidR="000C5D8B" w:rsidRPr="00EF5E59" w:rsidRDefault="000C5D8B" w:rsidP="00F60842">
            <w:pPr>
              <w:pStyle w:val="TableParagraph"/>
              <w:spacing w:before="2" w:line="276" w:lineRule="auto"/>
              <w:rPr>
                <w:rFonts w:asciiTheme="minorHAnsi" w:hAnsiTheme="minorHAnsi" w:cstheme="minorHAnsi"/>
              </w:rPr>
            </w:pPr>
          </w:p>
          <w:p w14:paraId="2B8B8FDE"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227,1308</w:t>
            </w:r>
          </w:p>
        </w:tc>
        <w:tc>
          <w:tcPr>
            <w:tcW w:w="1415" w:type="dxa"/>
            <w:gridSpan w:val="2"/>
          </w:tcPr>
          <w:p w14:paraId="241AFC96" w14:textId="77777777" w:rsidR="000C5D8B" w:rsidRPr="00EF5E59" w:rsidRDefault="000C5D8B" w:rsidP="00F60842">
            <w:pPr>
              <w:pStyle w:val="TableParagraph"/>
              <w:spacing w:line="276" w:lineRule="auto"/>
              <w:rPr>
                <w:rFonts w:asciiTheme="minorHAnsi" w:hAnsiTheme="minorHAnsi" w:cstheme="minorHAnsi"/>
              </w:rPr>
            </w:pPr>
          </w:p>
          <w:p w14:paraId="3A58BE2A" w14:textId="77777777" w:rsidR="000C5D8B" w:rsidRPr="00EF5E59" w:rsidRDefault="000C5D8B" w:rsidP="00F60842">
            <w:pPr>
              <w:pStyle w:val="TableParagraph"/>
              <w:spacing w:before="2" w:line="276" w:lineRule="auto"/>
              <w:rPr>
                <w:rFonts w:asciiTheme="minorHAnsi" w:hAnsiTheme="minorHAnsi" w:cstheme="minorHAnsi"/>
              </w:rPr>
            </w:pPr>
          </w:p>
          <w:p w14:paraId="79842985"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CADDD8C" w14:textId="77777777" w:rsidTr="000C5D8B">
        <w:trPr>
          <w:gridAfter w:val="1"/>
          <w:wAfter w:w="10" w:type="dxa"/>
          <w:trHeight w:val="489"/>
        </w:trPr>
        <w:tc>
          <w:tcPr>
            <w:tcW w:w="1272" w:type="dxa"/>
            <w:gridSpan w:val="2"/>
          </w:tcPr>
          <w:p w14:paraId="6B4C28DF" w14:textId="77777777" w:rsidR="000C5D8B" w:rsidRPr="00EF5E59" w:rsidRDefault="000C5D8B" w:rsidP="00F60842">
            <w:pPr>
              <w:pStyle w:val="TableParagraph"/>
              <w:spacing w:before="124" w:line="276" w:lineRule="auto"/>
              <w:ind w:left="8" w:right="3"/>
              <w:jc w:val="center"/>
              <w:rPr>
                <w:rFonts w:asciiTheme="minorHAnsi" w:hAnsiTheme="minorHAnsi" w:cstheme="minorHAnsi"/>
              </w:rPr>
            </w:pPr>
            <w:r w:rsidRPr="00EF5E59">
              <w:rPr>
                <w:rFonts w:asciiTheme="minorHAnsi" w:hAnsiTheme="minorHAnsi" w:cstheme="minorHAnsi"/>
                <w:spacing w:val="-2"/>
              </w:rPr>
              <w:t>PJR-08133X</w:t>
            </w:r>
          </w:p>
        </w:tc>
        <w:tc>
          <w:tcPr>
            <w:tcW w:w="1274" w:type="dxa"/>
            <w:gridSpan w:val="2"/>
          </w:tcPr>
          <w:p w14:paraId="63C8E6B3" w14:textId="77777777" w:rsidR="000C5D8B" w:rsidRPr="00EF5E59" w:rsidRDefault="000C5D8B" w:rsidP="00F60842">
            <w:pPr>
              <w:pStyle w:val="TableParagraph"/>
              <w:spacing w:before="124" w:line="276" w:lineRule="auto"/>
              <w:ind w:left="6"/>
              <w:jc w:val="center"/>
              <w:rPr>
                <w:rFonts w:asciiTheme="minorHAnsi" w:hAnsiTheme="minorHAnsi" w:cstheme="minorHAnsi"/>
              </w:rPr>
            </w:pPr>
            <w:r w:rsidRPr="00EF5E59">
              <w:rPr>
                <w:rFonts w:asciiTheme="minorHAnsi" w:hAnsiTheme="minorHAnsi" w:cstheme="minorHAnsi"/>
                <w:spacing w:val="-2"/>
              </w:rPr>
              <w:t>24/02/2022</w:t>
            </w:r>
          </w:p>
        </w:tc>
        <w:tc>
          <w:tcPr>
            <w:tcW w:w="1985" w:type="dxa"/>
            <w:gridSpan w:val="2"/>
          </w:tcPr>
          <w:p w14:paraId="2D474C40"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3450A52" w14:textId="77777777" w:rsidR="000C5D8B" w:rsidRPr="00EF5E59" w:rsidRDefault="000C5D8B" w:rsidP="00F60842">
            <w:pPr>
              <w:pStyle w:val="TableParagraph"/>
              <w:spacing w:line="276" w:lineRule="auto"/>
              <w:ind w:left="423" w:hanging="284"/>
              <w:rPr>
                <w:rFonts w:asciiTheme="minorHAnsi" w:hAnsiTheme="minorHAnsi" w:cstheme="minorHAnsi"/>
              </w:rPr>
            </w:pPr>
            <w:r w:rsidRPr="00EF5E59">
              <w:rPr>
                <w:rFonts w:asciiTheme="minorHAnsi" w:hAnsiTheme="minorHAnsi" w:cstheme="minorHAnsi"/>
              </w:rPr>
              <w:t>(57366)</w:t>
            </w:r>
            <w:r w:rsidRPr="00EF5E59">
              <w:rPr>
                <w:rFonts w:asciiTheme="minorHAnsi" w:hAnsiTheme="minorHAnsi" w:cstheme="minorHAnsi"/>
                <w:spacing w:val="-12"/>
              </w:rPr>
              <w:t xml:space="preserve"> </w:t>
            </w:r>
            <w:r w:rsidRPr="00EF5E59">
              <w:rPr>
                <w:rFonts w:asciiTheme="minorHAnsi" w:hAnsiTheme="minorHAnsi" w:cstheme="minorHAnsi"/>
              </w:rPr>
              <w:t>LUIS</w:t>
            </w:r>
            <w:r w:rsidRPr="00EF5E59">
              <w:rPr>
                <w:rFonts w:asciiTheme="minorHAnsi" w:hAnsiTheme="minorHAnsi" w:cstheme="minorHAnsi"/>
                <w:spacing w:val="-11"/>
              </w:rPr>
              <w:t xml:space="preserve"> </w:t>
            </w:r>
            <w:r w:rsidRPr="00EF5E59">
              <w:rPr>
                <w:rFonts w:asciiTheme="minorHAnsi" w:hAnsiTheme="minorHAnsi" w:cstheme="minorHAnsi"/>
              </w:rPr>
              <w:t>ALFONSO DEVIA CAICEDO</w:t>
            </w:r>
          </w:p>
        </w:tc>
        <w:tc>
          <w:tcPr>
            <w:tcW w:w="1560" w:type="dxa"/>
            <w:gridSpan w:val="2"/>
          </w:tcPr>
          <w:p w14:paraId="2AA9A1D0" w14:textId="77777777" w:rsidR="000C5D8B" w:rsidRPr="00EF5E59" w:rsidRDefault="000C5D8B" w:rsidP="00F60842">
            <w:pPr>
              <w:pStyle w:val="TableParagraph"/>
              <w:spacing w:before="124" w:line="276" w:lineRule="auto"/>
              <w:ind w:left="8" w:right="2"/>
              <w:jc w:val="center"/>
              <w:rPr>
                <w:rFonts w:asciiTheme="minorHAnsi" w:hAnsiTheme="minorHAnsi" w:cstheme="minorHAnsi"/>
              </w:rPr>
            </w:pPr>
            <w:r w:rsidRPr="00EF5E59">
              <w:rPr>
                <w:rFonts w:asciiTheme="minorHAnsi" w:hAnsiTheme="minorHAnsi" w:cstheme="minorHAnsi"/>
                <w:spacing w:val="-2"/>
              </w:rPr>
              <w:t>24,1566</w:t>
            </w:r>
          </w:p>
        </w:tc>
        <w:tc>
          <w:tcPr>
            <w:tcW w:w="1415" w:type="dxa"/>
            <w:gridSpan w:val="2"/>
          </w:tcPr>
          <w:p w14:paraId="48B180FA" w14:textId="77777777" w:rsidR="000C5D8B" w:rsidRPr="00EF5E59" w:rsidRDefault="000C5D8B" w:rsidP="00F60842">
            <w:pPr>
              <w:pStyle w:val="TableParagraph"/>
              <w:spacing w:before="124"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A5C8B91" w14:textId="77777777" w:rsidTr="000C5D8B">
        <w:trPr>
          <w:gridAfter w:val="1"/>
          <w:wAfter w:w="10" w:type="dxa"/>
          <w:trHeight w:val="976"/>
        </w:trPr>
        <w:tc>
          <w:tcPr>
            <w:tcW w:w="1272" w:type="dxa"/>
            <w:gridSpan w:val="2"/>
          </w:tcPr>
          <w:p w14:paraId="15191ED3" w14:textId="77777777" w:rsidR="000C5D8B" w:rsidRPr="00EF5E59" w:rsidRDefault="000C5D8B" w:rsidP="00F60842">
            <w:pPr>
              <w:pStyle w:val="TableParagraph"/>
              <w:spacing w:before="122" w:line="276" w:lineRule="auto"/>
              <w:rPr>
                <w:rFonts w:asciiTheme="minorHAnsi" w:hAnsiTheme="minorHAnsi" w:cstheme="minorHAnsi"/>
              </w:rPr>
            </w:pPr>
          </w:p>
          <w:p w14:paraId="7FC04BC1"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PKA-11501</w:t>
            </w:r>
          </w:p>
        </w:tc>
        <w:tc>
          <w:tcPr>
            <w:tcW w:w="1274" w:type="dxa"/>
            <w:gridSpan w:val="2"/>
          </w:tcPr>
          <w:p w14:paraId="0F2739C8" w14:textId="77777777" w:rsidR="000C5D8B" w:rsidRPr="00EF5E59" w:rsidRDefault="000C5D8B" w:rsidP="00F60842">
            <w:pPr>
              <w:pStyle w:val="TableParagraph"/>
              <w:spacing w:before="122" w:line="276" w:lineRule="auto"/>
              <w:rPr>
                <w:rFonts w:asciiTheme="minorHAnsi" w:hAnsiTheme="minorHAnsi" w:cstheme="minorHAnsi"/>
              </w:rPr>
            </w:pPr>
          </w:p>
          <w:p w14:paraId="6EE05B23"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21/03/2019</w:t>
            </w:r>
          </w:p>
        </w:tc>
        <w:tc>
          <w:tcPr>
            <w:tcW w:w="1985" w:type="dxa"/>
            <w:gridSpan w:val="2"/>
          </w:tcPr>
          <w:p w14:paraId="3015315F" w14:textId="77777777" w:rsidR="000C5D8B" w:rsidRPr="00EF5E59" w:rsidRDefault="000C5D8B" w:rsidP="00F60842">
            <w:pPr>
              <w:pStyle w:val="TableParagraph"/>
              <w:spacing w:before="2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813D377" w14:textId="77777777" w:rsidR="000C5D8B" w:rsidRPr="00EF5E59" w:rsidRDefault="000C5D8B" w:rsidP="00F60842">
            <w:pPr>
              <w:pStyle w:val="TableParagraph"/>
              <w:spacing w:before="1" w:line="276" w:lineRule="auto"/>
              <w:ind w:left="305" w:right="293" w:hanging="2"/>
              <w:jc w:val="center"/>
              <w:rPr>
                <w:rFonts w:asciiTheme="minorHAnsi" w:hAnsiTheme="minorHAnsi" w:cstheme="minorHAnsi"/>
              </w:rPr>
            </w:pPr>
            <w:r w:rsidRPr="00EF5E59">
              <w:rPr>
                <w:rFonts w:asciiTheme="minorHAnsi" w:hAnsiTheme="minorHAnsi" w:cstheme="minorHAnsi"/>
              </w:rPr>
              <w:t xml:space="preserve">(81663) Grupo Empresarial de </w:t>
            </w:r>
            <w:r w:rsidRPr="00EF5E59">
              <w:rPr>
                <w:rFonts w:asciiTheme="minorHAnsi" w:hAnsiTheme="minorHAnsi" w:cstheme="minorHAnsi"/>
                <w:spacing w:val="-2"/>
              </w:rPr>
              <w:t>Infraestructura</w:t>
            </w:r>
            <w:r w:rsidRPr="00EF5E59">
              <w:rPr>
                <w:rFonts w:asciiTheme="minorHAnsi" w:hAnsiTheme="minorHAnsi" w:cstheme="minorHAnsi"/>
                <w:spacing w:val="-6"/>
              </w:rPr>
              <w:t xml:space="preserve"> </w:t>
            </w:r>
            <w:r w:rsidRPr="00EF5E59">
              <w:rPr>
                <w:rFonts w:asciiTheme="minorHAnsi" w:hAnsiTheme="minorHAnsi" w:cstheme="minorHAnsi"/>
                <w:spacing w:val="-2"/>
              </w:rPr>
              <w:t>del</w:t>
            </w:r>
          </w:p>
          <w:p w14:paraId="6BA460C8"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rPr>
              <w:t>Caribe</w:t>
            </w:r>
            <w:r w:rsidRPr="00EF5E59">
              <w:rPr>
                <w:rFonts w:asciiTheme="minorHAnsi" w:hAnsiTheme="minorHAnsi" w:cstheme="minorHAnsi"/>
                <w:spacing w:val="-9"/>
              </w:rPr>
              <w:t xml:space="preserve"> </w:t>
            </w:r>
            <w:r w:rsidRPr="00EF5E59">
              <w:rPr>
                <w:rFonts w:asciiTheme="minorHAnsi" w:hAnsiTheme="minorHAnsi" w:cstheme="minorHAnsi"/>
              </w:rPr>
              <w:t>GEICA</w:t>
            </w:r>
            <w:r w:rsidRPr="00EF5E59">
              <w:rPr>
                <w:rFonts w:asciiTheme="minorHAnsi" w:hAnsiTheme="minorHAnsi" w:cstheme="minorHAnsi"/>
                <w:spacing w:val="-9"/>
              </w:rPr>
              <w:t xml:space="preserve"> </w:t>
            </w:r>
            <w:r w:rsidRPr="00EF5E59">
              <w:rPr>
                <w:rFonts w:asciiTheme="minorHAnsi" w:hAnsiTheme="minorHAnsi" w:cstheme="minorHAnsi"/>
                <w:spacing w:val="-5"/>
              </w:rPr>
              <w:t>SAS</w:t>
            </w:r>
          </w:p>
        </w:tc>
        <w:tc>
          <w:tcPr>
            <w:tcW w:w="1560" w:type="dxa"/>
            <w:gridSpan w:val="2"/>
          </w:tcPr>
          <w:p w14:paraId="1C21CFB8" w14:textId="77777777" w:rsidR="000C5D8B" w:rsidRPr="00EF5E59" w:rsidRDefault="000C5D8B" w:rsidP="00F60842">
            <w:pPr>
              <w:pStyle w:val="TableParagraph"/>
              <w:spacing w:before="122" w:line="276" w:lineRule="auto"/>
              <w:rPr>
                <w:rFonts w:asciiTheme="minorHAnsi" w:hAnsiTheme="minorHAnsi" w:cstheme="minorHAnsi"/>
              </w:rPr>
            </w:pPr>
          </w:p>
          <w:p w14:paraId="582A9172"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473,9103</w:t>
            </w:r>
          </w:p>
        </w:tc>
        <w:tc>
          <w:tcPr>
            <w:tcW w:w="1415" w:type="dxa"/>
            <w:gridSpan w:val="2"/>
          </w:tcPr>
          <w:p w14:paraId="741AA6D1" w14:textId="77777777" w:rsidR="000C5D8B" w:rsidRPr="00EF5E59" w:rsidRDefault="000C5D8B" w:rsidP="00F60842">
            <w:pPr>
              <w:pStyle w:val="TableParagraph"/>
              <w:spacing w:before="122" w:line="276" w:lineRule="auto"/>
              <w:rPr>
                <w:rFonts w:asciiTheme="minorHAnsi" w:hAnsiTheme="minorHAnsi" w:cstheme="minorHAnsi"/>
              </w:rPr>
            </w:pPr>
          </w:p>
          <w:p w14:paraId="3D7E890D"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7631E944" w14:textId="77777777" w:rsidTr="000C5D8B">
        <w:trPr>
          <w:gridAfter w:val="1"/>
          <w:wAfter w:w="10" w:type="dxa"/>
          <w:trHeight w:val="486"/>
        </w:trPr>
        <w:tc>
          <w:tcPr>
            <w:tcW w:w="1272" w:type="dxa"/>
            <w:gridSpan w:val="2"/>
          </w:tcPr>
          <w:p w14:paraId="0B631D55"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SIS-09331</w:t>
            </w:r>
          </w:p>
        </w:tc>
        <w:tc>
          <w:tcPr>
            <w:tcW w:w="1274" w:type="dxa"/>
            <w:gridSpan w:val="2"/>
          </w:tcPr>
          <w:p w14:paraId="74690FAE"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21/03/2019</w:t>
            </w:r>
          </w:p>
        </w:tc>
        <w:tc>
          <w:tcPr>
            <w:tcW w:w="1985" w:type="dxa"/>
            <w:gridSpan w:val="2"/>
          </w:tcPr>
          <w:p w14:paraId="7D8B8330"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6C34C7BD"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3FDF8EE1" w14:textId="77777777" w:rsidR="000C5D8B" w:rsidRPr="00EF5E59" w:rsidRDefault="000C5D8B" w:rsidP="00F60842">
            <w:pPr>
              <w:pStyle w:val="TableParagraph"/>
              <w:spacing w:before="1" w:line="276" w:lineRule="auto"/>
              <w:ind w:left="308"/>
              <w:rPr>
                <w:rFonts w:asciiTheme="minorHAnsi" w:hAnsiTheme="minorHAnsi" w:cstheme="minorHAnsi"/>
              </w:rPr>
            </w:pPr>
            <w:r w:rsidRPr="00EF5E59">
              <w:rPr>
                <w:rFonts w:asciiTheme="minorHAnsi" w:hAnsiTheme="minorHAnsi" w:cstheme="minorHAnsi"/>
              </w:rPr>
              <w:t>(62100)</w:t>
            </w:r>
            <w:r w:rsidRPr="00EF5E59">
              <w:rPr>
                <w:rFonts w:asciiTheme="minorHAnsi" w:hAnsiTheme="minorHAnsi" w:cstheme="minorHAnsi"/>
                <w:spacing w:val="-7"/>
              </w:rPr>
              <w:t xml:space="preserve"> </w:t>
            </w:r>
            <w:r w:rsidRPr="00EF5E59">
              <w:rPr>
                <w:rFonts w:asciiTheme="minorHAnsi" w:hAnsiTheme="minorHAnsi" w:cstheme="minorHAnsi"/>
              </w:rPr>
              <w:t>IVAN</w:t>
            </w:r>
            <w:r w:rsidRPr="00EF5E59">
              <w:rPr>
                <w:rFonts w:asciiTheme="minorHAnsi" w:hAnsiTheme="minorHAnsi" w:cstheme="minorHAnsi"/>
                <w:spacing w:val="-5"/>
              </w:rPr>
              <w:t xml:space="preserve"> </w:t>
            </w:r>
            <w:r w:rsidRPr="00EF5E59">
              <w:rPr>
                <w:rFonts w:asciiTheme="minorHAnsi" w:hAnsiTheme="minorHAnsi" w:cstheme="minorHAnsi"/>
                <w:spacing w:val="-4"/>
              </w:rPr>
              <w:t>JOSE</w:t>
            </w:r>
          </w:p>
          <w:p w14:paraId="7E7912E5" w14:textId="77777777" w:rsidR="000C5D8B" w:rsidRPr="00EF5E59" w:rsidRDefault="000C5D8B" w:rsidP="00F60842">
            <w:pPr>
              <w:pStyle w:val="TableParagraph"/>
              <w:spacing w:line="276" w:lineRule="auto"/>
              <w:ind w:left="397"/>
              <w:rPr>
                <w:rFonts w:asciiTheme="minorHAnsi" w:hAnsiTheme="minorHAnsi" w:cstheme="minorHAnsi"/>
              </w:rPr>
            </w:pPr>
            <w:r w:rsidRPr="00EF5E59">
              <w:rPr>
                <w:rFonts w:asciiTheme="minorHAnsi" w:hAnsiTheme="minorHAnsi" w:cstheme="minorHAnsi"/>
              </w:rPr>
              <w:t>TORRES</w:t>
            </w:r>
            <w:r w:rsidRPr="00EF5E59">
              <w:rPr>
                <w:rFonts w:asciiTheme="minorHAnsi" w:hAnsiTheme="minorHAnsi" w:cstheme="minorHAnsi"/>
                <w:spacing w:val="-10"/>
              </w:rPr>
              <w:t xml:space="preserve"> </w:t>
            </w:r>
            <w:r w:rsidRPr="00EF5E59">
              <w:rPr>
                <w:rFonts w:asciiTheme="minorHAnsi" w:hAnsiTheme="minorHAnsi" w:cstheme="minorHAnsi"/>
                <w:spacing w:val="-2"/>
              </w:rPr>
              <w:t>CHAVEZ</w:t>
            </w:r>
          </w:p>
        </w:tc>
        <w:tc>
          <w:tcPr>
            <w:tcW w:w="1560" w:type="dxa"/>
            <w:gridSpan w:val="2"/>
          </w:tcPr>
          <w:p w14:paraId="05D6CE23"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11,0441</w:t>
            </w:r>
          </w:p>
        </w:tc>
        <w:tc>
          <w:tcPr>
            <w:tcW w:w="1415" w:type="dxa"/>
            <w:gridSpan w:val="2"/>
          </w:tcPr>
          <w:p w14:paraId="1CAEBA68"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452AF2B7" w14:textId="77777777" w:rsidTr="000C5D8B">
        <w:trPr>
          <w:gridAfter w:val="1"/>
          <w:wAfter w:w="10" w:type="dxa"/>
          <w:trHeight w:val="489"/>
        </w:trPr>
        <w:tc>
          <w:tcPr>
            <w:tcW w:w="1272" w:type="dxa"/>
            <w:gridSpan w:val="2"/>
          </w:tcPr>
          <w:p w14:paraId="73CECC76"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TGP-</w:t>
            </w:r>
            <w:r w:rsidRPr="00EF5E59">
              <w:rPr>
                <w:rFonts w:asciiTheme="minorHAnsi" w:hAnsiTheme="minorHAnsi" w:cstheme="minorHAnsi"/>
                <w:spacing w:val="-4"/>
              </w:rPr>
              <w:t>08041</w:t>
            </w:r>
          </w:p>
        </w:tc>
        <w:tc>
          <w:tcPr>
            <w:tcW w:w="1274" w:type="dxa"/>
            <w:gridSpan w:val="2"/>
          </w:tcPr>
          <w:p w14:paraId="5F86C752"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20/07/2021</w:t>
            </w:r>
          </w:p>
        </w:tc>
        <w:tc>
          <w:tcPr>
            <w:tcW w:w="1985" w:type="dxa"/>
            <w:gridSpan w:val="2"/>
          </w:tcPr>
          <w:p w14:paraId="509989C0"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D467958" w14:textId="77777777" w:rsidR="000C5D8B" w:rsidRPr="00EF5E59" w:rsidRDefault="000C5D8B" w:rsidP="00F60842">
            <w:pPr>
              <w:pStyle w:val="TableParagraph"/>
              <w:spacing w:line="276" w:lineRule="auto"/>
              <w:ind w:left="490" w:right="216" w:hanging="255"/>
              <w:rPr>
                <w:rFonts w:asciiTheme="minorHAnsi" w:hAnsiTheme="minorHAnsi" w:cstheme="minorHAnsi"/>
              </w:rPr>
            </w:pPr>
            <w:r w:rsidRPr="00EF5E59">
              <w:rPr>
                <w:rFonts w:asciiTheme="minorHAnsi" w:hAnsiTheme="minorHAnsi" w:cstheme="minorHAnsi"/>
              </w:rPr>
              <w:t>(57300)</w:t>
            </w:r>
            <w:r w:rsidRPr="00EF5E59">
              <w:rPr>
                <w:rFonts w:asciiTheme="minorHAnsi" w:hAnsiTheme="minorHAnsi" w:cstheme="minorHAnsi"/>
                <w:spacing w:val="-12"/>
              </w:rPr>
              <w:t xml:space="preserve"> </w:t>
            </w:r>
            <w:r w:rsidRPr="00EF5E59">
              <w:rPr>
                <w:rFonts w:asciiTheme="minorHAnsi" w:hAnsiTheme="minorHAnsi" w:cstheme="minorHAnsi"/>
              </w:rPr>
              <w:t>GUILLERMO CASTRO DAZA</w:t>
            </w:r>
          </w:p>
        </w:tc>
        <w:tc>
          <w:tcPr>
            <w:tcW w:w="1560" w:type="dxa"/>
            <w:gridSpan w:val="2"/>
          </w:tcPr>
          <w:p w14:paraId="03AA02B5"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180,3603</w:t>
            </w:r>
          </w:p>
        </w:tc>
        <w:tc>
          <w:tcPr>
            <w:tcW w:w="1415" w:type="dxa"/>
            <w:gridSpan w:val="2"/>
          </w:tcPr>
          <w:p w14:paraId="2C369626"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5353078" w14:textId="77777777" w:rsidTr="000C5D8B">
        <w:trPr>
          <w:gridAfter w:val="1"/>
          <w:wAfter w:w="10" w:type="dxa"/>
          <w:trHeight w:val="489"/>
        </w:trPr>
        <w:tc>
          <w:tcPr>
            <w:tcW w:w="1272" w:type="dxa"/>
            <w:gridSpan w:val="2"/>
          </w:tcPr>
          <w:p w14:paraId="1BAE3831"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HGS-13301</w:t>
            </w:r>
          </w:p>
        </w:tc>
        <w:tc>
          <w:tcPr>
            <w:tcW w:w="1274" w:type="dxa"/>
            <w:gridSpan w:val="2"/>
          </w:tcPr>
          <w:p w14:paraId="05AE5DE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1/09/2008</w:t>
            </w:r>
          </w:p>
        </w:tc>
        <w:tc>
          <w:tcPr>
            <w:tcW w:w="1985" w:type="dxa"/>
            <w:gridSpan w:val="2"/>
          </w:tcPr>
          <w:p w14:paraId="0D5475C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C37227D" w14:textId="77777777" w:rsidR="000C5D8B" w:rsidRPr="00EF5E59" w:rsidRDefault="000C5D8B" w:rsidP="00F60842">
            <w:pPr>
              <w:pStyle w:val="TableParagraph"/>
              <w:spacing w:line="276" w:lineRule="auto"/>
              <w:ind w:left="464" w:hanging="348"/>
              <w:rPr>
                <w:rFonts w:asciiTheme="minorHAnsi" w:hAnsiTheme="minorHAnsi" w:cstheme="minorHAnsi"/>
              </w:rPr>
            </w:pPr>
            <w:r w:rsidRPr="00EF5E59">
              <w:rPr>
                <w:rFonts w:asciiTheme="minorHAnsi" w:hAnsiTheme="minorHAnsi" w:cstheme="minorHAnsi"/>
              </w:rPr>
              <w:t>(85596)</w:t>
            </w:r>
            <w:r w:rsidRPr="00EF5E59">
              <w:rPr>
                <w:rFonts w:asciiTheme="minorHAnsi" w:hAnsiTheme="minorHAnsi" w:cstheme="minorHAnsi"/>
                <w:spacing w:val="-12"/>
              </w:rPr>
              <w:t xml:space="preserve"> </w:t>
            </w:r>
            <w:r w:rsidRPr="00EF5E59">
              <w:rPr>
                <w:rFonts w:asciiTheme="minorHAnsi" w:hAnsiTheme="minorHAnsi" w:cstheme="minorHAnsi"/>
              </w:rPr>
              <w:t>ABC</w:t>
            </w:r>
            <w:r w:rsidRPr="00EF5E59">
              <w:rPr>
                <w:rFonts w:asciiTheme="minorHAnsi" w:hAnsiTheme="minorHAnsi" w:cstheme="minorHAnsi"/>
                <w:spacing w:val="-11"/>
              </w:rPr>
              <w:t xml:space="preserve"> </w:t>
            </w:r>
            <w:r w:rsidRPr="00EF5E59">
              <w:rPr>
                <w:rFonts w:asciiTheme="minorHAnsi" w:hAnsiTheme="minorHAnsi" w:cstheme="minorHAnsi"/>
              </w:rPr>
              <w:t>MINERALS COMPANY SAS</w:t>
            </w:r>
          </w:p>
        </w:tc>
        <w:tc>
          <w:tcPr>
            <w:tcW w:w="1560" w:type="dxa"/>
            <w:gridSpan w:val="2"/>
          </w:tcPr>
          <w:p w14:paraId="6A331563"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898,3661</w:t>
            </w:r>
          </w:p>
        </w:tc>
        <w:tc>
          <w:tcPr>
            <w:tcW w:w="1415" w:type="dxa"/>
            <w:gridSpan w:val="2"/>
          </w:tcPr>
          <w:p w14:paraId="44C85A18"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E9025FD" w14:textId="77777777" w:rsidTr="000C5D8B">
        <w:trPr>
          <w:gridAfter w:val="1"/>
          <w:wAfter w:w="10" w:type="dxa"/>
          <w:trHeight w:val="486"/>
        </w:trPr>
        <w:tc>
          <w:tcPr>
            <w:tcW w:w="1272" w:type="dxa"/>
            <w:gridSpan w:val="2"/>
          </w:tcPr>
          <w:p w14:paraId="74915F0E" w14:textId="77777777" w:rsidR="000C5D8B" w:rsidRPr="00EF5E59" w:rsidRDefault="000C5D8B" w:rsidP="00F60842">
            <w:pPr>
              <w:pStyle w:val="TableParagraph"/>
              <w:spacing w:before="121" w:line="276" w:lineRule="auto"/>
              <w:ind w:left="8" w:right="5"/>
              <w:jc w:val="center"/>
              <w:rPr>
                <w:rFonts w:asciiTheme="minorHAnsi" w:hAnsiTheme="minorHAnsi" w:cstheme="minorHAnsi"/>
              </w:rPr>
            </w:pPr>
            <w:r w:rsidRPr="00EF5E59">
              <w:rPr>
                <w:rFonts w:asciiTheme="minorHAnsi" w:hAnsiTheme="minorHAnsi" w:cstheme="minorHAnsi"/>
                <w:spacing w:val="-2"/>
              </w:rPr>
              <w:t>IJA-08001X</w:t>
            </w:r>
          </w:p>
        </w:tc>
        <w:tc>
          <w:tcPr>
            <w:tcW w:w="1274" w:type="dxa"/>
            <w:gridSpan w:val="2"/>
          </w:tcPr>
          <w:p w14:paraId="07F898C5"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4/06/2008</w:t>
            </w:r>
          </w:p>
        </w:tc>
        <w:tc>
          <w:tcPr>
            <w:tcW w:w="1985" w:type="dxa"/>
            <w:gridSpan w:val="2"/>
          </w:tcPr>
          <w:p w14:paraId="67097AA2"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71B2741D"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661D5F83" w14:textId="77777777" w:rsidR="000C5D8B" w:rsidRPr="00EF5E59" w:rsidRDefault="000C5D8B" w:rsidP="00F60842">
            <w:pPr>
              <w:pStyle w:val="TableParagraph"/>
              <w:spacing w:before="1" w:line="276" w:lineRule="auto"/>
              <w:ind w:left="11"/>
              <w:jc w:val="center"/>
              <w:rPr>
                <w:rFonts w:asciiTheme="minorHAnsi" w:hAnsiTheme="minorHAnsi" w:cstheme="minorHAnsi"/>
              </w:rPr>
            </w:pPr>
            <w:r w:rsidRPr="00EF5E59">
              <w:rPr>
                <w:rFonts w:asciiTheme="minorHAnsi" w:hAnsiTheme="minorHAnsi" w:cstheme="minorHAnsi"/>
              </w:rPr>
              <w:t>(44033)</w:t>
            </w:r>
            <w:r w:rsidRPr="00EF5E59">
              <w:rPr>
                <w:rFonts w:asciiTheme="minorHAnsi" w:hAnsiTheme="minorHAnsi" w:cstheme="minorHAnsi"/>
                <w:spacing w:val="-8"/>
              </w:rPr>
              <w:t xml:space="preserve"> </w:t>
            </w:r>
            <w:r w:rsidRPr="00EF5E59">
              <w:rPr>
                <w:rFonts w:asciiTheme="minorHAnsi" w:hAnsiTheme="minorHAnsi" w:cstheme="minorHAnsi"/>
                <w:spacing w:val="-2"/>
              </w:rPr>
              <w:t>MARIA</w:t>
            </w:r>
          </w:p>
          <w:p w14:paraId="0FE622D9"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PATRICIA</w:t>
            </w:r>
            <w:r w:rsidRPr="00EF5E59">
              <w:rPr>
                <w:rFonts w:asciiTheme="minorHAnsi" w:hAnsiTheme="minorHAnsi" w:cstheme="minorHAnsi"/>
                <w:spacing w:val="-9"/>
              </w:rPr>
              <w:t xml:space="preserve"> </w:t>
            </w:r>
            <w:r w:rsidRPr="00EF5E59">
              <w:rPr>
                <w:rFonts w:asciiTheme="minorHAnsi" w:hAnsiTheme="minorHAnsi" w:cstheme="minorHAnsi"/>
              </w:rPr>
              <w:t>VEGA</w:t>
            </w:r>
            <w:r w:rsidRPr="00EF5E59">
              <w:rPr>
                <w:rFonts w:asciiTheme="minorHAnsi" w:hAnsiTheme="minorHAnsi" w:cstheme="minorHAnsi"/>
                <w:spacing w:val="-7"/>
              </w:rPr>
              <w:t xml:space="preserve"> </w:t>
            </w:r>
            <w:r w:rsidRPr="00EF5E59">
              <w:rPr>
                <w:rFonts w:asciiTheme="minorHAnsi" w:hAnsiTheme="minorHAnsi" w:cstheme="minorHAnsi"/>
                <w:spacing w:val="-4"/>
              </w:rPr>
              <w:t>DAZA</w:t>
            </w:r>
          </w:p>
        </w:tc>
        <w:tc>
          <w:tcPr>
            <w:tcW w:w="1560" w:type="dxa"/>
            <w:gridSpan w:val="2"/>
          </w:tcPr>
          <w:p w14:paraId="71FF8E1A" w14:textId="77777777" w:rsidR="000C5D8B" w:rsidRPr="00EF5E59" w:rsidRDefault="000C5D8B" w:rsidP="00F60842">
            <w:pPr>
              <w:pStyle w:val="TableParagraph"/>
              <w:spacing w:before="121" w:line="276" w:lineRule="auto"/>
              <w:ind w:left="8" w:right="1"/>
              <w:jc w:val="center"/>
              <w:rPr>
                <w:rFonts w:asciiTheme="minorHAnsi" w:hAnsiTheme="minorHAnsi" w:cstheme="minorHAnsi"/>
              </w:rPr>
            </w:pPr>
            <w:r w:rsidRPr="00EF5E59">
              <w:rPr>
                <w:rFonts w:asciiTheme="minorHAnsi" w:hAnsiTheme="minorHAnsi" w:cstheme="minorHAnsi"/>
                <w:spacing w:val="-2"/>
              </w:rPr>
              <w:t>394,2298</w:t>
            </w:r>
          </w:p>
        </w:tc>
        <w:tc>
          <w:tcPr>
            <w:tcW w:w="1415" w:type="dxa"/>
            <w:gridSpan w:val="2"/>
          </w:tcPr>
          <w:p w14:paraId="73FB664A" w14:textId="77777777" w:rsidR="000C5D8B" w:rsidRPr="00EF5E59" w:rsidRDefault="000C5D8B" w:rsidP="00F60842">
            <w:pPr>
              <w:pStyle w:val="TableParagraph"/>
              <w:spacing w:before="121"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A215B70" w14:textId="77777777" w:rsidTr="000C5D8B">
        <w:trPr>
          <w:gridAfter w:val="1"/>
          <w:wAfter w:w="10" w:type="dxa"/>
          <w:trHeight w:val="976"/>
        </w:trPr>
        <w:tc>
          <w:tcPr>
            <w:tcW w:w="1272" w:type="dxa"/>
            <w:gridSpan w:val="2"/>
          </w:tcPr>
          <w:p w14:paraId="4B0E0D30" w14:textId="77777777" w:rsidR="000C5D8B" w:rsidRPr="00EF5E59" w:rsidRDefault="000C5D8B" w:rsidP="00F60842">
            <w:pPr>
              <w:pStyle w:val="TableParagraph"/>
              <w:spacing w:before="125" w:line="276" w:lineRule="auto"/>
              <w:rPr>
                <w:rFonts w:asciiTheme="minorHAnsi" w:hAnsiTheme="minorHAnsi" w:cstheme="minorHAnsi"/>
              </w:rPr>
            </w:pPr>
          </w:p>
          <w:p w14:paraId="751CBFB4"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IHG-15541</w:t>
            </w:r>
          </w:p>
        </w:tc>
        <w:tc>
          <w:tcPr>
            <w:tcW w:w="1274" w:type="dxa"/>
            <w:gridSpan w:val="2"/>
          </w:tcPr>
          <w:p w14:paraId="6AF3515A" w14:textId="77777777" w:rsidR="000C5D8B" w:rsidRPr="00EF5E59" w:rsidRDefault="000C5D8B" w:rsidP="00F60842">
            <w:pPr>
              <w:pStyle w:val="TableParagraph"/>
              <w:spacing w:before="125" w:line="276" w:lineRule="auto"/>
              <w:rPr>
                <w:rFonts w:asciiTheme="minorHAnsi" w:hAnsiTheme="minorHAnsi" w:cstheme="minorHAnsi"/>
              </w:rPr>
            </w:pPr>
          </w:p>
          <w:p w14:paraId="1384D85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14/05/2010</w:t>
            </w:r>
          </w:p>
        </w:tc>
        <w:tc>
          <w:tcPr>
            <w:tcW w:w="1985" w:type="dxa"/>
            <w:gridSpan w:val="2"/>
          </w:tcPr>
          <w:p w14:paraId="6A6D4C90" w14:textId="77777777" w:rsidR="000C5D8B" w:rsidRPr="00EF5E59" w:rsidRDefault="000C5D8B" w:rsidP="00F60842">
            <w:pPr>
              <w:pStyle w:val="TableParagraph"/>
              <w:spacing w:before="2" w:line="276" w:lineRule="auto"/>
              <w:rPr>
                <w:rFonts w:asciiTheme="minorHAnsi" w:hAnsiTheme="minorHAnsi" w:cstheme="minorHAnsi"/>
              </w:rPr>
            </w:pPr>
          </w:p>
          <w:p w14:paraId="7E1F15E9"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998978A" w14:textId="77777777" w:rsidR="000C5D8B" w:rsidRPr="00EF5E59" w:rsidRDefault="000C5D8B" w:rsidP="00F60842">
            <w:pPr>
              <w:pStyle w:val="TableParagraph"/>
              <w:spacing w:before="2" w:line="276" w:lineRule="auto"/>
              <w:ind w:left="94" w:right="81" w:hanging="1"/>
              <w:jc w:val="center"/>
              <w:rPr>
                <w:rFonts w:asciiTheme="minorHAnsi" w:hAnsiTheme="minorHAnsi" w:cstheme="minorHAnsi"/>
              </w:rPr>
            </w:pPr>
            <w:r w:rsidRPr="00EF5E59">
              <w:rPr>
                <w:rFonts w:asciiTheme="minorHAnsi" w:hAnsiTheme="minorHAnsi" w:cstheme="minorHAnsi"/>
              </w:rPr>
              <w:t>(21802) ALVARO ROSALES BELTRAN, (54222)</w:t>
            </w:r>
            <w:r w:rsidRPr="00EF5E59">
              <w:rPr>
                <w:rFonts w:asciiTheme="minorHAnsi" w:hAnsiTheme="minorHAnsi" w:cstheme="minorHAnsi"/>
                <w:spacing w:val="-12"/>
              </w:rPr>
              <w:t xml:space="preserve"> </w:t>
            </w:r>
            <w:r w:rsidRPr="00EF5E59">
              <w:rPr>
                <w:rFonts w:asciiTheme="minorHAnsi" w:hAnsiTheme="minorHAnsi" w:cstheme="minorHAnsi"/>
              </w:rPr>
              <w:t>MATRIX</w:t>
            </w:r>
            <w:r w:rsidRPr="00EF5E59">
              <w:rPr>
                <w:rFonts w:asciiTheme="minorHAnsi" w:hAnsiTheme="minorHAnsi" w:cstheme="minorHAnsi"/>
                <w:spacing w:val="-11"/>
              </w:rPr>
              <w:t xml:space="preserve"> </w:t>
            </w:r>
            <w:r w:rsidRPr="00EF5E59">
              <w:rPr>
                <w:rFonts w:asciiTheme="minorHAnsi" w:hAnsiTheme="minorHAnsi" w:cstheme="minorHAnsi"/>
              </w:rPr>
              <w:t>HOUSE</w:t>
            </w:r>
          </w:p>
          <w:p w14:paraId="3DFA4168"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COMPANY</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gridSpan w:val="2"/>
          </w:tcPr>
          <w:p w14:paraId="44ABF611" w14:textId="77777777" w:rsidR="000C5D8B" w:rsidRPr="00EF5E59" w:rsidRDefault="000C5D8B" w:rsidP="00F60842">
            <w:pPr>
              <w:pStyle w:val="TableParagraph"/>
              <w:spacing w:before="125" w:line="276" w:lineRule="auto"/>
              <w:rPr>
                <w:rFonts w:asciiTheme="minorHAnsi" w:hAnsiTheme="minorHAnsi" w:cstheme="minorHAnsi"/>
              </w:rPr>
            </w:pPr>
          </w:p>
          <w:p w14:paraId="140BC85D"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348,884</w:t>
            </w:r>
          </w:p>
        </w:tc>
        <w:tc>
          <w:tcPr>
            <w:tcW w:w="1415" w:type="dxa"/>
            <w:gridSpan w:val="2"/>
          </w:tcPr>
          <w:p w14:paraId="231257A0" w14:textId="77777777" w:rsidR="000C5D8B" w:rsidRPr="00EF5E59" w:rsidRDefault="000C5D8B" w:rsidP="00F60842">
            <w:pPr>
              <w:pStyle w:val="TableParagraph"/>
              <w:spacing w:before="125" w:line="276" w:lineRule="auto"/>
              <w:rPr>
                <w:rFonts w:asciiTheme="minorHAnsi" w:hAnsiTheme="minorHAnsi" w:cstheme="minorHAnsi"/>
              </w:rPr>
            </w:pPr>
          </w:p>
          <w:p w14:paraId="11B865AD" w14:textId="77777777" w:rsidR="000C5D8B" w:rsidRPr="00EF5E59" w:rsidRDefault="000C5D8B" w:rsidP="00F60842">
            <w:pPr>
              <w:pStyle w:val="TableParagraph"/>
              <w:spacing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6088A6D5" w14:textId="77777777" w:rsidTr="000C5D8B">
        <w:trPr>
          <w:gridAfter w:val="1"/>
          <w:wAfter w:w="10" w:type="dxa"/>
          <w:trHeight w:val="489"/>
        </w:trPr>
        <w:tc>
          <w:tcPr>
            <w:tcW w:w="1272" w:type="dxa"/>
            <w:gridSpan w:val="2"/>
          </w:tcPr>
          <w:p w14:paraId="1CBDBD5E"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18705</w:t>
            </w:r>
          </w:p>
        </w:tc>
        <w:tc>
          <w:tcPr>
            <w:tcW w:w="1274" w:type="dxa"/>
            <w:gridSpan w:val="2"/>
          </w:tcPr>
          <w:p w14:paraId="36168548"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22/04/1997</w:t>
            </w:r>
          </w:p>
        </w:tc>
        <w:tc>
          <w:tcPr>
            <w:tcW w:w="1985" w:type="dxa"/>
            <w:gridSpan w:val="2"/>
          </w:tcPr>
          <w:p w14:paraId="1903F599" w14:textId="77777777" w:rsidR="000C5D8B" w:rsidRPr="00EF5E59" w:rsidRDefault="000C5D8B" w:rsidP="00F60842">
            <w:pPr>
              <w:pStyle w:val="TableParagraph"/>
              <w:spacing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47F1AB46" w14:textId="77777777" w:rsidR="000C5D8B" w:rsidRPr="00EF5E59" w:rsidRDefault="000C5D8B" w:rsidP="00F60842">
            <w:pPr>
              <w:pStyle w:val="TableParagraph"/>
              <w:spacing w:line="276" w:lineRule="auto"/>
              <w:ind w:left="514" w:right="371" w:hanging="123"/>
              <w:rPr>
                <w:rFonts w:asciiTheme="minorHAnsi" w:hAnsiTheme="minorHAnsi" w:cstheme="minorHAnsi"/>
              </w:rPr>
            </w:pPr>
            <w:r w:rsidRPr="00EF5E59">
              <w:rPr>
                <w:rFonts w:asciiTheme="minorHAnsi" w:hAnsiTheme="minorHAnsi" w:cstheme="minorHAnsi"/>
              </w:rPr>
              <w:t>(18158)</w:t>
            </w:r>
            <w:r w:rsidRPr="00EF5E59">
              <w:rPr>
                <w:rFonts w:asciiTheme="minorHAnsi" w:hAnsiTheme="minorHAnsi" w:cstheme="minorHAnsi"/>
                <w:spacing w:val="-12"/>
              </w:rPr>
              <w:t xml:space="preserve"> </w:t>
            </w:r>
            <w:r w:rsidRPr="00EF5E59">
              <w:rPr>
                <w:rFonts w:asciiTheme="minorHAnsi" w:hAnsiTheme="minorHAnsi" w:cstheme="minorHAnsi"/>
              </w:rPr>
              <w:t xml:space="preserve">MINERA TAYRONA </w:t>
            </w:r>
            <w:proofErr w:type="gramStart"/>
            <w:r w:rsidRPr="00EF5E59">
              <w:rPr>
                <w:rFonts w:asciiTheme="minorHAnsi" w:hAnsiTheme="minorHAnsi" w:cstheme="minorHAnsi"/>
              </w:rPr>
              <w:t>S.A</w:t>
            </w:r>
            <w:proofErr w:type="gramEnd"/>
          </w:p>
        </w:tc>
        <w:tc>
          <w:tcPr>
            <w:tcW w:w="1560" w:type="dxa"/>
            <w:gridSpan w:val="2"/>
          </w:tcPr>
          <w:p w14:paraId="1D447B37"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33,9452</w:t>
            </w:r>
          </w:p>
        </w:tc>
        <w:tc>
          <w:tcPr>
            <w:tcW w:w="1415" w:type="dxa"/>
            <w:gridSpan w:val="2"/>
          </w:tcPr>
          <w:p w14:paraId="6737BE33"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09C79B1E" w14:textId="77777777" w:rsidTr="000C5D8B">
        <w:trPr>
          <w:gridAfter w:val="1"/>
          <w:wAfter w:w="10" w:type="dxa"/>
          <w:trHeight w:val="489"/>
        </w:trPr>
        <w:tc>
          <w:tcPr>
            <w:tcW w:w="1272" w:type="dxa"/>
            <w:gridSpan w:val="2"/>
          </w:tcPr>
          <w:p w14:paraId="75752054"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LEV-08131</w:t>
            </w:r>
          </w:p>
        </w:tc>
        <w:tc>
          <w:tcPr>
            <w:tcW w:w="1274" w:type="dxa"/>
            <w:gridSpan w:val="2"/>
          </w:tcPr>
          <w:p w14:paraId="2966266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24/06/2011</w:t>
            </w:r>
          </w:p>
        </w:tc>
        <w:tc>
          <w:tcPr>
            <w:tcW w:w="1985" w:type="dxa"/>
            <w:gridSpan w:val="2"/>
          </w:tcPr>
          <w:p w14:paraId="4EDB5EC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0D00F0C"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58DE2AE1" w14:textId="77777777" w:rsidR="000C5D8B" w:rsidRPr="00EF5E59" w:rsidRDefault="000C5D8B" w:rsidP="00F60842">
            <w:pPr>
              <w:pStyle w:val="TableParagraph"/>
              <w:spacing w:before="123" w:line="276" w:lineRule="auto"/>
              <w:ind w:left="8" w:right="1"/>
              <w:jc w:val="center"/>
              <w:rPr>
                <w:rFonts w:asciiTheme="minorHAnsi" w:hAnsiTheme="minorHAnsi" w:cstheme="minorHAnsi"/>
              </w:rPr>
            </w:pPr>
            <w:r w:rsidRPr="00EF5E59">
              <w:rPr>
                <w:rFonts w:asciiTheme="minorHAnsi" w:hAnsiTheme="minorHAnsi" w:cstheme="minorHAnsi"/>
                <w:spacing w:val="-2"/>
              </w:rPr>
              <w:t>592,8555</w:t>
            </w:r>
          </w:p>
        </w:tc>
        <w:tc>
          <w:tcPr>
            <w:tcW w:w="1415" w:type="dxa"/>
            <w:gridSpan w:val="2"/>
          </w:tcPr>
          <w:p w14:paraId="5E1FECAD" w14:textId="77777777" w:rsidR="000C5D8B" w:rsidRPr="00EF5E59" w:rsidRDefault="000C5D8B" w:rsidP="00F60842">
            <w:pPr>
              <w:pStyle w:val="TableParagraph"/>
              <w:spacing w:before="12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9F6C407" w14:textId="77777777" w:rsidTr="000C5D8B">
        <w:trPr>
          <w:gridAfter w:val="1"/>
          <w:wAfter w:w="10" w:type="dxa"/>
          <w:trHeight w:val="489"/>
        </w:trPr>
        <w:tc>
          <w:tcPr>
            <w:tcW w:w="1272" w:type="dxa"/>
            <w:gridSpan w:val="2"/>
          </w:tcPr>
          <w:p w14:paraId="18CBFEEB"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0363-</w:t>
            </w:r>
            <w:r w:rsidRPr="00EF5E59">
              <w:rPr>
                <w:rFonts w:asciiTheme="minorHAnsi" w:hAnsiTheme="minorHAnsi" w:cstheme="minorHAnsi"/>
                <w:spacing w:val="-5"/>
              </w:rPr>
              <w:t>20</w:t>
            </w:r>
          </w:p>
        </w:tc>
        <w:tc>
          <w:tcPr>
            <w:tcW w:w="1274" w:type="dxa"/>
            <w:gridSpan w:val="2"/>
          </w:tcPr>
          <w:p w14:paraId="64FF3258"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3/08/2007</w:t>
            </w:r>
          </w:p>
        </w:tc>
        <w:tc>
          <w:tcPr>
            <w:tcW w:w="1985" w:type="dxa"/>
            <w:gridSpan w:val="2"/>
          </w:tcPr>
          <w:p w14:paraId="2D3B43EB"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5A96211"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5E23FBE4" w14:textId="77777777" w:rsidR="000C5D8B" w:rsidRPr="00EF5E59" w:rsidRDefault="000C5D8B" w:rsidP="00F60842">
            <w:pPr>
              <w:pStyle w:val="TableParagraph"/>
              <w:spacing w:before="143" w:line="276" w:lineRule="auto"/>
              <w:ind w:left="8" w:right="1"/>
              <w:jc w:val="center"/>
              <w:rPr>
                <w:rFonts w:asciiTheme="minorHAnsi" w:hAnsiTheme="minorHAnsi" w:cstheme="minorHAnsi"/>
              </w:rPr>
            </w:pPr>
            <w:r w:rsidRPr="00EF5E59">
              <w:rPr>
                <w:rFonts w:asciiTheme="minorHAnsi" w:hAnsiTheme="minorHAnsi" w:cstheme="minorHAnsi"/>
                <w:spacing w:val="-2"/>
              </w:rPr>
              <w:t>178,2993</w:t>
            </w:r>
          </w:p>
        </w:tc>
        <w:tc>
          <w:tcPr>
            <w:tcW w:w="1415" w:type="dxa"/>
            <w:gridSpan w:val="2"/>
          </w:tcPr>
          <w:p w14:paraId="2583523D"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2A3A8294" w14:textId="77777777" w:rsidTr="000C5D8B">
        <w:trPr>
          <w:gridAfter w:val="1"/>
          <w:wAfter w:w="10" w:type="dxa"/>
          <w:trHeight w:val="486"/>
        </w:trPr>
        <w:tc>
          <w:tcPr>
            <w:tcW w:w="1272" w:type="dxa"/>
            <w:gridSpan w:val="2"/>
          </w:tcPr>
          <w:p w14:paraId="4ACB2087"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IEB-09391-</w:t>
            </w:r>
            <w:r w:rsidRPr="00EF5E59">
              <w:rPr>
                <w:rFonts w:asciiTheme="minorHAnsi" w:hAnsiTheme="minorHAnsi" w:cstheme="minorHAnsi"/>
                <w:spacing w:val="-10"/>
              </w:rPr>
              <w:t>1</w:t>
            </w:r>
          </w:p>
        </w:tc>
        <w:tc>
          <w:tcPr>
            <w:tcW w:w="1274" w:type="dxa"/>
            <w:gridSpan w:val="2"/>
          </w:tcPr>
          <w:p w14:paraId="6DABA8AB"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25/08/2011</w:t>
            </w:r>
          </w:p>
        </w:tc>
        <w:tc>
          <w:tcPr>
            <w:tcW w:w="1985" w:type="dxa"/>
            <w:gridSpan w:val="2"/>
          </w:tcPr>
          <w:p w14:paraId="6D7288DA"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DF90037"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348A22E9"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6,2735</w:t>
            </w:r>
          </w:p>
        </w:tc>
        <w:tc>
          <w:tcPr>
            <w:tcW w:w="1415" w:type="dxa"/>
            <w:gridSpan w:val="2"/>
          </w:tcPr>
          <w:p w14:paraId="326A11D2"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AE17CFB" w14:textId="77777777" w:rsidTr="000C5D8B">
        <w:trPr>
          <w:gridAfter w:val="1"/>
          <w:wAfter w:w="10" w:type="dxa"/>
          <w:trHeight w:val="489"/>
        </w:trPr>
        <w:tc>
          <w:tcPr>
            <w:tcW w:w="1272" w:type="dxa"/>
            <w:gridSpan w:val="2"/>
          </w:tcPr>
          <w:p w14:paraId="21B020B7"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LK9-10451</w:t>
            </w:r>
          </w:p>
        </w:tc>
        <w:tc>
          <w:tcPr>
            <w:tcW w:w="1274" w:type="dxa"/>
            <w:gridSpan w:val="2"/>
          </w:tcPr>
          <w:p w14:paraId="7CE3C1C0"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15/11/2011</w:t>
            </w:r>
          </w:p>
        </w:tc>
        <w:tc>
          <w:tcPr>
            <w:tcW w:w="1985" w:type="dxa"/>
            <w:gridSpan w:val="2"/>
          </w:tcPr>
          <w:p w14:paraId="488CE892"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0C312C3" w14:textId="77777777" w:rsidR="000C5D8B" w:rsidRPr="00EF5E59" w:rsidRDefault="000C5D8B" w:rsidP="00F60842">
            <w:pPr>
              <w:pStyle w:val="TableParagraph"/>
              <w:spacing w:line="276" w:lineRule="auto"/>
              <w:ind w:left="327" w:right="114" w:hanging="156"/>
              <w:rPr>
                <w:rFonts w:asciiTheme="minorHAnsi" w:hAnsiTheme="minorHAnsi" w:cstheme="minorHAnsi"/>
              </w:rPr>
            </w:pPr>
            <w:r w:rsidRPr="00EF5E59">
              <w:rPr>
                <w:rFonts w:asciiTheme="minorHAnsi" w:hAnsiTheme="minorHAnsi" w:cstheme="minorHAnsi"/>
              </w:rPr>
              <w:t>(44123)</w:t>
            </w:r>
            <w:r w:rsidRPr="00EF5E59">
              <w:rPr>
                <w:rFonts w:asciiTheme="minorHAnsi" w:hAnsiTheme="minorHAnsi" w:cstheme="minorHAnsi"/>
                <w:spacing w:val="-12"/>
              </w:rPr>
              <w:t xml:space="preserve"> </w:t>
            </w:r>
            <w:r w:rsidRPr="00EF5E59">
              <w:rPr>
                <w:rFonts w:asciiTheme="minorHAnsi" w:hAnsiTheme="minorHAnsi" w:cstheme="minorHAnsi"/>
              </w:rPr>
              <w:t>COBRE</w:t>
            </w:r>
            <w:r w:rsidRPr="00EF5E59">
              <w:rPr>
                <w:rFonts w:asciiTheme="minorHAnsi" w:hAnsiTheme="minorHAnsi" w:cstheme="minorHAnsi"/>
                <w:spacing w:val="-11"/>
              </w:rPr>
              <w:t xml:space="preserve"> </w:t>
            </w:r>
            <w:r w:rsidRPr="00EF5E59">
              <w:rPr>
                <w:rFonts w:asciiTheme="minorHAnsi" w:hAnsiTheme="minorHAnsi" w:cstheme="minorHAnsi"/>
              </w:rPr>
              <w:t>Y</w:t>
            </w:r>
            <w:r w:rsidRPr="00EF5E59">
              <w:rPr>
                <w:rFonts w:asciiTheme="minorHAnsi" w:hAnsiTheme="minorHAnsi" w:cstheme="minorHAnsi"/>
                <w:spacing w:val="-11"/>
              </w:rPr>
              <w:t xml:space="preserve"> </w:t>
            </w:r>
            <w:r w:rsidRPr="00EF5E59">
              <w:rPr>
                <w:rFonts w:asciiTheme="minorHAnsi" w:hAnsiTheme="minorHAnsi" w:cstheme="minorHAnsi"/>
              </w:rPr>
              <w:t xml:space="preserve">ORO DE </w:t>
            </w:r>
            <w:r w:rsidRPr="00EF5E59">
              <w:rPr>
                <w:rFonts w:asciiTheme="minorHAnsi" w:hAnsiTheme="minorHAnsi" w:cstheme="minorHAnsi"/>
              </w:rPr>
              <w:lastRenderedPageBreak/>
              <w:t xml:space="preserve">COLOMBIA </w:t>
            </w:r>
            <w:proofErr w:type="gramStart"/>
            <w:r w:rsidRPr="00EF5E59">
              <w:rPr>
                <w:rFonts w:asciiTheme="minorHAnsi" w:hAnsiTheme="minorHAnsi" w:cstheme="minorHAnsi"/>
              </w:rPr>
              <w:t>S.A</w:t>
            </w:r>
            <w:proofErr w:type="gramEnd"/>
          </w:p>
        </w:tc>
        <w:tc>
          <w:tcPr>
            <w:tcW w:w="1560" w:type="dxa"/>
            <w:gridSpan w:val="2"/>
          </w:tcPr>
          <w:p w14:paraId="36B3A7FE" w14:textId="77777777" w:rsidR="000C5D8B" w:rsidRPr="00EF5E59" w:rsidRDefault="000C5D8B" w:rsidP="00F60842">
            <w:pPr>
              <w:pStyle w:val="TableParagraph"/>
              <w:spacing w:before="143" w:line="276" w:lineRule="auto"/>
              <w:ind w:left="8"/>
              <w:jc w:val="center"/>
              <w:rPr>
                <w:rFonts w:asciiTheme="minorHAnsi" w:hAnsiTheme="minorHAnsi" w:cstheme="minorHAnsi"/>
              </w:rPr>
            </w:pPr>
            <w:r w:rsidRPr="00EF5E59">
              <w:rPr>
                <w:rFonts w:asciiTheme="minorHAnsi" w:hAnsiTheme="minorHAnsi" w:cstheme="minorHAnsi"/>
                <w:spacing w:val="-2"/>
              </w:rPr>
              <w:lastRenderedPageBreak/>
              <w:t>1943,5245</w:t>
            </w:r>
          </w:p>
        </w:tc>
        <w:tc>
          <w:tcPr>
            <w:tcW w:w="1415" w:type="dxa"/>
            <w:gridSpan w:val="2"/>
          </w:tcPr>
          <w:p w14:paraId="25409D5B"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38BA702A" w14:textId="77777777" w:rsidTr="000C5D8B">
        <w:trPr>
          <w:gridAfter w:val="1"/>
          <w:wAfter w:w="10" w:type="dxa"/>
          <w:trHeight w:val="489"/>
        </w:trPr>
        <w:tc>
          <w:tcPr>
            <w:tcW w:w="1272" w:type="dxa"/>
            <w:gridSpan w:val="2"/>
          </w:tcPr>
          <w:p w14:paraId="7784899D"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KDM-08291</w:t>
            </w:r>
          </w:p>
        </w:tc>
        <w:tc>
          <w:tcPr>
            <w:tcW w:w="1274" w:type="dxa"/>
            <w:gridSpan w:val="2"/>
          </w:tcPr>
          <w:p w14:paraId="32A04379"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24/06/2011</w:t>
            </w:r>
          </w:p>
        </w:tc>
        <w:tc>
          <w:tcPr>
            <w:tcW w:w="1985" w:type="dxa"/>
            <w:gridSpan w:val="2"/>
          </w:tcPr>
          <w:p w14:paraId="4949411D"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A53CC4E"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1BD18CDA"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15,7873</w:t>
            </w:r>
          </w:p>
        </w:tc>
        <w:tc>
          <w:tcPr>
            <w:tcW w:w="1415" w:type="dxa"/>
            <w:gridSpan w:val="2"/>
          </w:tcPr>
          <w:p w14:paraId="511549BB" w14:textId="77777777" w:rsidR="000C5D8B" w:rsidRPr="00EF5E59" w:rsidRDefault="000C5D8B" w:rsidP="00F60842">
            <w:pPr>
              <w:pStyle w:val="TableParagraph"/>
              <w:spacing w:before="143" w:line="276" w:lineRule="auto"/>
              <w:ind w:left="14" w:right="1"/>
              <w:jc w:val="center"/>
              <w:rPr>
                <w:rFonts w:asciiTheme="minorHAnsi" w:hAnsiTheme="minorHAnsi" w:cstheme="minorHAnsi"/>
              </w:rPr>
            </w:pPr>
            <w:r w:rsidRPr="00EF5E59">
              <w:rPr>
                <w:rFonts w:asciiTheme="minorHAnsi" w:hAnsiTheme="minorHAnsi" w:cstheme="minorHAnsi"/>
                <w:spacing w:val="-2"/>
              </w:rPr>
              <w:t>100,00%</w:t>
            </w:r>
          </w:p>
        </w:tc>
      </w:tr>
      <w:tr w:rsidR="000C5D8B" w:rsidRPr="00EF5E59" w14:paraId="53CC537F" w14:textId="77777777" w:rsidTr="000C5D8B">
        <w:trPr>
          <w:gridAfter w:val="1"/>
          <w:wAfter w:w="10" w:type="dxa"/>
          <w:trHeight w:val="1219"/>
        </w:trPr>
        <w:tc>
          <w:tcPr>
            <w:tcW w:w="1272" w:type="dxa"/>
            <w:gridSpan w:val="2"/>
          </w:tcPr>
          <w:p w14:paraId="636DBDF1" w14:textId="77777777" w:rsidR="000C5D8B" w:rsidRPr="00EF5E59" w:rsidRDefault="000C5D8B" w:rsidP="00F60842">
            <w:pPr>
              <w:pStyle w:val="TableParagraph"/>
              <w:spacing w:line="276" w:lineRule="auto"/>
              <w:rPr>
                <w:rFonts w:asciiTheme="minorHAnsi" w:hAnsiTheme="minorHAnsi" w:cstheme="minorHAnsi"/>
              </w:rPr>
            </w:pPr>
          </w:p>
          <w:p w14:paraId="041CB9B8" w14:textId="77777777" w:rsidR="000C5D8B" w:rsidRPr="00EF5E59" w:rsidRDefault="000C5D8B" w:rsidP="00F60842">
            <w:pPr>
              <w:pStyle w:val="TableParagraph"/>
              <w:spacing w:before="20" w:line="276" w:lineRule="auto"/>
              <w:rPr>
                <w:rFonts w:asciiTheme="minorHAnsi" w:hAnsiTheme="minorHAnsi" w:cstheme="minorHAnsi"/>
              </w:rPr>
            </w:pPr>
          </w:p>
          <w:p w14:paraId="5D0D8249" w14:textId="77777777" w:rsidR="000C5D8B" w:rsidRPr="00EF5E59" w:rsidRDefault="000C5D8B" w:rsidP="00F60842">
            <w:pPr>
              <w:pStyle w:val="TableParagraph"/>
              <w:spacing w:before="1" w:line="276" w:lineRule="auto"/>
              <w:ind w:left="8"/>
              <w:jc w:val="center"/>
              <w:rPr>
                <w:rFonts w:asciiTheme="minorHAnsi" w:hAnsiTheme="minorHAnsi" w:cstheme="minorHAnsi"/>
              </w:rPr>
            </w:pPr>
            <w:r w:rsidRPr="00EF5E59">
              <w:rPr>
                <w:rFonts w:asciiTheme="minorHAnsi" w:hAnsiTheme="minorHAnsi" w:cstheme="minorHAnsi"/>
                <w:spacing w:val="-2"/>
              </w:rPr>
              <w:t>141-</w:t>
            </w:r>
            <w:r w:rsidRPr="00EF5E59">
              <w:rPr>
                <w:rFonts w:asciiTheme="minorHAnsi" w:hAnsiTheme="minorHAnsi" w:cstheme="minorHAnsi"/>
                <w:spacing w:val="-5"/>
              </w:rPr>
              <w:t>20</w:t>
            </w:r>
          </w:p>
        </w:tc>
        <w:tc>
          <w:tcPr>
            <w:tcW w:w="1274" w:type="dxa"/>
            <w:gridSpan w:val="2"/>
          </w:tcPr>
          <w:p w14:paraId="6A4C1E6E" w14:textId="77777777" w:rsidR="000C5D8B" w:rsidRPr="00EF5E59" w:rsidRDefault="000C5D8B" w:rsidP="00F60842">
            <w:pPr>
              <w:pStyle w:val="TableParagraph"/>
              <w:spacing w:line="276" w:lineRule="auto"/>
              <w:rPr>
                <w:rFonts w:asciiTheme="minorHAnsi" w:hAnsiTheme="minorHAnsi" w:cstheme="minorHAnsi"/>
              </w:rPr>
            </w:pPr>
          </w:p>
          <w:p w14:paraId="05386218" w14:textId="77777777" w:rsidR="000C5D8B" w:rsidRPr="00EF5E59" w:rsidRDefault="000C5D8B" w:rsidP="00F60842">
            <w:pPr>
              <w:pStyle w:val="TableParagraph"/>
              <w:spacing w:before="20" w:line="276" w:lineRule="auto"/>
              <w:rPr>
                <w:rFonts w:asciiTheme="minorHAnsi" w:hAnsiTheme="minorHAnsi" w:cstheme="minorHAnsi"/>
              </w:rPr>
            </w:pPr>
          </w:p>
          <w:p w14:paraId="5F17D70F"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24/10/2003</w:t>
            </w:r>
          </w:p>
        </w:tc>
        <w:tc>
          <w:tcPr>
            <w:tcW w:w="1985" w:type="dxa"/>
            <w:gridSpan w:val="2"/>
          </w:tcPr>
          <w:p w14:paraId="30A237F6" w14:textId="77777777" w:rsidR="000C5D8B" w:rsidRPr="00EF5E59" w:rsidRDefault="000C5D8B" w:rsidP="00F60842">
            <w:pPr>
              <w:pStyle w:val="TableParagraph"/>
              <w:spacing w:before="142" w:line="276" w:lineRule="auto"/>
              <w:rPr>
                <w:rFonts w:asciiTheme="minorHAnsi" w:hAnsiTheme="minorHAnsi" w:cstheme="minorHAnsi"/>
              </w:rPr>
            </w:pPr>
          </w:p>
          <w:p w14:paraId="5A49A637"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567A819E" w14:textId="77777777" w:rsidR="000C5D8B" w:rsidRPr="00EF5E59" w:rsidRDefault="000C5D8B" w:rsidP="00F60842">
            <w:pPr>
              <w:pStyle w:val="TableParagraph"/>
              <w:spacing w:before="22" w:line="276" w:lineRule="auto"/>
              <w:ind w:left="9"/>
              <w:jc w:val="center"/>
              <w:rPr>
                <w:rFonts w:asciiTheme="minorHAnsi" w:hAnsiTheme="minorHAnsi" w:cstheme="minorHAnsi"/>
              </w:rPr>
            </w:pPr>
            <w:r w:rsidRPr="00EF5E59">
              <w:rPr>
                <w:rFonts w:asciiTheme="minorHAnsi" w:hAnsiTheme="minorHAnsi" w:cstheme="minorHAnsi"/>
              </w:rPr>
              <w:t>(59292)</w:t>
            </w:r>
            <w:r w:rsidRPr="00EF5E59">
              <w:rPr>
                <w:rFonts w:asciiTheme="minorHAnsi" w:hAnsiTheme="minorHAnsi" w:cstheme="minorHAnsi"/>
                <w:spacing w:val="-8"/>
              </w:rPr>
              <w:t xml:space="preserve"> </w:t>
            </w:r>
            <w:r w:rsidRPr="00EF5E59">
              <w:rPr>
                <w:rFonts w:asciiTheme="minorHAnsi" w:hAnsiTheme="minorHAnsi" w:cstheme="minorHAnsi"/>
                <w:spacing w:val="-2"/>
              </w:rPr>
              <w:t>GEOMICIVIL</w:t>
            </w:r>
          </w:p>
          <w:p w14:paraId="34CB6AFB" w14:textId="77777777" w:rsidR="000C5D8B" w:rsidRPr="00EF5E59" w:rsidRDefault="000C5D8B" w:rsidP="00F60842">
            <w:pPr>
              <w:pStyle w:val="TableParagraph"/>
              <w:spacing w:line="276" w:lineRule="auto"/>
              <w:ind w:left="85" w:right="72" w:firstLine="2"/>
              <w:jc w:val="center"/>
              <w:rPr>
                <w:rFonts w:asciiTheme="minorHAnsi" w:hAnsiTheme="minorHAnsi" w:cstheme="minorHAnsi"/>
              </w:rPr>
            </w:pPr>
            <w:r w:rsidRPr="00EF5E59">
              <w:rPr>
                <w:rFonts w:asciiTheme="minorHAnsi" w:hAnsiTheme="minorHAnsi" w:cstheme="minorHAnsi"/>
              </w:rPr>
              <w:t>S.A.S., (60492) INVERSIONES</w:t>
            </w:r>
            <w:r w:rsidRPr="00EF5E59">
              <w:rPr>
                <w:rFonts w:asciiTheme="minorHAnsi" w:hAnsiTheme="minorHAnsi" w:cstheme="minorHAnsi"/>
                <w:spacing w:val="-12"/>
              </w:rPr>
              <w:t xml:space="preserve"> </w:t>
            </w:r>
            <w:r w:rsidRPr="00EF5E59">
              <w:rPr>
                <w:rFonts w:asciiTheme="minorHAnsi" w:hAnsiTheme="minorHAnsi" w:cstheme="minorHAnsi"/>
              </w:rPr>
              <w:t>SIRTORI</w:t>
            </w:r>
            <w:r w:rsidRPr="00EF5E59">
              <w:rPr>
                <w:rFonts w:asciiTheme="minorHAnsi" w:hAnsiTheme="minorHAnsi" w:cstheme="minorHAnsi"/>
                <w:spacing w:val="-11"/>
              </w:rPr>
              <w:t xml:space="preserve"> </w:t>
            </w:r>
            <w:r w:rsidRPr="00EF5E59">
              <w:rPr>
                <w:rFonts w:asciiTheme="minorHAnsi" w:hAnsiTheme="minorHAnsi" w:cstheme="minorHAnsi"/>
              </w:rPr>
              <w:t>&amp; SOSSA S.A.S., (45482)</w:t>
            </w:r>
          </w:p>
          <w:p w14:paraId="7AD3FE30"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rPr>
              <w:t>MIDAS</w:t>
            </w:r>
            <w:r w:rsidRPr="00EF5E59">
              <w:rPr>
                <w:rFonts w:asciiTheme="minorHAnsi" w:hAnsiTheme="minorHAnsi" w:cstheme="minorHAnsi"/>
                <w:spacing w:val="-11"/>
              </w:rPr>
              <w:t xml:space="preserve"> </w:t>
            </w:r>
            <w:r w:rsidRPr="00EF5E59">
              <w:rPr>
                <w:rFonts w:asciiTheme="minorHAnsi" w:hAnsiTheme="minorHAnsi" w:cstheme="minorHAnsi"/>
                <w:spacing w:val="-2"/>
              </w:rPr>
              <w:t>S.A.S.</w:t>
            </w:r>
          </w:p>
        </w:tc>
        <w:tc>
          <w:tcPr>
            <w:tcW w:w="1560" w:type="dxa"/>
            <w:gridSpan w:val="2"/>
          </w:tcPr>
          <w:p w14:paraId="31CB83EE" w14:textId="77777777" w:rsidR="000C5D8B" w:rsidRPr="00EF5E59" w:rsidRDefault="000C5D8B" w:rsidP="00F60842">
            <w:pPr>
              <w:pStyle w:val="TableParagraph"/>
              <w:spacing w:line="276" w:lineRule="auto"/>
              <w:rPr>
                <w:rFonts w:asciiTheme="minorHAnsi" w:hAnsiTheme="minorHAnsi" w:cstheme="minorHAnsi"/>
              </w:rPr>
            </w:pPr>
          </w:p>
          <w:p w14:paraId="67910B1D" w14:textId="77777777" w:rsidR="000C5D8B" w:rsidRPr="00EF5E59" w:rsidRDefault="000C5D8B" w:rsidP="00F60842">
            <w:pPr>
              <w:pStyle w:val="TableParagraph"/>
              <w:spacing w:before="20" w:line="276" w:lineRule="auto"/>
              <w:rPr>
                <w:rFonts w:asciiTheme="minorHAnsi" w:hAnsiTheme="minorHAnsi" w:cstheme="minorHAnsi"/>
              </w:rPr>
            </w:pPr>
          </w:p>
          <w:p w14:paraId="42644694" w14:textId="77777777" w:rsidR="000C5D8B" w:rsidRPr="00EF5E59" w:rsidRDefault="000C5D8B" w:rsidP="00F60842">
            <w:pPr>
              <w:pStyle w:val="TableParagraph"/>
              <w:spacing w:before="1" w:line="276" w:lineRule="auto"/>
              <w:ind w:left="8" w:right="1"/>
              <w:jc w:val="center"/>
              <w:rPr>
                <w:rFonts w:asciiTheme="minorHAnsi" w:hAnsiTheme="minorHAnsi" w:cstheme="minorHAnsi"/>
              </w:rPr>
            </w:pPr>
            <w:r w:rsidRPr="00EF5E59">
              <w:rPr>
                <w:rFonts w:asciiTheme="minorHAnsi" w:hAnsiTheme="minorHAnsi" w:cstheme="minorHAnsi"/>
                <w:spacing w:val="-2"/>
              </w:rPr>
              <w:t>267,8257</w:t>
            </w:r>
          </w:p>
        </w:tc>
        <w:tc>
          <w:tcPr>
            <w:tcW w:w="1415" w:type="dxa"/>
            <w:gridSpan w:val="2"/>
          </w:tcPr>
          <w:p w14:paraId="1BF47CF3" w14:textId="77777777" w:rsidR="000C5D8B" w:rsidRPr="00EF5E59" w:rsidRDefault="000C5D8B" w:rsidP="00F60842">
            <w:pPr>
              <w:pStyle w:val="TableParagraph"/>
              <w:spacing w:line="276" w:lineRule="auto"/>
              <w:rPr>
                <w:rFonts w:asciiTheme="minorHAnsi" w:hAnsiTheme="minorHAnsi" w:cstheme="minorHAnsi"/>
              </w:rPr>
            </w:pPr>
          </w:p>
          <w:p w14:paraId="0D6A404F" w14:textId="77777777" w:rsidR="000C5D8B" w:rsidRPr="00EF5E59" w:rsidRDefault="000C5D8B" w:rsidP="00F60842">
            <w:pPr>
              <w:pStyle w:val="TableParagraph"/>
              <w:spacing w:before="20" w:line="276" w:lineRule="auto"/>
              <w:rPr>
                <w:rFonts w:asciiTheme="minorHAnsi" w:hAnsiTheme="minorHAnsi" w:cstheme="minorHAnsi"/>
              </w:rPr>
            </w:pPr>
          </w:p>
          <w:p w14:paraId="4031DBDC" w14:textId="77777777" w:rsidR="000C5D8B" w:rsidRPr="00EF5E59" w:rsidRDefault="000C5D8B" w:rsidP="00F60842">
            <w:pPr>
              <w:pStyle w:val="TableParagraph"/>
              <w:spacing w:before="1" w:line="276" w:lineRule="auto"/>
              <w:ind w:left="14" w:right="3"/>
              <w:jc w:val="center"/>
              <w:rPr>
                <w:rFonts w:asciiTheme="minorHAnsi" w:hAnsiTheme="minorHAnsi" w:cstheme="minorHAnsi"/>
              </w:rPr>
            </w:pPr>
            <w:r w:rsidRPr="00EF5E59">
              <w:rPr>
                <w:rFonts w:asciiTheme="minorHAnsi" w:hAnsiTheme="minorHAnsi" w:cstheme="minorHAnsi"/>
                <w:spacing w:val="-2"/>
              </w:rPr>
              <w:t>99,20%</w:t>
            </w:r>
          </w:p>
        </w:tc>
      </w:tr>
      <w:tr w:rsidR="000C5D8B" w:rsidRPr="00EF5E59" w14:paraId="11645A96" w14:textId="77777777" w:rsidTr="000C5D8B">
        <w:trPr>
          <w:gridAfter w:val="1"/>
          <w:wAfter w:w="10" w:type="dxa"/>
          <w:trHeight w:val="734"/>
        </w:trPr>
        <w:tc>
          <w:tcPr>
            <w:tcW w:w="1272" w:type="dxa"/>
            <w:gridSpan w:val="2"/>
          </w:tcPr>
          <w:p w14:paraId="60AC2167" w14:textId="77777777" w:rsidR="000C5D8B" w:rsidRPr="00EF5E59" w:rsidRDefault="000C5D8B" w:rsidP="00F60842">
            <w:pPr>
              <w:pStyle w:val="TableParagraph"/>
              <w:spacing w:before="22" w:line="276" w:lineRule="auto"/>
              <w:rPr>
                <w:rFonts w:asciiTheme="minorHAnsi" w:hAnsiTheme="minorHAnsi" w:cstheme="minorHAnsi"/>
              </w:rPr>
            </w:pPr>
          </w:p>
          <w:p w14:paraId="468A4655"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0029-</w:t>
            </w:r>
            <w:r w:rsidRPr="00EF5E59">
              <w:rPr>
                <w:rFonts w:asciiTheme="minorHAnsi" w:hAnsiTheme="minorHAnsi" w:cstheme="minorHAnsi"/>
                <w:spacing w:val="-5"/>
              </w:rPr>
              <w:t>44</w:t>
            </w:r>
          </w:p>
        </w:tc>
        <w:tc>
          <w:tcPr>
            <w:tcW w:w="1274" w:type="dxa"/>
            <w:gridSpan w:val="2"/>
          </w:tcPr>
          <w:p w14:paraId="41B90385" w14:textId="77777777" w:rsidR="000C5D8B" w:rsidRPr="00EF5E59" w:rsidRDefault="000C5D8B" w:rsidP="00F60842">
            <w:pPr>
              <w:pStyle w:val="TableParagraph"/>
              <w:spacing w:before="22" w:line="276" w:lineRule="auto"/>
              <w:rPr>
                <w:rFonts w:asciiTheme="minorHAnsi" w:hAnsiTheme="minorHAnsi" w:cstheme="minorHAnsi"/>
              </w:rPr>
            </w:pPr>
          </w:p>
          <w:p w14:paraId="71C8DA95"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21/01/2008</w:t>
            </w:r>
          </w:p>
        </w:tc>
        <w:tc>
          <w:tcPr>
            <w:tcW w:w="1985" w:type="dxa"/>
            <w:gridSpan w:val="2"/>
          </w:tcPr>
          <w:p w14:paraId="41767B18"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95D1005" w14:textId="77777777" w:rsidR="000C5D8B" w:rsidRPr="00EF5E59" w:rsidRDefault="000C5D8B" w:rsidP="00F60842">
            <w:pPr>
              <w:pStyle w:val="TableParagraph"/>
              <w:spacing w:line="276" w:lineRule="auto"/>
              <w:ind w:left="123" w:right="113" w:firstLine="3"/>
              <w:jc w:val="center"/>
              <w:rPr>
                <w:rFonts w:asciiTheme="minorHAnsi" w:hAnsiTheme="minorHAnsi" w:cstheme="minorHAnsi"/>
              </w:rPr>
            </w:pPr>
            <w:r w:rsidRPr="00EF5E59">
              <w:rPr>
                <w:rFonts w:asciiTheme="minorHAnsi" w:hAnsiTheme="minorHAnsi" w:cstheme="minorHAnsi"/>
              </w:rPr>
              <w:t>(10006) CEMENTOS Y CALIZAS</w:t>
            </w:r>
            <w:r w:rsidRPr="00EF5E59">
              <w:rPr>
                <w:rFonts w:asciiTheme="minorHAnsi" w:hAnsiTheme="minorHAnsi" w:cstheme="minorHAnsi"/>
                <w:spacing w:val="-11"/>
              </w:rPr>
              <w:t xml:space="preserve"> </w:t>
            </w:r>
            <w:r w:rsidRPr="00EF5E59">
              <w:rPr>
                <w:rFonts w:asciiTheme="minorHAnsi" w:hAnsiTheme="minorHAnsi" w:cstheme="minorHAnsi"/>
              </w:rPr>
              <w:t>DE</w:t>
            </w:r>
            <w:r w:rsidRPr="00EF5E59">
              <w:rPr>
                <w:rFonts w:asciiTheme="minorHAnsi" w:hAnsiTheme="minorHAnsi" w:cstheme="minorHAnsi"/>
                <w:spacing w:val="-10"/>
              </w:rPr>
              <w:t xml:space="preserve"> </w:t>
            </w:r>
            <w:r w:rsidRPr="00EF5E59">
              <w:rPr>
                <w:rFonts w:asciiTheme="minorHAnsi" w:hAnsiTheme="minorHAnsi" w:cstheme="minorHAnsi"/>
              </w:rPr>
              <w:t>LA</w:t>
            </w:r>
            <w:r w:rsidRPr="00EF5E59">
              <w:rPr>
                <w:rFonts w:asciiTheme="minorHAnsi" w:hAnsiTheme="minorHAnsi" w:cstheme="minorHAnsi"/>
                <w:spacing w:val="-11"/>
              </w:rPr>
              <w:t xml:space="preserve"> </w:t>
            </w:r>
            <w:r w:rsidRPr="00EF5E59">
              <w:rPr>
                <w:rFonts w:asciiTheme="minorHAnsi" w:hAnsiTheme="minorHAnsi" w:cstheme="minorHAnsi"/>
              </w:rPr>
              <w:t>PAZ</w:t>
            </w:r>
            <w:r w:rsidRPr="00EF5E59">
              <w:rPr>
                <w:rFonts w:asciiTheme="minorHAnsi" w:hAnsiTheme="minorHAnsi" w:cstheme="minorHAnsi"/>
                <w:spacing w:val="-10"/>
              </w:rPr>
              <w:t xml:space="preserve"> </w:t>
            </w:r>
            <w:r w:rsidRPr="00EF5E59">
              <w:rPr>
                <w:rFonts w:asciiTheme="minorHAnsi" w:hAnsiTheme="minorHAnsi" w:cstheme="minorHAnsi"/>
              </w:rPr>
              <w:t>S.A. EN REORGANIZACIÓN</w:t>
            </w:r>
          </w:p>
        </w:tc>
        <w:tc>
          <w:tcPr>
            <w:tcW w:w="1560" w:type="dxa"/>
            <w:gridSpan w:val="2"/>
          </w:tcPr>
          <w:p w14:paraId="023C9AE3" w14:textId="77777777" w:rsidR="000C5D8B" w:rsidRPr="00EF5E59" w:rsidRDefault="000C5D8B" w:rsidP="00F60842">
            <w:pPr>
              <w:pStyle w:val="TableParagraph"/>
              <w:spacing w:before="22" w:line="276" w:lineRule="auto"/>
              <w:rPr>
                <w:rFonts w:asciiTheme="minorHAnsi" w:hAnsiTheme="minorHAnsi" w:cstheme="minorHAnsi"/>
              </w:rPr>
            </w:pPr>
          </w:p>
          <w:p w14:paraId="6A0EAEBC"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688,0972</w:t>
            </w:r>
          </w:p>
        </w:tc>
        <w:tc>
          <w:tcPr>
            <w:tcW w:w="1415" w:type="dxa"/>
            <w:gridSpan w:val="2"/>
          </w:tcPr>
          <w:p w14:paraId="50524BF3" w14:textId="77777777" w:rsidR="000C5D8B" w:rsidRPr="00EF5E59" w:rsidRDefault="000C5D8B" w:rsidP="00F60842">
            <w:pPr>
              <w:pStyle w:val="TableParagraph"/>
              <w:spacing w:before="22" w:line="276" w:lineRule="auto"/>
              <w:rPr>
                <w:rFonts w:asciiTheme="minorHAnsi" w:hAnsiTheme="minorHAnsi" w:cstheme="minorHAnsi"/>
              </w:rPr>
            </w:pPr>
          </w:p>
          <w:p w14:paraId="0038781B"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98,49%</w:t>
            </w:r>
          </w:p>
        </w:tc>
      </w:tr>
      <w:tr w:rsidR="000C5D8B" w:rsidRPr="00EF5E59" w14:paraId="5F8C42CE" w14:textId="77777777" w:rsidTr="000C5D8B">
        <w:trPr>
          <w:gridAfter w:val="1"/>
          <w:wAfter w:w="10" w:type="dxa"/>
          <w:trHeight w:val="731"/>
        </w:trPr>
        <w:tc>
          <w:tcPr>
            <w:tcW w:w="1272" w:type="dxa"/>
            <w:gridSpan w:val="2"/>
          </w:tcPr>
          <w:p w14:paraId="51F3D780" w14:textId="77777777" w:rsidR="000C5D8B" w:rsidRPr="00EF5E59" w:rsidRDefault="000C5D8B" w:rsidP="00F60842">
            <w:pPr>
              <w:pStyle w:val="TableParagraph"/>
              <w:spacing w:before="19" w:line="276" w:lineRule="auto"/>
              <w:rPr>
                <w:rFonts w:asciiTheme="minorHAnsi" w:hAnsiTheme="minorHAnsi" w:cstheme="minorHAnsi"/>
              </w:rPr>
            </w:pPr>
          </w:p>
          <w:p w14:paraId="129F3BC0"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OG2-085414</w:t>
            </w:r>
          </w:p>
        </w:tc>
        <w:tc>
          <w:tcPr>
            <w:tcW w:w="1274" w:type="dxa"/>
            <w:gridSpan w:val="2"/>
          </w:tcPr>
          <w:p w14:paraId="01C3F02C" w14:textId="77777777" w:rsidR="000C5D8B" w:rsidRPr="00EF5E59" w:rsidRDefault="000C5D8B" w:rsidP="00F60842">
            <w:pPr>
              <w:pStyle w:val="TableParagraph"/>
              <w:spacing w:before="19" w:line="276" w:lineRule="auto"/>
              <w:rPr>
                <w:rFonts w:asciiTheme="minorHAnsi" w:hAnsiTheme="minorHAnsi" w:cstheme="minorHAnsi"/>
              </w:rPr>
            </w:pPr>
          </w:p>
          <w:p w14:paraId="54E17D0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20/10/2021</w:t>
            </w:r>
          </w:p>
        </w:tc>
        <w:tc>
          <w:tcPr>
            <w:tcW w:w="1985" w:type="dxa"/>
            <w:gridSpan w:val="2"/>
          </w:tcPr>
          <w:p w14:paraId="69868CD3"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9D5613A" w14:textId="77777777" w:rsidR="000C5D8B" w:rsidRPr="00EF5E59" w:rsidRDefault="000C5D8B" w:rsidP="00F60842">
            <w:pPr>
              <w:pStyle w:val="TableParagraph"/>
              <w:spacing w:before="21" w:line="276" w:lineRule="auto"/>
              <w:ind w:left="142" w:right="128" w:hanging="3"/>
              <w:jc w:val="center"/>
              <w:rPr>
                <w:rFonts w:asciiTheme="minorHAnsi" w:hAnsiTheme="minorHAnsi" w:cstheme="minorHAnsi"/>
              </w:rPr>
            </w:pPr>
            <w:r w:rsidRPr="00EF5E59">
              <w:rPr>
                <w:rFonts w:asciiTheme="minorHAnsi" w:hAnsiTheme="minorHAnsi" w:cstheme="minorHAnsi"/>
              </w:rPr>
              <w:t>(31359) GUSTAVO ANTONIO</w:t>
            </w:r>
            <w:r w:rsidRPr="00EF5E59">
              <w:rPr>
                <w:rFonts w:asciiTheme="minorHAnsi" w:hAnsiTheme="minorHAnsi" w:cstheme="minorHAnsi"/>
                <w:spacing w:val="14"/>
              </w:rPr>
              <w:t xml:space="preserve"> </w:t>
            </w:r>
            <w:r w:rsidRPr="00EF5E59">
              <w:rPr>
                <w:rFonts w:asciiTheme="minorHAnsi" w:hAnsiTheme="minorHAnsi" w:cstheme="minorHAnsi"/>
              </w:rPr>
              <w:t>RODRIGUEZ</w:t>
            </w:r>
          </w:p>
          <w:p w14:paraId="39FFE176" w14:textId="77777777" w:rsidR="000C5D8B" w:rsidRPr="00EF5E59" w:rsidRDefault="000C5D8B"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VARGAS</w:t>
            </w:r>
          </w:p>
        </w:tc>
        <w:tc>
          <w:tcPr>
            <w:tcW w:w="1560" w:type="dxa"/>
            <w:gridSpan w:val="2"/>
          </w:tcPr>
          <w:p w14:paraId="28793B38" w14:textId="77777777" w:rsidR="000C5D8B" w:rsidRPr="00EF5E59" w:rsidRDefault="000C5D8B" w:rsidP="00F60842">
            <w:pPr>
              <w:pStyle w:val="TableParagraph"/>
              <w:spacing w:before="19" w:line="276" w:lineRule="auto"/>
              <w:rPr>
                <w:rFonts w:asciiTheme="minorHAnsi" w:hAnsiTheme="minorHAnsi" w:cstheme="minorHAnsi"/>
              </w:rPr>
            </w:pPr>
          </w:p>
          <w:p w14:paraId="4DE19488"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9440,371</w:t>
            </w:r>
          </w:p>
        </w:tc>
        <w:tc>
          <w:tcPr>
            <w:tcW w:w="1415" w:type="dxa"/>
            <w:gridSpan w:val="2"/>
          </w:tcPr>
          <w:p w14:paraId="620C004B" w14:textId="77777777" w:rsidR="000C5D8B" w:rsidRPr="00EF5E59" w:rsidRDefault="000C5D8B" w:rsidP="00F60842">
            <w:pPr>
              <w:pStyle w:val="TableParagraph"/>
              <w:spacing w:before="19" w:line="276" w:lineRule="auto"/>
              <w:rPr>
                <w:rFonts w:asciiTheme="minorHAnsi" w:hAnsiTheme="minorHAnsi" w:cstheme="minorHAnsi"/>
              </w:rPr>
            </w:pPr>
          </w:p>
          <w:p w14:paraId="017423C1"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98,34%</w:t>
            </w:r>
          </w:p>
        </w:tc>
      </w:tr>
      <w:tr w:rsidR="000C5D8B" w:rsidRPr="00EF5E59" w14:paraId="56A269A6" w14:textId="77777777" w:rsidTr="000C5D8B">
        <w:trPr>
          <w:gridAfter w:val="1"/>
          <w:wAfter w:w="10" w:type="dxa"/>
          <w:trHeight w:val="489"/>
        </w:trPr>
        <w:tc>
          <w:tcPr>
            <w:tcW w:w="1272" w:type="dxa"/>
            <w:gridSpan w:val="2"/>
          </w:tcPr>
          <w:p w14:paraId="22EBD2AC" w14:textId="77777777" w:rsidR="000C5D8B" w:rsidRPr="00EF5E59" w:rsidRDefault="000C5D8B" w:rsidP="00F60842">
            <w:pPr>
              <w:pStyle w:val="TableParagraph"/>
              <w:spacing w:before="143" w:line="276" w:lineRule="auto"/>
              <w:ind w:left="8" w:right="5"/>
              <w:jc w:val="center"/>
              <w:rPr>
                <w:rFonts w:asciiTheme="minorHAnsi" w:hAnsiTheme="minorHAnsi" w:cstheme="minorHAnsi"/>
              </w:rPr>
            </w:pPr>
            <w:r w:rsidRPr="00EF5E59">
              <w:rPr>
                <w:rFonts w:asciiTheme="minorHAnsi" w:hAnsiTheme="minorHAnsi" w:cstheme="minorHAnsi"/>
                <w:spacing w:val="-2"/>
              </w:rPr>
              <w:t>KDG-09591</w:t>
            </w:r>
          </w:p>
        </w:tc>
        <w:tc>
          <w:tcPr>
            <w:tcW w:w="1274" w:type="dxa"/>
            <w:gridSpan w:val="2"/>
          </w:tcPr>
          <w:p w14:paraId="4BFDDCC3"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9/09/2009</w:t>
            </w:r>
          </w:p>
        </w:tc>
        <w:tc>
          <w:tcPr>
            <w:tcW w:w="1985" w:type="dxa"/>
            <w:gridSpan w:val="2"/>
          </w:tcPr>
          <w:p w14:paraId="650AFB3B"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154F0D4" w14:textId="77777777" w:rsidR="000C5D8B" w:rsidRPr="00EF5E59" w:rsidRDefault="000C5D8B" w:rsidP="00F60842">
            <w:pPr>
              <w:pStyle w:val="TableParagraph"/>
              <w:spacing w:line="276" w:lineRule="auto"/>
              <w:ind w:left="483" w:hanging="344"/>
              <w:rPr>
                <w:rFonts w:asciiTheme="minorHAnsi" w:hAnsiTheme="minorHAnsi" w:cstheme="minorHAnsi"/>
              </w:rPr>
            </w:pPr>
            <w:r w:rsidRPr="00EF5E59">
              <w:rPr>
                <w:rFonts w:asciiTheme="minorHAnsi" w:hAnsiTheme="minorHAnsi" w:cstheme="minorHAnsi"/>
              </w:rPr>
              <w:t>(18125)</w:t>
            </w:r>
            <w:r w:rsidRPr="00EF5E59">
              <w:rPr>
                <w:rFonts w:asciiTheme="minorHAnsi" w:hAnsiTheme="minorHAnsi" w:cstheme="minorHAnsi"/>
                <w:spacing w:val="-12"/>
              </w:rPr>
              <w:t xml:space="preserve"> </w:t>
            </w:r>
            <w:r w:rsidRPr="00EF5E59">
              <w:rPr>
                <w:rFonts w:asciiTheme="minorHAnsi" w:hAnsiTheme="minorHAnsi" w:cstheme="minorHAnsi"/>
              </w:rPr>
              <w:t>PABLO</w:t>
            </w:r>
            <w:r w:rsidRPr="00EF5E59">
              <w:rPr>
                <w:rFonts w:asciiTheme="minorHAnsi" w:hAnsiTheme="minorHAnsi" w:cstheme="minorHAnsi"/>
                <w:spacing w:val="-11"/>
              </w:rPr>
              <w:t xml:space="preserve"> </w:t>
            </w:r>
            <w:r w:rsidRPr="00EF5E59">
              <w:rPr>
                <w:rFonts w:asciiTheme="minorHAnsi" w:hAnsiTheme="minorHAnsi" w:cstheme="minorHAnsi"/>
              </w:rPr>
              <w:t>EMILIO GOMEZ REYES</w:t>
            </w:r>
          </w:p>
        </w:tc>
        <w:tc>
          <w:tcPr>
            <w:tcW w:w="1560" w:type="dxa"/>
            <w:gridSpan w:val="2"/>
          </w:tcPr>
          <w:p w14:paraId="62A7F285"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27,3321</w:t>
            </w:r>
          </w:p>
        </w:tc>
        <w:tc>
          <w:tcPr>
            <w:tcW w:w="1415" w:type="dxa"/>
            <w:gridSpan w:val="2"/>
          </w:tcPr>
          <w:p w14:paraId="600FBBBF" w14:textId="77777777" w:rsidR="000C5D8B" w:rsidRPr="00EF5E59" w:rsidRDefault="000C5D8B" w:rsidP="00F60842">
            <w:pPr>
              <w:pStyle w:val="TableParagraph"/>
              <w:spacing w:before="143" w:line="276" w:lineRule="auto"/>
              <w:ind w:left="14" w:right="3"/>
              <w:jc w:val="center"/>
              <w:rPr>
                <w:rFonts w:asciiTheme="minorHAnsi" w:hAnsiTheme="minorHAnsi" w:cstheme="minorHAnsi"/>
              </w:rPr>
            </w:pPr>
            <w:r w:rsidRPr="00EF5E59">
              <w:rPr>
                <w:rFonts w:asciiTheme="minorHAnsi" w:hAnsiTheme="minorHAnsi" w:cstheme="minorHAnsi"/>
                <w:spacing w:val="-2"/>
              </w:rPr>
              <w:t>97,57%</w:t>
            </w:r>
          </w:p>
        </w:tc>
      </w:tr>
      <w:tr w:rsidR="000C5D8B" w:rsidRPr="00EF5E59" w14:paraId="44033BB4" w14:textId="77777777" w:rsidTr="000C5D8B">
        <w:trPr>
          <w:gridAfter w:val="1"/>
          <w:wAfter w:w="10" w:type="dxa"/>
          <w:trHeight w:val="731"/>
        </w:trPr>
        <w:tc>
          <w:tcPr>
            <w:tcW w:w="1272" w:type="dxa"/>
            <w:gridSpan w:val="2"/>
          </w:tcPr>
          <w:p w14:paraId="2FBBE849" w14:textId="77777777" w:rsidR="000C5D8B" w:rsidRPr="00EF5E59" w:rsidRDefault="000C5D8B" w:rsidP="00F60842">
            <w:pPr>
              <w:pStyle w:val="TableParagraph"/>
              <w:spacing w:before="20" w:line="276" w:lineRule="auto"/>
              <w:rPr>
                <w:rFonts w:asciiTheme="minorHAnsi" w:hAnsiTheme="minorHAnsi" w:cstheme="minorHAnsi"/>
              </w:rPr>
            </w:pPr>
          </w:p>
          <w:p w14:paraId="56CB1056"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IDC-11021X</w:t>
            </w:r>
          </w:p>
        </w:tc>
        <w:tc>
          <w:tcPr>
            <w:tcW w:w="1274" w:type="dxa"/>
            <w:gridSpan w:val="2"/>
          </w:tcPr>
          <w:p w14:paraId="473E8896" w14:textId="77777777" w:rsidR="000C5D8B" w:rsidRPr="00EF5E59" w:rsidRDefault="000C5D8B" w:rsidP="00F60842">
            <w:pPr>
              <w:pStyle w:val="TableParagraph"/>
              <w:spacing w:before="20" w:line="276" w:lineRule="auto"/>
              <w:rPr>
                <w:rFonts w:asciiTheme="minorHAnsi" w:hAnsiTheme="minorHAnsi" w:cstheme="minorHAnsi"/>
              </w:rPr>
            </w:pPr>
          </w:p>
          <w:p w14:paraId="450AB80F"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28/12/2009</w:t>
            </w:r>
          </w:p>
        </w:tc>
        <w:tc>
          <w:tcPr>
            <w:tcW w:w="1985" w:type="dxa"/>
            <w:gridSpan w:val="2"/>
          </w:tcPr>
          <w:p w14:paraId="474401EC" w14:textId="77777777" w:rsidR="000C5D8B" w:rsidRPr="00EF5E59" w:rsidRDefault="000C5D8B" w:rsidP="00F60842">
            <w:pPr>
              <w:pStyle w:val="TableParagraph"/>
              <w:spacing w:before="14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70A98D9" w14:textId="77777777" w:rsidR="000C5D8B" w:rsidRPr="00EF5E59" w:rsidRDefault="000C5D8B" w:rsidP="00F60842">
            <w:pPr>
              <w:pStyle w:val="TableParagraph"/>
              <w:spacing w:before="21" w:line="276" w:lineRule="auto"/>
              <w:ind w:left="447" w:hanging="240"/>
              <w:rPr>
                <w:rFonts w:asciiTheme="minorHAnsi" w:hAnsiTheme="minorHAnsi" w:cstheme="minorHAnsi"/>
              </w:rPr>
            </w:pPr>
            <w:r w:rsidRPr="00EF5E59">
              <w:rPr>
                <w:rFonts w:asciiTheme="minorHAnsi" w:hAnsiTheme="minorHAnsi" w:cstheme="minorHAnsi"/>
              </w:rPr>
              <w:t>(50532)</w:t>
            </w:r>
            <w:r w:rsidRPr="00EF5E59">
              <w:rPr>
                <w:rFonts w:asciiTheme="minorHAnsi" w:hAnsiTheme="minorHAnsi" w:cstheme="minorHAnsi"/>
                <w:spacing w:val="-12"/>
              </w:rPr>
              <w:t xml:space="preserve"> </w:t>
            </w:r>
            <w:r w:rsidRPr="00EF5E59">
              <w:rPr>
                <w:rFonts w:asciiTheme="minorHAnsi" w:hAnsiTheme="minorHAnsi" w:cstheme="minorHAnsi"/>
              </w:rPr>
              <w:t>LA</w:t>
            </w:r>
            <w:r w:rsidRPr="00EF5E59">
              <w:rPr>
                <w:rFonts w:asciiTheme="minorHAnsi" w:hAnsiTheme="minorHAnsi" w:cstheme="minorHAnsi"/>
                <w:spacing w:val="-11"/>
              </w:rPr>
              <w:t xml:space="preserve"> </w:t>
            </w:r>
            <w:r w:rsidRPr="00EF5E59">
              <w:rPr>
                <w:rFonts w:asciiTheme="minorHAnsi" w:hAnsiTheme="minorHAnsi" w:cstheme="minorHAnsi"/>
              </w:rPr>
              <w:t>MACUIRA INVERSIONES Y</w:t>
            </w:r>
          </w:p>
          <w:p w14:paraId="0C9675B5" w14:textId="77777777" w:rsidR="000C5D8B" w:rsidRPr="00EF5E59" w:rsidRDefault="000C5D8B" w:rsidP="00F60842">
            <w:pPr>
              <w:pStyle w:val="TableParagraph"/>
              <w:spacing w:line="276" w:lineRule="auto"/>
              <w:ind w:left="133"/>
              <w:rPr>
                <w:rFonts w:asciiTheme="minorHAnsi" w:hAnsiTheme="minorHAnsi" w:cstheme="minorHAnsi"/>
              </w:rPr>
            </w:pPr>
            <w:r w:rsidRPr="00EF5E59">
              <w:rPr>
                <w:rFonts w:asciiTheme="minorHAnsi" w:hAnsiTheme="minorHAnsi" w:cstheme="minorHAnsi"/>
                <w:spacing w:val="-2"/>
              </w:rPr>
              <w:t>CONSTRUCCIONES</w:t>
            </w:r>
            <w:r w:rsidRPr="00EF5E59">
              <w:rPr>
                <w:rFonts w:asciiTheme="minorHAnsi" w:hAnsiTheme="minorHAnsi" w:cstheme="minorHAnsi"/>
                <w:spacing w:val="8"/>
              </w:rPr>
              <w:t xml:space="preserve"> </w:t>
            </w:r>
            <w:r w:rsidRPr="00EF5E59">
              <w:rPr>
                <w:rFonts w:asciiTheme="minorHAnsi" w:hAnsiTheme="minorHAnsi" w:cstheme="minorHAnsi"/>
                <w:spacing w:val="-4"/>
              </w:rPr>
              <w:t>S.A.</w:t>
            </w:r>
          </w:p>
        </w:tc>
        <w:tc>
          <w:tcPr>
            <w:tcW w:w="1560" w:type="dxa"/>
            <w:gridSpan w:val="2"/>
          </w:tcPr>
          <w:p w14:paraId="032E4F10" w14:textId="77777777" w:rsidR="000C5D8B" w:rsidRPr="00EF5E59" w:rsidRDefault="000C5D8B" w:rsidP="00F60842">
            <w:pPr>
              <w:pStyle w:val="TableParagraph"/>
              <w:spacing w:before="20" w:line="276" w:lineRule="auto"/>
              <w:rPr>
                <w:rFonts w:asciiTheme="minorHAnsi" w:hAnsiTheme="minorHAnsi" w:cstheme="minorHAnsi"/>
              </w:rPr>
            </w:pPr>
          </w:p>
          <w:p w14:paraId="229BD608"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8965,6054</w:t>
            </w:r>
          </w:p>
        </w:tc>
        <w:tc>
          <w:tcPr>
            <w:tcW w:w="1415" w:type="dxa"/>
            <w:gridSpan w:val="2"/>
          </w:tcPr>
          <w:p w14:paraId="4F6EB3BE" w14:textId="77777777" w:rsidR="000C5D8B" w:rsidRPr="00EF5E59" w:rsidRDefault="000C5D8B" w:rsidP="00F60842">
            <w:pPr>
              <w:pStyle w:val="TableParagraph"/>
              <w:spacing w:before="20" w:line="276" w:lineRule="auto"/>
              <w:rPr>
                <w:rFonts w:asciiTheme="minorHAnsi" w:hAnsiTheme="minorHAnsi" w:cstheme="minorHAnsi"/>
              </w:rPr>
            </w:pPr>
          </w:p>
          <w:p w14:paraId="64F271C3"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95,72%</w:t>
            </w:r>
          </w:p>
        </w:tc>
      </w:tr>
      <w:tr w:rsidR="000C5D8B" w:rsidRPr="00EF5E59" w14:paraId="4BBDCA61" w14:textId="77777777" w:rsidTr="000C5D8B">
        <w:trPr>
          <w:gridAfter w:val="1"/>
          <w:wAfter w:w="10" w:type="dxa"/>
          <w:trHeight w:val="731"/>
        </w:trPr>
        <w:tc>
          <w:tcPr>
            <w:tcW w:w="1272" w:type="dxa"/>
            <w:gridSpan w:val="2"/>
          </w:tcPr>
          <w:p w14:paraId="4B163784" w14:textId="77777777" w:rsidR="000C5D8B" w:rsidRPr="00EF5E59" w:rsidRDefault="000C5D8B" w:rsidP="00F60842">
            <w:pPr>
              <w:pStyle w:val="TableParagraph"/>
              <w:spacing w:before="22" w:line="276" w:lineRule="auto"/>
              <w:rPr>
                <w:rFonts w:asciiTheme="minorHAnsi" w:hAnsiTheme="minorHAnsi" w:cstheme="minorHAnsi"/>
              </w:rPr>
            </w:pPr>
          </w:p>
          <w:p w14:paraId="2E5C959A"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JJ3-</w:t>
            </w:r>
            <w:r w:rsidRPr="00EF5E59">
              <w:rPr>
                <w:rFonts w:asciiTheme="minorHAnsi" w:hAnsiTheme="minorHAnsi" w:cstheme="minorHAnsi"/>
                <w:spacing w:val="-4"/>
              </w:rPr>
              <w:t>15311</w:t>
            </w:r>
          </w:p>
        </w:tc>
        <w:tc>
          <w:tcPr>
            <w:tcW w:w="1274" w:type="dxa"/>
            <w:gridSpan w:val="2"/>
          </w:tcPr>
          <w:p w14:paraId="30E3F5D6" w14:textId="77777777" w:rsidR="000C5D8B" w:rsidRPr="00EF5E59" w:rsidRDefault="000C5D8B" w:rsidP="00F60842">
            <w:pPr>
              <w:pStyle w:val="TableParagraph"/>
              <w:spacing w:before="22" w:line="276" w:lineRule="auto"/>
              <w:rPr>
                <w:rFonts w:asciiTheme="minorHAnsi" w:hAnsiTheme="minorHAnsi" w:cstheme="minorHAnsi"/>
              </w:rPr>
            </w:pPr>
          </w:p>
          <w:p w14:paraId="345AD1C2"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12/02/2010</w:t>
            </w:r>
          </w:p>
        </w:tc>
        <w:tc>
          <w:tcPr>
            <w:tcW w:w="1985" w:type="dxa"/>
            <w:gridSpan w:val="2"/>
          </w:tcPr>
          <w:p w14:paraId="1B2DD01A"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47953A01" w14:textId="77777777" w:rsidR="000C5D8B" w:rsidRPr="00EF5E59" w:rsidRDefault="000C5D8B" w:rsidP="00F60842">
            <w:pPr>
              <w:pStyle w:val="TableParagraph"/>
              <w:spacing w:before="21" w:line="276" w:lineRule="auto"/>
              <w:ind w:left="291" w:right="277"/>
              <w:jc w:val="center"/>
              <w:rPr>
                <w:rFonts w:asciiTheme="minorHAnsi" w:hAnsiTheme="minorHAnsi" w:cstheme="minorHAnsi"/>
              </w:rPr>
            </w:pPr>
            <w:r w:rsidRPr="00EF5E59">
              <w:rPr>
                <w:rFonts w:asciiTheme="minorHAnsi" w:hAnsiTheme="minorHAnsi" w:cstheme="minorHAnsi"/>
              </w:rPr>
              <w:t>(54100)</w:t>
            </w:r>
            <w:r w:rsidRPr="00EF5E59">
              <w:rPr>
                <w:rFonts w:asciiTheme="minorHAnsi" w:hAnsiTheme="minorHAnsi" w:cstheme="minorHAnsi"/>
                <w:spacing w:val="-7"/>
              </w:rPr>
              <w:t xml:space="preserve"> </w:t>
            </w:r>
            <w:r w:rsidRPr="00EF5E59">
              <w:rPr>
                <w:rFonts w:asciiTheme="minorHAnsi" w:hAnsiTheme="minorHAnsi" w:cstheme="minorHAnsi"/>
              </w:rPr>
              <w:t>SOCIEDAD AGREGADOS</w:t>
            </w:r>
            <w:r w:rsidRPr="00EF5E59">
              <w:rPr>
                <w:rFonts w:asciiTheme="minorHAnsi" w:hAnsiTheme="minorHAnsi" w:cstheme="minorHAnsi"/>
                <w:spacing w:val="-10"/>
              </w:rPr>
              <w:t xml:space="preserve"> </w:t>
            </w:r>
            <w:r w:rsidRPr="00EF5E59">
              <w:rPr>
                <w:rFonts w:asciiTheme="minorHAnsi" w:hAnsiTheme="minorHAnsi" w:cstheme="minorHAnsi"/>
              </w:rPr>
              <w:t>DE</w:t>
            </w:r>
            <w:r w:rsidRPr="00EF5E59">
              <w:rPr>
                <w:rFonts w:asciiTheme="minorHAnsi" w:hAnsiTheme="minorHAnsi" w:cstheme="minorHAnsi"/>
                <w:spacing w:val="-9"/>
              </w:rPr>
              <w:t xml:space="preserve"> </w:t>
            </w:r>
            <w:r w:rsidRPr="00EF5E59">
              <w:rPr>
                <w:rFonts w:asciiTheme="minorHAnsi" w:hAnsiTheme="minorHAnsi" w:cstheme="minorHAnsi"/>
                <w:spacing w:val="-5"/>
              </w:rPr>
              <w:t>LA</w:t>
            </w:r>
          </w:p>
          <w:p w14:paraId="42DF19EC"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SIERRA</w:t>
            </w:r>
            <w:r w:rsidRPr="00EF5E59">
              <w:rPr>
                <w:rFonts w:asciiTheme="minorHAnsi" w:hAnsiTheme="minorHAnsi" w:cstheme="minorHAnsi"/>
                <w:spacing w:val="-9"/>
              </w:rPr>
              <w:t xml:space="preserve"> </w:t>
            </w:r>
            <w:r w:rsidRPr="00EF5E59">
              <w:rPr>
                <w:rFonts w:asciiTheme="minorHAnsi" w:hAnsiTheme="minorHAnsi" w:cstheme="minorHAnsi"/>
                <w:spacing w:val="-4"/>
              </w:rPr>
              <w:t>S.A.</w:t>
            </w:r>
          </w:p>
        </w:tc>
        <w:tc>
          <w:tcPr>
            <w:tcW w:w="1560" w:type="dxa"/>
            <w:gridSpan w:val="2"/>
          </w:tcPr>
          <w:p w14:paraId="03F2393F" w14:textId="77777777" w:rsidR="000C5D8B" w:rsidRPr="00EF5E59" w:rsidRDefault="000C5D8B" w:rsidP="00F60842">
            <w:pPr>
              <w:pStyle w:val="TableParagraph"/>
              <w:spacing w:before="22" w:line="276" w:lineRule="auto"/>
              <w:rPr>
                <w:rFonts w:asciiTheme="minorHAnsi" w:hAnsiTheme="minorHAnsi" w:cstheme="minorHAnsi"/>
              </w:rPr>
            </w:pPr>
          </w:p>
          <w:p w14:paraId="7E8AD670"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32,9662</w:t>
            </w:r>
          </w:p>
        </w:tc>
        <w:tc>
          <w:tcPr>
            <w:tcW w:w="1415" w:type="dxa"/>
            <w:gridSpan w:val="2"/>
          </w:tcPr>
          <w:p w14:paraId="2F517B81" w14:textId="77777777" w:rsidR="000C5D8B" w:rsidRPr="00EF5E59" w:rsidRDefault="000C5D8B" w:rsidP="00F60842">
            <w:pPr>
              <w:pStyle w:val="TableParagraph"/>
              <w:spacing w:before="22" w:line="276" w:lineRule="auto"/>
              <w:rPr>
                <w:rFonts w:asciiTheme="minorHAnsi" w:hAnsiTheme="minorHAnsi" w:cstheme="minorHAnsi"/>
              </w:rPr>
            </w:pPr>
          </w:p>
          <w:p w14:paraId="63FBBE3B"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95,11%</w:t>
            </w:r>
          </w:p>
        </w:tc>
      </w:tr>
      <w:tr w:rsidR="000C5D8B" w:rsidRPr="00EF5E59" w14:paraId="39AC1B01" w14:textId="77777777" w:rsidTr="000C5D8B">
        <w:trPr>
          <w:gridAfter w:val="1"/>
          <w:wAfter w:w="10" w:type="dxa"/>
          <w:trHeight w:val="489"/>
        </w:trPr>
        <w:tc>
          <w:tcPr>
            <w:tcW w:w="1272" w:type="dxa"/>
            <w:gridSpan w:val="2"/>
          </w:tcPr>
          <w:p w14:paraId="4B09C920"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KHE-08121</w:t>
            </w:r>
          </w:p>
        </w:tc>
        <w:tc>
          <w:tcPr>
            <w:tcW w:w="1274" w:type="dxa"/>
            <w:gridSpan w:val="2"/>
          </w:tcPr>
          <w:p w14:paraId="51759AF4"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9/04/2010</w:t>
            </w:r>
          </w:p>
        </w:tc>
        <w:tc>
          <w:tcPr>
            <w:tcW w:w="1985" w:type="dxa"/>
            <w:gridSpan w:val="2"/>
          </w:tcPr>
          <w:p w14:paraId="27C663AD"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0EA9FF2" w14:textId="77777777" w:rsidR="000C5D8B" w:rsidRPr="00EF5E59" w:rsidRDefault="000C5D8B" w:rsidP="00F60842">
            <w:pPr>
              <w:pStyle w:val="TableParagraph"/>
              <w:spacing w:line="276" w:lineRule="auto"/>
              <w:ind w:left="212" w:hanging="92"/>
              <w:rPr>
                <w:rFonts w:asciiTheme="minorHAnsi" w:hAnsiTheme="minorHAnsi" w:cstheme="minorHAnsi"/>
              </w:rPr>
            </w:pPr>
            <w:r w:rsidRPr="00EF5E59">
              <w:rPr>
                <w:rFonts w:asciiTheme="minorHAnsi" w:hAnsiTheme="minorHAnsi" w:cstheme="minorHAnsi"/>
              </w:rPr>
              <w:t>(60676)</w:t>
            </w:r>
            <w:r w:rsidRPr="00EF5E59">
              <w:rPr>
                <w:rFonts w:asciiTheme="minorHAnsi" w:hAnsiTheme="minorHAnsi" w:cstheme="minorHAnsi"/>
                <w:spacing w:val="-12"/>
              </w:rPr>
              <w:t xml:space="preserve"> </w:t>
            </w:r>
            <w:r w:rsidRPr="00EF5E59">
              <w:rPr>
                <w:rFonts w:asciiTheme="minorHAnsi" w:hAnsiTheme="minorHAnsi" w:cstheme="minorHAnsi"/>
              </w:rPr>
              <w:t>MINERALES</w:t>
            </w:r>
            <w:r w:rsidRPr="00EF5E59">
              <w:rPr>
                <w:rFonts w:asciiTheme="minorHAnsi" w:hAnsiTheme="minorHAnsi" w:cstheme="minorHAnsi"/>
                <w:spacing w:val="-11"/>
              </w:rPr>
              <w:t xml:space="preserve"> </w:t>
            </w:r>
            <w:r w:rsidRPr="00EF5E59">
              <w:rPr>
                <w:rFonts w:asciiTheme="minorHAnsi" w:hAnsiTheme="minorHAnsi" w:cstheme="minorHAnsi"/>
              </w:rPr>
              <w:t>DE COLOMBIA C.P S.A.S.</w:t>
            </w:r>
          </w:p>
        </w:tc>
        <w:tc>
          <w:tcPr>
            <w:tcW w:w="1560" w:type="dxa"/>
            <w:gridSpan w:val="2"/>
          </w:tcPr>
          <w:p w14:paraId="4406ADF4" w14:textId="77777777" w:rsidR="000C5D8B" w:rsidRPr="00EF5E59" w:rsidRDefault="000C5D8B" w:rsidP="00F60842">
            <w:pPr>
              <w:pStyle w:val="TableParagraph"/>
              <w:spacing w:before="143" w:line="276" w:lineRule="auto"/>
              <w:ind w:left="8" w:right="1"/>
              <w:jc w:val="center"/>
              <w:rPr>
                <w:rFonts w:asciiTheme="minorHAnsi" w:hAnsiTheme="minorHAnsi" w:cstheme="minorHAnsi"/>
              </w:rPr>
            </w:pPr>
            <w:r w:rsidRPr="00EF5E59">
              <w:rPr>
                <w:rFonts w:asciiTheme="minorHAnsi" w:hAnsiTheme="minorHAnsi" w:cstheme="minorHAnsi"/>
                <w:spacing w:val="-2"/>
              </w:rPr>
              <w:t>746,0951</w:t>
            </w:r>
          </w:p>
        </w:tc>
        <w:tc>
          <w:tcPr>
            <w:tcW w:w="1415" w:type="dxa"/>
            <w:gridSpan w:val="2"/>
          </w:tcPr>
          <w:p w14:paraId="4F4C3578" w14:textId="77777777" w:rsidR="000C5D8B" w:rsidRPr="00EF5E59" w:rsidRDefault="000C5D8B" w:rsidP="00F60842">
            <w:pPr>
              <w:pStyle w:val="TableParagraph"/>
              <w:spacing w:before="143" w:line="276" w:lineRule="auto"/>
              <w:ind w:left="14" w:right="3"/>
              <w:jc w:val="center"/>
              <w:rPr>
                <w:rFonts w:asciiTheme="minorHAnsi" w:hAnsiTheme="minorHAnsi" w:cstheme="minorHAnsi"/>
              </w:rPr>
            </w:pPr>
            <w:r w:rsidRPr="00EF5E59">
              <w:rPr>
                <w:rFonts w:asciiTheme="minorHAnsi" w:hAnsiTheme="minorHAnsi" w:cstheme="minorHAnsi"/>
                <w:spacing w:val="-2"/>
              </w:rPr>
              <w:t>93,45%</w:t>
            </w:r>
          </w:p>
        </w:tc>
      </w:tr>
      <w:tr w:rsidR="000C5D8B" w:rsidRPr="00EF5E59" w14:paraId="2FCC8873" w14:textId="77777777" w:rsidTr="000C5D8B">
        <w:trPr>
          <w:gridAfter w:val="1"/>
          <w:wAfter w:w="10" w:type="dxa"/>
          <w:trHeight w:val="731"/>
        </w:trPr>
        <w:tc>
          <w:tcPr>
            <w:tcW w:w="1272" w:type="dxa"/>
            <w:gridSpan w:val="2"/>
          </w:tcPr>
          <w:p w14:paraId="1A94CA1C" w14:textId="77777777" w:rsidR="000C5D8B" w:rsidRPr="00EF5E59" w:rsidRDefault="000C5D8B" w:rsidP="00F60842">
            <w:pPr>
              <w:pStyle w:val="TableParagraph"/>
              <w:spacing w:before="22" w:line="276" w:lineRule="auto"/>
              <w:rPr>
                <w:rFonts w:asciiTheme="minorHAnsi" w:hAnsiTheme="minorHAnsi" w:cstheme="minorHAnsi"/>
              </w:rPr>
            </w:pPr>
          </w:p>
          <w:p w14:paraId="591A585B"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500874</w:t>
            </w:r>
          </w:p>
        </w:tc>
        <w:tc>
          <w:tcPr>
            <w:tcW w:w="1274" w:type="dxa"/>
            <w:gridSpan w:val="2"/>
          </w:tcPr>
          <w:p w14:paraId="62BC8023" w14:textId="77777777" w:rsidR="000C5D8B" w:rsidRPr="00EF5E59" w:rsidRDefault="000C5D8B" w:rsidP="00F60842">
            <w:pPr>
              <w:pStyle w:val="TableParagraph"/>
              <w:spacing w:before="22" w:line="276" w:lineRule="auto"/>
              <w:rPr>
                <w:rFonts w:asciiTheme="minorHAnsi" w:hAnsiTheme="minorHAnsi" w:cstheme="minorHAnsi"/>
              </w:rPr>
            </w:pPr>
          </w:p>
          <w:p w14:paraId="748C99D3"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9/11/2021</w:t>
            </w:r>
          </w:p>
        </w:tc>
        <w:tc>
          <w:tcPr>
            <w:tcW w:w="1985" w:type="dxa"/>
            <w:gridSpan w:val="2"/>
          </w:tcPr>
          <w:p w14:paraId="50F62F0F" w14:textId="77777777" w:rsidR="000C5D8B" w:rsidRPr="00EF5E59" w:rsidRDefault="000C5D8B" w:rsidP="00F60842">
            <w:pPr>
              <w:pStyle w:val="TableParagraph"/>
              <w:spacing w:before="14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0F783296" w14:textId="77777777" w:rsidR="000C5D8B" w:rsidRPr="00EF5E59" w:rsidRDefault="000C5D8B" w:rsidP="00F60842">
            <w:pPr>
              <w:pStyle w:val="TableParagraph"/>
              <w:spacing w:before="21" w:line="276" w:lineRule="auto"/>
              <w:ind w:left="85" w:right="75"/>
              <w:jc w:val="center"/>
              <w:rPr>
                <w:rFonts w:asciiTheme="minorHAnsi" w:hAnsiTheme="minorHAnsi" w:cstheme="minorHAnsi"/>
              </w:rPr>
            </w:pPr>
            <w:r w:rsidRPr="00EF5E59">
              <w:rPr>
                <w:rFonts w:asciiTheme="minorHAnsi" w:hAnsiTheme="minorHAnsi" w:cstheme="minorHAnsi"/>
              </w:rPr>
              <w:t>(75377)</w:t>
            </w:r>
            <w:r w:rsidRPr="00EF5E59">
              <w:rPr>
                <w:rFonts w:asciiTheme="minorHAnsi" w:hAnsiTheme="minorHAnsi" w:cstheme="minorHAnsi"/>
                <w:spacing w:val="-12"/>
              </w:rPr>
              <w:t xml:space="preserve"> </w:t>
            </w:r>
            <w:r w:rsidRPr="00EF5E59">
              <w:rPr>
                <w:rFonts w:asciiTheme="minorHAnsi" w:hAnsiTheme="minorHAnsi" w:cstheme="minorHAnsi"/>
              </w:rPr>
              <w:t xml:space="preserve">JOSE </w:t>
            </w:r>
            <w:r w:rsidRPr="00EF5E59">
              <w:rPr>
                <w:rFonts w:asciiTheme="minorHAnsi" w:hAnsiTheme="minorHAnsi" w:cstheme="minorHAnsi"/>
                <w:spacing w:val="-2"/>
              </w:rPr>
              <w:t>GUILLERMO</w:t>
            </w:r>
          </w:p>
          <w:p w14:paraId="113959B2"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spacing w:val="-2"/>
              </w:rPr>
              <w:lastRenderedPageBreak/>
              <w:t>PIEDRAHITA</w:t>
            </w:r>
            <w:r w:rsidRPr="00EF5E59">
              <w:rPr>
                <w:rFonts w:asciiTheme="minorHAnsi" w:hAnsiTheme="minorHAnsi" w:cstheme="minorHAnsi"/>
                <w:spacing w:val="8"/>
              </w:rPr>
              <w:t xml:space="preserve"> </w:t>
            </w:r>
            <w:r w:rsidRPr="00EF5E59">
              <w:rPr>
                <w:rFonts w:asciiTheme="minorHAnsi" w:hAnsiTheme="minorHAnsi" w:cstheme="minorHAnsi"/>
                <w:spacing w:val="-2"/>
              </w:rPr>
              <w:t>PORRAS</w:t>
            </w:r>
          </w:p>
        </w:tc>
        <w:tc>
          <w:tcPr>
            <w:tcW w:w="1560" w:type="dxa"/>
            <w:gridSpan w:val="2"/>
          </w:tcPr>
          <w:p w14:paraId="6032B3CA" w14:textId="77777777" w:rsidR="000C5D8B" w:rsidRPr="00EF5E59" w:rsidRDefault="000C5D8B" w:rsidP="00F60842">
            <w:pPr>
              <w:pStyle w:val="TableParagraph"/>
              <w:spacing w:before="22" w:line="276" w:lineRule="auto"/>
              <w:rPr>
                <w:rFonts w:asciiTheme="minorHAnsi" w:hAnsiTheme="minorHAnsi" w:cstheme="minorHAnsi"/>
              </w:rPr>
            </w:pPr>
          </w:p>
          <w:p w14:paraId="14283A1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87,2577</w:t>
            </w:r>
          </w:p>
        </w:tc>
        <w:tc>
          <w:tcPr>
            <w:tcW w:w="1415" w:type="dxa"/>
            <w:gridSpan w:val="2"/>
          </w:tcPr>
          <w:p w14:paraId="6648E81B" w14:textId="77777777" w:rsidR="000C5D8B" w:rsidRPr="00EF5E59" w:rsidRDefault="000C5D8B" w:rsidP="00F60842">
            <w:pPr>
              <w:pStyle w:val="TableParagraph"/>
              <w:spacing w:before="22" w:line="276" w:lineRule="auto"/>
              <w:rPr>
                <w:rFonts w:asciiTheme="minorHAnsi" w:hAnsiTheme="minorHAnsi" w:cstheme="minorHAnsi"/>
              </w:rPr>
            </w:pPr>
          </w:p>
          <w:p w14:paraId="15FD41A8"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91,50%</w:t>
            </w:r>
          </w:p>
        </w:tc>
      </w:tr>
      <w:tr w:rsidR="000C5D8B" w:rsidRPr="00EF5E59" w14:paraId="67F0C763" w14:textId="77777777" w:rsidTr="000C5D8B">
        <w:trPr>
          <w:gridAfter w:val="1"/>
          <w:wAfter w:w="10" w:type="dxa"/>
          <w:trHeight w:val="976"/>
        </w:trPr>
        <w:tc>
          <w:tcPr>
            <w:tcW w:w="1272" w:type="dxa"/>
            <w:gridSpan w:val="2"/>
          </w:tcPr>
          <w:p w14:paraId="549B6304" w14:textId="77777777" w:rsidR="000C5D8B" w:rsidRPr="00EF5E59" w:rsidRDefault="000C5D8B" w:rsidP="00F60842">
            <w:pPr>
              <w:pStyle w:val="TableParagraph"/>
              <w:spacing w:before="144" w:line="276" w:lineRule="auto"/>
              <w:rPr>
                <w:rFonts w:asciiTheme="minorHAnsi" w:hAnsiTheme="minorHAnsi" w:cstheme="minorHAnsi"/>
              </w:rPr>
            </w:pPr>
          </w:p>
          <w:p w14:paraId="683275FB"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PKA-16271</w:t>
            </w:r>
          </w:p>
        </w:tc>
        <w:tc>
          <w:tcPr>
            <w:tcW w:w="1274" w:type="dxa"/>
            <w:gridSpan w:val="2"/>
          </w:tcPr>
          <w:p w14:paraId="72E4FCBE" w14:textId="77777777" w:rsidR="000C5D8B" w:rsidRPr="00EF5E59" w:rsidRDefault="000C5D8B" w:rsidP="00F60842">
            <w:pPr>
              <w:pStyle w:val="TableParagraph"/>
              <w:spacing w:before="144" w:line="276" w:lineRule="auto"/>
              <w:rPr>
                <w:rFonts w:asciiTheme="minorHAnsi" w:hAnsiTheme="minorHAnsi" w:cstheme="minorHAnsi"/>
              </w:rPr>
            </w:pPr>
          </w:p>
          <w:p w14:paraId="55C0E7B4"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21/03/2019</w:t>
            </w:r>
          </w:p>
        </w:tc>
        <w:tc>
          <w:tcPr>
            <w:tcW w:w="1985" w:type="dxa"/>
            <w:gridSpan w:val="2"/>
          </w:tcPr>
          <w:p w14:paraId="6485C6C5" w14:textId="77777777" w:rsidR="000C5D8B" w:rsidRPr="00EF5E59" w:rsidRDefault="000C5D8B" w:rsidP="00F60842">
            <w:pPr>
              <w:pStyle w:val="TableParagraph"/>
              <w:spacing w:before="22" w:line="276" w:lineRule="auto"/>
              <w:rPr>
                <w:rFonts w:asciiTheme="minorHAnsi" w:hAnsiTheme="minorHAnsi" w:cstheme="minorHAnsi"/>
              </w:rPr>
            </w:pPr>
          </w:p>
          <w:p w14:paraId="7B27605C"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0A89FBC" w14:textId="77777777" w:rsidR="000C5D8B" w:rsidRPr="00EF5E59" w:rsidRDefault="000C5D8B" w:rsidP="00F60842">
            <w:pPr>
              <w:pStyle w:val="TableParagraph"/>
              <w:spacing w:before="21" w:line="276" w:lineRule="auto"/>
              <w:ind w:left="305" w:right="293" w:hanging="2"/>
              <w:jc w:val="center"/>
              <w:rPr>
                <w:rFonts w:asciiTheme="minorHAnsi" w:hAnsiTheme="minorHAnsi" w:cstheme="minorHAnsi"/>
              </w:rPr>
            </w:pPr>
            <w:r w:rsidRPr="00EF5E59">
              <w:rPr>
                <w:rFonts w:asciiTheme="minorHAnsi" w:hAnsiTheme="minorHAnsi" w:cstheme="minorHAnsi"/>
              </w:rPr>
              <w:t xml:space="preserve">(81663) Grupo Empresarial de </w:t>
            </w:r>
            <w:r w:rsidRPr="00EF5E59">
              <w:rPr>
                <w:rFonts w:asciiTheme="minorHAnsi" w:hAnsiTheme="minorHAnsi" w:cstheme="minorHAnsi"/>
                <w:spacing w:val="-2"/>
              </w:rPr>
              <w:t>Infraestructura</w:t>
            </w:r>
            <w:r w:rsidRPr="00EF5E59">
              <w:rPr>
                <w:rFonts w:asciiTheme="minorHAnsi" w:hAnsiTheme="minorHAnsi" w:cstheme="minorHAnsi"/>
                <w:spacing w:val="-6"/>
              </w:rPr>
              <w:t xml:space="preserve"> </w:t>
            </w:r>
            <w:r w:rsidRPr="00EF5E59">
              <w:rPr>
                <w:rFonts w:asciiTheme="minorHAnsi" w:hAnsiTheme="minorHAnsi" w:cstheme="minorHAnsi"/>
                <w:spacing w:val="-2"/>
              </w:rPr>
              <w:t>del</w:t>
            </w:r>
          </w:p>
          <w:p w14:paraId="5004C1F1"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rPr>
              <w:t>Caribe</w:t>
            </w:r>
            <w:r w:rsidRPr="00EF5E59">
              <w:rPr>
                <w:rFonts w:asciiTheme="minorHAnsi" w:hAnsiTheme="minorHAnsi" w:cstheme="minorHAnsi"/>
                <w:spacing w:val="-9"/>
              </w:rPr>
              <w:t xml:space="preserve"> </w:t>
            </w:r>
            <w:r w:rsidRPr="00EF5E59">
              <w:rPr>
                <w:rFonts w:asciiTheme="minorHAnsi" w:hAnsiTheme="minorHAnsi" w:cstheme="minorHAnsi"/>
              </w:rPr>
              <w:t>GEICA</w:t>
            </w:r>
            <w:r w:rsidRPr="00EF5E59">
              <w:rPr>
                <w:rFonts w:asciiTheme="minorHAnsi" w:hAnsiTheme="minorHAnsi" w:cstheme="minorHAnsi"/>
                <w:spacing w:val="-9"/>
              </w:rPr>
              <w:t xml:space="preserve"> </w:t>
            </w:r>
            <w:r w:rsidRPr="00EF5E59">
              <w:rPr>
                <w:rFonts w:asciiTheme="minorHAnsi" w:hAnsiTheme="minorHAnsi" w:cstheme="minorHAnsi"/>
                <w:spacing w:val="-5"/>
              </w:rPr>
              <w:t>SAS</w:t>
            </w:r>
          </w:p>
        </w:tc>
        <w:tc>
          <w:tcPr>
            <w:tcW w:w="1560" w:type="dxa"/>
            <w:gridSpan w:val="2"/>
          </w:tcPr>
          <w:p w14:paraId="619121CD" w14:textId="77777777" w:rsidR="000C5D8B" w:rsidRPr="00EF5E59" w:rsidRDefault="000C5D8B" w:rsidP="00F60842">
            <w:pPr>
              <w:pStyle w:val="TableParagraph"/>
              <w:spacing w:before="144" w:line="276" w:lineRule="auto"/>
              <w:rPr>
                <w:rFonts w:asciiTheme="minorHAnsi" w:hAnsiTheme="minorHAnsi" w:cstheme="minorHAnsi"/>
              </w:rPr>
            </w:pPr>
          </w:p>
          <w:p w14:paraId="17CA9ADA"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470,0928</w:t>
            </w:r>
          </w:p>
        </w:tc>
        <w:tc>
          <w:tcPr>
            <w:tcW w:w="1415" w:type="dxa"/>
            <w:gridSpan w:val="2"/>
          </w:tcPr>
          <w:p w14:paraId="52A36DD1" w14:textId="77777777" w:rsidR="000C5D8B" w:rsidRPr="00EF5E59" w:rsidRDefault="000C5D8B" w:rsidP="00F60842">
            <w:pPr>
              <w:pStyle w:val="TableParagraph"/>
              <w:spacing w:before="144" w:line="276" w:lineRule="auto"/>
              <w:rPr>
                <w:rFonts w:asciiTheme="minorHAnsi" w:hAnsiTheme="minorHAnsi" w:cstheme="minorHAnsi"/>
              </w:rPr>
            </w:pPr>
          </w:p>
          <w:p w14:paraId="62B8D5D9"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89,70%</w:t>
            </w:r>
          </w:p>
        </w:tc>
      </w:tr>
      <w:tr w:rsidR="000C5D8B" w:rsidRPr="00EF5E59" w14:paraId="44769D9D" w14:textId="77777777" w:rsidTr="000C5D8B">
        <w:trPr>
          <w:gridAfter w:val="1"/>
          <w:wAfter w:w="10" w:type="dxa"/>
          <w:trHeight w:val="489"/>
        </w:trPr>
        <w:tc>
          <w:tcPr>
            <w:tcW w:w="1272" w:type="dxa"/>
            <w:gridSpan w:val="2"/>
          </w:tcPr>
          <w:p w14:paraId="1B1E0DD7" w14:textId="77777777" w:rsidR="000C5D8B" w:rsidRPr="00EF5E59" w:rsidRDefault="000C5D8B" w:rsidP="00F60842">
            <w:pPr>
              <w:pStyle w:val="TableParagraph"/>
              <w:spacing w:before="144" w:line="276" w:lineRule="auto"/>
              <w:ind w:left="8" w:right="3"/>
              <w:jc w:val="center"/>
              <w:rPr>
                <w:rFonts w:asciiTheme="minorHAnsi" w:hAnsiTheme="minorHAnsi" w:cstheme="minorHAnsi"/>
              </w:rPr>
            </w:pPr>
            <w:r w:rsidRPr="00EF5E59">
              <w:rPr>
                <w:rFonts w:asciiTheme="minorHAnsi" w:hAnsiTheme="minorHAnsi" w:cstheme="minorHAnsi"/>
                <w:spacing w:val="-2"/>
              </w:rPr>
              <w:t>0350-</w:t>
            </w:r>
            <w:r w:rsidRPr="00EF5E59">
              <w:rPr>
                <w:rFonts w:asciiTheme="minorHAnsi" w:hAnsiTheme="minorHAnsi" w:cstheme="minorHAnsi"/>
                <w:spacing w:val="-5"/>
              </w:rPr>
              <w:t>20</w:t>
            </w:r>
          </w:p>
        </w:tc>
        <w:tc>
          <w:tcPr>
            <w:tcW w:w="1274" w:type="dxa"/>
            <w:gridSpan w:val="2"/>
          </w:tcPr>
          <w:p w14:paraId="6B05A1A8" w14:textId="77777777" w:rsidR="000C5D8B" w:rsidRPr="00EF5E59" w:rsidRDefault="000C5D8B" w:rsidP="00F60842">
            <w:pPr>
              <w:pStyle w:val="TableParagraph"/>
              <w:spacing w:before="144" w:line="276" w:lineRule="auto"/>
              <w:ind w:left="6"/>
              <w:jc w:val="center"/>
              <w:rPr>
                <w:rFonts w:asciiTheme="minorHAnsi" w:hAnsiTheme="minorHAnsi" w:cstheme="minorHAnsi"/>
              </w:rPr>
            </w:pPr>
            <w:r w:rsidRPr="00EF5E59">
              <w:rPr>
                <w:rFonts w:asciiTheme="minorHAnsi" w:hAnsiTheme="minorHAnsi" w:cstheme="minorHAnsi"/>
                <w:spacing w:val="-2"/>
              </w:rPr>
              <w:t>8/05/2007</w:t>
            </w:r>
          </w:p>
        </w:tc>
        <w:tc>
          <w:tcPr>
            <w:tcW w:w="1985" w:type="dxa"/>
            <w:gridSpan w:val="2"/>
          </w:tcPr>
          <w:p w14:paraId="52179ED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F35A533" w14:textId="77777777" w:rsidR="000C5D8B" w:rsidRPr="00EF5E59" w:rsidRDefault="000C5D8B" w:rsidP="00F60842">
            <w:pPr>
              <w:pStyle w:val="TableParagraph"/>
              <w:spacing w:line="276" w:lineRule="auto"/>
              <w:ind w:left="305" w:right="222" w:hanging="65"/>
              <w:rPr>
                <w:rFonts w:asciiTheme="minorHAnsi" w:hAnsiTheme="minorHAnsi" w:cstheme="minorHAnsi"/>
              </w:rPr>
            </w:pPr>
            <w:r w:rsidRPr="00EF5E59">
              <w:rPr>
                <w:rFonts w:asciiTheme="minorHAnsi" w:hAnsiTheme="minorHAnsi" w:cstheme="minorHAnsi"/>
              </w:rPr>
              <w:t>(32438)</w:t>
            </w:r>
            <w:r w:rsidRPr="00EF5E59">
              <w:rPr>
                <w:rFonts w:asciiTheme="minorHAnsi" w:hAnsiTheme="minorHAnsi" w:cstheme="minorHAnsi"/>
                <w:spacing w:val="-12"/>
              </w:rPr>
              <w:t xml:space="preserve"> </w:t>
            </w:r>
            <w:r w:rsidRPr="00EF5E59">
              <w:rPr>
                <w:rFonts w:asciiTheme="minorHAnsi" w:hAnsiTheme="minorHAnsi" w:cstheme="minorHAnsi"/>
              </w:rPr>
              <w:t>MARMOLES VENEZIANOS LTDA</w:t>
            </w:r>
          </w:p>
        </w:tc>
        <w:tc>
          <w:tcPr>
            <w:tcW w:w="1560" w:type="dxa"/>
            <w:gridSpan w:val="2"/>
          </w:tcPr>
          <w:p w14:paraId="780F8278" w14:textId="77777777" w:rsidR="000C5D8B" w:rsidRPr="00EF5E59" w:rsidRDefault="000C5D8B" w:rsidP="00F60842">
            <w:pPr>
              <w:pStyle w:val="TableParagraph"/>
              <w:spacing w:before="144" w:line="276" w:lineRule="auto"/>
              <w:ind w:left="8" w:right="1"/>
              <w:jc w:val="center"/>
              <w:rPr>
                <w:rFonts w:asciiTheme="minorHAnsi" w:hAnsiTheme="minorHAnsi" w:cstheme="minorHAnsi"/>
              </w:rPr>
            </w:pPr>
            <w:r w:rsidRPr="00EF5E59">
              <w:rPr>
                <w:rFonts w:asciiTheme="minorHAnsi" w:hAnsiTheme="minorHAnsi" w:cstheme="minorHAnsi"/>
                <w:spacing w:val="-2"/>
              </w:rPr>
              <w:t>474,3418</w:t>
            </w:r>
          </w:p>
        </w:tc>
        <w:tc>
          <w:tcPr>
            <w:tcW w:w="1415" w:type="dxa"/>
            <w:gridSpan w:val="2"/>
          </w:tcPr>
          <w:p w14:paraId="060D39FF" w14:textId="77777777" w:rsidR="000C5D8B" w:rsidRPr="00EF5E59" w:rsidRDefault="000C5D8B" w:rsidP="00F60842">
            <w:pPr>
              <w:pStyle w:val="TableParagraph"/>
              <w:spacing w:before="144" w:line="276" w:lineRule="auto"/>
              <w:ind w:left="14" w:right="3"/>
              <w:jc w:val="center"/>
              <w:rPr>
                <w:rFonts w:asciiTheme="minorHAnsi" w:hAnsiTheme="minorHAnsi" w:cstheme="minorHAnsi"/>
              </w:rPr>
            </w:pPr>
            <w:r w:rsidRPr="00EF5E59">
              <w:rPr>
                <w:rFonts w:asciiTheme="minorHAnsi" w:hAnsiTheme="minorHAnsi" w:cstheme="minorHAnsi"/>
                <w:spacing w:val="-2"/>
              </w:rPr>
              <w:t>87,97%</w:t>
            </w:r>
          </w:p>
        </w:tc>
      </w:tr>
      <w:tr w:rsidR="000C5D8B" w:rsidRPr="00EF5E59" w14:paraId="2141EC2A" w14:textId="77777777" w:rsidTr="000C5D8B">
        <w:trPr>
          <w:gridAfter w:val="1"/>
          <w:wAfter w:w="10" w:type="dxa"/>
          <w:trHeight w:val="1708"/>
        </w:trPr>
        <w:tc>
          <w:tcPr>
            <w:tcW w:w="1272" w:type="dxa"/>
            <w:gridSpan w:val="2"/>
          </w:tcPr>
          <w:p w14:paraId="15896FCC" w14:textId="77777777" w:rsidR="000C5D8B" w:rsidRPr="00EF5E59" w:rsidRDefault="000C5D8B" w:rsidP="00F60842">
            <w:pPr>
              <w:pStyle w:val="TableParagraph"/>
              <w:spacing w:line="276" w:lineRule="auto"/>
              <w:rPr>
                <w:rFonts w:asciiTheme="minorHAnsi" w:hAnsiTheme="minorHAnsi" w:cstheme="minorHAnsi"/>
              </w:rPr>
            </w:pPr>
          </w:p>
          <w:p w14:paraId="54929DD4" w14:textId="77777777" w:rsidR="000C5D8B" w:rsidRPr="00EF5E59" w:rsidRDefault="000C5D8B" w:rsidP="00F60842">
            <w:pPr>
              <w:pStyle w:val="TableParagraph"/>
              <w:spacing w:line="276" w:lineRule="auto"/>
              <w:rPr>
                <w:rFonts w:asciiTheme="minorHAnsi" w:hAnsiTheme="minorHAnsi" w:cstheme="minorHAnsi"/>
              </w:rPr>
            </w:pPr>
          </w:p>
          <w:p w14:paraId="17BDBB1D" w14:textId="77777777" w:rsidR="000C5D8B" w:rsidRPr="00EF5E59" w:rsidRDefault="000C5D8B" w:rsidP="00F60842">
            <w:pPr>
              <w:pStyle w:val="TableParagraph"/>
              <w:spacing w:before="20" w:line="276" w:lineRule="auto"/>
              <w:rPr>
                <w:rFonts w:asciiTheme="minorHAnsi" w:hAnsiTheme="minorHAnsi" w:cstheme="minorHAnsi"/>
              </w:rPr>
            </w:pPr>
          </w:p>
          <w:p w14:paraId="64C00CFE" w14:textId="77777777" w:rsidR="000C5D8B" w:rsidRPr="00EF5E59" w:rsidRDefault="000C5D8B" w:rsidP="00F60842">
            <w:pPr>
              <w:pStyle w:val="TableParagraph"/>
              <w:spacing w:before="1" w:line="276" w:lineRule="auto"/>
              <w:ind w:left="8" w:right="5"/>
              <w:jc w:val="center"/>
              <w:rPr>
                <w:rFonts w:asciiTheme="minorHAnsi" w:hAnsiTheme="minorHAnsi" w:cstheme="minorHAnsi"/>
              </w:rPr>
            </w:pPr>
            <w:r w:rsidRPr="00EF5E59">
              <w:rPr>
                <w:rFonts w:asciiTheme="minorHAnsi" w:hAnsiTheme="minorHAnsi" w:cstheme="minorHAnsi"/>
                <w:spacing w:val="-2"/>
              </w:rPr>
              <w:t>ILI-</w:t>
            </w:r>
            <w:r w:rsidRPr="00EF5E59">
              <w:rPr>
                <w:rFonts w:asciiTheme="minorHAnsi" w:hAnsiTheme="minorHAnsi" w:cstheme="minorHAnsi"/>
                <w:spacing w:val="-4"/>
              </w:rPr>
              <w:t>15481</w:t>
            </w:r>
          </w:p>
        </w:tc>
        <w:tc>
          <w:tcPr>
            <w:tcW w:w="1274" w:type="dxa"/>
            <w:gridSpan w:val="2"/>
          </w:tcPr>
          <w:p w14:paraId="36BF54B9" w14:textId="77777777" w:rsidR="000C5D8B" w:rsidRPr="00EF5E59" w:rsidRDefault="000C5D8B" w:rsidP="00F60842">
            <w:pPr>
              <w:pStyle w:val="TableParagraph"/>
              <w:spacing w:line="276" w:lineRule="auto"/>
              <w:rPr>
                <w:rFonts w:asciiTheme="minorHAnsi" w:hAnsiTheme="minorHAnsi" w:cstheme="minorHAnsi"/>
              </w:rPr>
            </w:pPr>
          </w:p>
          <w:p w14:paraId="65221EFD" w14:textId="77777777" w:rsidR="000C5D8B" w:rsidRPr="00EF5E59" w:rsidRDefault="000C5D8B" w:rsidP="00F60842">
            <w:pPr>
              <w:pStyle w:val="TableParagraph"/>
              <w:spacing w:line="276" w:lineRule="auto"/>
              <w:rPr>
                <w:rFonts w:asciiTheme="minorHAnsi" w:hAnsiTheme="minorHAnsi" w:cstheme="minorHAnsi"/>
              </w:rPr>
            </w:pPr>
          </w:p>
          <w:p w14:paraId="690BAB52" w14:textId="77777777" w:rsidR="000C5D8B" w:rsidRPr="00EF5E59" w:rsidRDefault="000C5D8B" w:rsidP="00F60842">
            <w:pPr>
              <w:pStyle w:val="TableParagraph"/>
              <w:spacing w:before="20" w:line="276" w:lineRule="auto"/>
              <w:rPr>
                <w:rFonts w:asciiTheme="minorHAnsi" w:hAnsiTheme="minorHAnsi" w:cstheme="minorHAnsi"/>
              </w:rPr>
            </w:pPr>
          </w:p>
          <w:p w14:paraId="7FB859B4"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22/11/2012</w:t>
            </w:r>
          </w:p>
        </w:tc>
        <w:tc>
          <w:tcPr>
            <w:tcW w:w="1985" w:type="dxa"/>
            <w:gridSpan w:val="2"/>
          </w:tcPr>
          <w:p w14:paraId="5E564454" w14:textId="77777777" w:rsidR="000C5D8B" w:rsidRPr="00EF5E59" w:rsidRDefault="000C5D8B" w:rsidP="00F60842">
            <w:pPr>
              <w:pStyle w:val="TableParagraph"/>
              <w:spacing w:line="276" w:lineRule="auto"/>
              <w:rPr>
                <w:rFonts w:asciiTheme="minorHAnsi" w:hAnsiTheme="minorHAnsi" w:cstheme="minorHAnsi"/>
              </w:rPr>
            </w:pPr>
          </w:p>
          <w:p w14:paraId="2E8820C2" w14:textId="77777777" w:rsidR="000C5D8B" w:rsidRPr="00EF5E59" w:rsidRDefault="000C5D8B" w:rsidP="00F60842">
            <w:pPr>
              <w:pStyle w:val="TableParagraph"/>
              <w:spacing w:before="142" w:line="276" w:lineRule="auto"/>
              <w:rPr>
                <w:rFonts w:asciiTheme="minorHAnsi" w:hAnsiTheme="minorHAnsi" w:cstheme="minorHAnsi"/>
              </w:rPr>
            </w:pPr>
          </w:p>
          <w:p w14:paraId="375D8EF0"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B416C93" w14:textId="77777777" w:rsidR="000C5D8B" w:rsidRPr="00EF5E59" w:rsidRDefault="000C5D8B" w:rsidP="00F60842">
            <w:pPr>
              <w:pStyle w:val="TableParagraph"/>
              <w:spacing w:before="21" w:line="276" w:lineRule="auto"/>
              <w:ind w:left="123" w:right="112" w:firstLine="1"/>
              <w:jc w:val="center"/>
              <w:rPr>
                <w:rFonts w:asciiTheme="minorHAnsi" w:hAnsiTheme="minorHAnsi" w:cstheme="minorHAnsi"/>
              </w:rPr>
            </w:pPr>
            <w:r w:rsidRPr="00EF5E59">
              <w:rPr>
                <w:rFonts w:asciiTheme="minorHAnsi" w:hAnsiTheme="minorHAnsi" w:cstheme="minorHAnsi"/>
              </w:rPr>
              <w:t>(55792) JORGE MARIO GUTIERREZ ZEQUEDA, (47213)</w:t>
            </w:r>
            <w:r w:rsidRPr="00EF5E59">
              <w:rPr>
                <w:rFonts w:asciiTheme="minorHAnsi" w:hAnsiTheme="minorHAnsi" w:cstheme="minorHAnsi"/>
                <w:spacing w:val="-12"/>
              </w:rPr>
              <w:t xml:space="preserve"> </w:t>
            </w:r>
            <w:r w:rsidRPr="00EF5E59">
              <w:rPr>
                <w:rFonts w:asciiTheme="minorHAnsi" w:hAnsiTheme="minorHAnsi" w:cstheme="minorHAnsi"/>
              </w:rPr>
              <w:t>JOSE</w:t>
            </w:r>
            <w:r w:rsidRPr="00EF5E59">
              <w:rPr>
                <w:rFonts w:asciiTheme="minorHAnsi" w:hAnsiTheme="minorHAnsi" w:cstheme="minorHAnsi"/>
                <w:spacing w:val="-11"/>
              </w:rPr>
              <w:t xml:space="preserve"> </w:t>
            </w:r>
            <w:r w:rsidRPr="00EF5E59">
              <w:rPr>
                <w:rFonts w:asciiTheme="minorHAnsi" w:hAnsiTheme="minorHAnsi" w:cstheme="minorHAnsi"/>
              </w:rPr>
              <w:t>ALFONSO SEQUEDA PIMIENTA, (42465) MARCO AURELIO ANGEL</w:t>
            </w:r>
          </w:p>
          <w:p w14:paraId="37EEFFA5"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ALVAREZ</w:t>
            </w:r>
          </w:p>
        </w:tc>
        <w:tc>
          <w:tcPr>
            <w:tcW w:w="1560" w:type="dxa"/>
            <w:gridSpan w:val="2"/>
          </w:tcPr>
          <w:p w14:paraId="66D23847" w14:textId="77777777" w:rsidR="000C5D8B" w:rsidRPr="00EF5E59" w:rsidRDefault="000C5D8B" w:rsidP="00F60842">
            <w:pPr>
              <w:pStyle w:val="TableParagraph"/>
              <w:spacing w:line="276" w:lineRule="auto"/>
              <w:rPr>
                <w:rFonts w:asciiTheme="minorHAnsi" w:hAnsiTheme="minorHAnsi" w:cstheme="minorHAnsi"/>
              </w:rPr>
            </w:pPr>
          </w:p>
          <w:p w14:paraId="29C5E5BE" w14:textId="77777777" w:rsidR="000C5D8B" w:rsidRPr="00EF5E59" w:rsidRDefault="000C5D8B" w:rsidP="00F60842">
            <w:pPr>
              <w:pStyle w:val="TableParagraph"/>
              <w:spacing w:line="276" w:lineRule="auto"/>
              <w:rPr>
                <w:rFonts w:asciiTheme="minorHAnsi" w:hAnsiTheme="minorHAnsi" w:cstheme="minorHAnsi"/>
              </w:rPr>
            </w:pPr>
          </w:p>
          <w:p w14:paraId="280B7DB8" w14:textId="77777777" w:rsidR="000C5D8B" w:rsidRPr="00EF5E59" w:rsidRDefault="000C5D8B" w:rsidP="00F60842">
            <w:pPr>
              <w:pStyle w:val="TableParagraph"/>
              <w:spacing w:before="20" w:line="276" w:lineRule="auto"/>
              <w:rPr>
                <w:rFonts w:asciiTheme="minorHAnsi" w:hAnsiTheme="minorHAnsi" w:cstheme="minorHAnsi"/>
              </w:rPr>
            </w:pPr>
          </w:p>
          <w:p w14:paraId="5BE2D18F" w14:textId="77777777" w:rsidR="000C5D8B" w:rsidRPr="00EF5E59" w:rsidRDefault="000C5D8B" w:rsidP="00F60842">
            <w:pPr>
              <w:pStyle w:val="TableParagraph"/>
              <w:spacing w:before="1" w:line="276" w:lineRule="auto"/>
              <w:ind w:left="8" w:right="1"/>
              <w:jc w:val="center"/>
              <w:rPr>
                <w:rFonts w:asciiTheme="minorHAnsi" w:hAnsiTheme="minorHAnsi" w:cstheme="minorHAnsi"/>
              </w:rPr>
            </w:pPr>
            <w:r w:rsidRPr="00EF5E59">
              <w:rPr>
                <w:rFonts w:asciiTheme="minorHAnsi" w:hAnsiTheme="minorHAnsi" w:cstheme="minorHAnsi"/>
                <w:spacing w:val="-2"/>
              </w:rPr>
              <w:t>398,4409</w:t>
            </w:r>
          </w:p>
        </w:tc>
        <w:tc>
          <w:tcPr>
            <w:tcW w:w="1415" w:type="dxa"/>
            <w:gridSpan w:val="2"/>
          </w:tcPr>
          <w:p w14:paraId="278E535C" w14:textId="77777777" w:rsidR="000C5D8B" w:rsidRPr="00EF5E59" w:rsidRDefault="000C5D8B" w:rsidP="00F60842">
            <w:pPr>
              <w:pStyle w:val="TableParagraph"/>
              <w:spacing w:line="276" w:lineRule="auto"/>
              <w:rPr>
                <w:rFonts w:asciiTheme="minorHAnsi" w:hAnsiTheme="minorHAnsi" w:cstheme="minorHAnsi"/>
              </w:rPr>
            </w:pPr>
          </w:p>
          <w:p w14:paraId="1A20C64B" w14:textId="77777777" w:rsidR="000C5D8B" w:rsidRPr="00EF5E59" w:rsidRDefault="000C5D8B" w:rsidP="00F60842">
            <w:pPr>
              <w:pStyle w:val="TableParagraph"/>
              <w:spacing w:line="276" w:lineRule="auto"/>
              <w:rPr>
                <w:rFonts w:asciiTheme="minorHAnsi" w:hAnsiTheme="minorHAnsi" w:cstheme="minorHAnsi"/>
              </w:rPr>
            </w:pPr>
          </w:p>
          <w:p w14:paraId="7663E4DD" w14:textId="77777777" w:rsidR="000C5D8B" w:rsidRPr="00EF5E59" w:rsidRDefault="000C5D8B" w:rsidP="00F60842">
            <w:pPr>
              <w:pStyle w:val="TableParagraph"/>
              <w:spacing w:before="20" w:line="276" w:lineRule="auto"/>
              <w:rPr>
                <w:rFonts w:asciiTheme="minorHAnsi" w:hAnsiTheme="minorHAnsi" w:cstheme="minorHAnsi"/>
              </w:rPr>
            </w:pPr>
          </w:p>
          <w:p w14:paraId="714FE645" w14:textId="77777777" w:rsidR="000C5D8B" w:rsidRPr="00EF5E59" w:rsidRDefault="000C5D8B" w:rsidP="00F60842">
            <w:pPr>
              <w:pStyle w:val="TableParagraph"/>
              <w:spacing w:before="1" w:line="276" w:lineRule="auto"/>
              <w:ind w:left="14" w:right="3"/>
              <w:jc w:val="center"/>
              <w:rPr>
                <w:rFonts w:asciiTheme="minorHAnsi" w:hAnsiTheme="minorHAnsi" w:cstheme="minorHAnsi"/>
              </w:rPr>
            </w:pPr>
            <w:r w:rsidRPr="00EF5E59">
              <w:rPr>
                <w:rFonts w:asciiTheme="minorHAnsi" w:hAnsiTheme="minorHAnsi" w:cstheme="minorHAnsi"/>
                <w:spacing w:val="-2"/>
              </w:rPr>
              <w:t>86,31%</w:t>
            </w:r>
          </w:p>
        </w:tc>
      </w:tr>
      <w:tr w:rsidR="000C5D8B" w:rsidRPr="00EF5E59" w14:paraId="25BDD3EA" w14:textId="77777777" w:rsidTr="000C5D8B">
        <w:trPr>
          <w:gridAfter w:val="1"/>
          <w:wAfter w:w="10" w:type="dxa"/>
          <w:trHeight w:val="489"/>
        </w:trPr>
        <w:tc>
          <w:tcPr>
            <w:tcW w:w="1272" w:type="dxa"/>
            <w:gridSpan w:val="2"/>
          </w:tcPr>
          <w:p w14:paraId="33D1D9A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15956-</w:t>
            </w:r>
            <w:r w:rsidRPr="00EF5E59">
              <w:rPr>
                <w:rFonts w:asciiTheme="minorHAnsi" w:hAnsiTheme="minorHAnsi" w:cstheme="minorHAnsi"/>
                <w:spacing w:val="-10"/>
              </w:rPr>
              <w:t>1</w:t>
            </w:r>
          </w:p>
        </w:tc>
        <w:tc>
          <w:tcPr>
            <w:tcW w:w="1274" w:type="dxa"/>
            <w:gridSpan w:val="2"/>
          </w:tcPr>
          <w:p w14:paraId="1496B195"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16/07/2009</w:t>
            </w:r>
          </w:p>
        </w:tc>
        <w:tc>
          <w:tcPr>
            <w:tcW w:w="1985" w:type="dxa"/>
            <w:gridSpan w:val="2"/>
          </w:tcPr>
          <w:p w14:paraId="74276E87"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7C8233C" w14:textId="77777777" w:rsidR="000C5D8B" w:rsidRPr="00EF5E59" w:rsidRDefault="000C5D8B" w:rsidP="00F60842">
            <w:pPr>
              <w:pStyle w:val="TableParagraph"/>
              <w:spacing w:line="276" w:lineRule="auto"/>
              <w:ind w:left="166" w:right="114" w:firstLine="19"/>
              <w:rPr>
                <w:rFonts w:asciiTheme="minorHAnsi" w:hAnsiTheme="minorHAnsi" w:cstheme="minorHAnsi"/>
              </w:rPr>
            </w:pPr>
            <w:r w:rsidRPr="00EF5E59">
              <w:rPr>
                <w:rFonts w:asciiTheme="minorHAnsi" w:hAnsiTheme="minorHAnsi" w:cstheme="minorHAnsi"/>
              </w:rPr>
              <w:t>(21730)</w:t>
            </w:r>
            <w:r w:rsidRPr="00EF5E59">
              <w:rPr>
                <w:rFonts w:asciiTheme="minorHAnsi" w:hAnsiTheme="minorHAnsi" w:cstheme="minorHAnsi"/>
                <w:spacing w:val="-11"/>
              </w:rPr>
              <w:t xml:space="preserve"> </w:t>
            </w:r>
            <w:r w:rsidRPr="00EF5E59">
              <w:rPr>
                <w:rFonts w:asciiTheme="minorHAnsi" w:hAnsiTheme="minorHAnsi" w:cstheme="minorHAnsi"/>
              </w:rPr>
              <w:t>MARTHA</w:t>
            </w:r>
            <w:r w:rsidRPr="00EF5E59">
              <w:rPr>
                <w:rFonts w:asciiTheme="minorHAnsi" w:hAnsiTheme="minorHAnsi" w:cstheme="minorHAnsi"/>
                <w:spacing w:val="-11"/>
              </w:rPr>
              <w:t xml:space="preserve"> </w:t>
            </w:r>
            <w:r w:rsidRPr="00EF5E59">
              <w:rPr>
                <w:rFonts w:asciiTheme="minorHAnsi" w:hAnsiTheme="minorHAnsi" w:cstheme="minorHAnsi"/>
              </w:rPr>
              <w:t xml:space="preserve">LUZ </w:t>
            </w:r>
            <w:r w:rsidRPr="00EF5E59">
              <w:rPr>
                <w:rFonts w:asciiTheme="minorHAnsi" w:hAnsiTheme="minorHAnsi" w:cstheme="minorHAnsi"/>
                <w:spacing w:val="-2"/>
              </w:rPr>
              <w:t>TRESPALACIOS</w:t>
            </w:r>
            <w:r w:rsidRPr="00EF5E59">
              <w:rPr>
                <w:rFonts w:asciiTheme="minorHAnsi" w:hAnsiTheme="minorHAnsi" w:cstheme="minorHAnsi"/>
                <w:spacing w:val="10"/>
              </w:rPr>
              <w:t xml:space="preserve"> </w:t>
            </w:r>
            <w:r w:rsidRPr="00EF5E59">
              <w:rPr>
                <w:rFonts w:asciiTheme="minorHAnsi" w:hAnsiTheme="minorHAnsi" w:cstheme="minorHAnsi"/>
                <w:spacing w:val="-4"/>
              </w:rPr>
              <w:t>CERRO</w:t>
            </w:r>
          </w:p>
        </w:tc>
        <w:tc>
          <w:tcPr>
            <w:tcW w:w="1560" w:type="dxa"/>
            <w:gridSpan w:val="2"/>
          </w:tcPr>
          <w:p w14:paraId="43FC87BE"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96,4686</w:t>
            </w:r>
          </w:p>
        </w:tc>
        <w:tc>
          <w:tcPr>
            <w:tcW w:w="1415" w:type="dxa"/>
            <w:gridSpan w:val="2"/>
          </w:tcPr>
          <w:p w14:paraId="49F060C9"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85,90%</w:t>
            </w:r>
          </w:p>
        </w:tc>
      </w:tr>
      <w:tr w:rsidR="000C5D8B" w:rsidRPr="00EF5E59" w14:paraId="0371E0E1" w14:textId="77777777" w:rsidTr="000C5D8B">
        <w:trPr>
          <w:gridAfter w:val="1"/>
          <w:wAfter w:w="10" w:type="dxa"/>
          <w:trHeight w:val="486"/>
        </w:trPr>
        <w:tc>
          <w:tcPr>
            <w:tcW w:w="1272" w:type="dxa"/>
            <w:gridSpan w:val="2"/>
          </w:tcPr>
          <w:p w14:paraId="7E778A20"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0196-</w:t>
            </w:r>
            <w:r w:rsidRPr="00EF5E59">
              <w:rPr>
                <w:rFonts w:asciiTheme="minorHAnsi" w:hAnsiTheme="minorHAnsi" w:cstheme="minorHAnsi"/>
                <w:spacing w:val="-5"/>
              </w:rPr>
              <w:t>20</w:t>
            </w:r>
          </w:p>
        </w:tc>
        <w:tc>
          <w:tcPr>
            <w:tcW w:w="1274" w:type="dxa"/>
            <w:gridSpan w:val="2"/>
          </w:tcPr>
          <w:p w14:paraId="4AFAF0D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24/07/2008</w:t>
            </w:r>
          </w:p>
        </w:tc>
        <w:tc>
          <w:tcPr>
            <w:tcW w:w="1985" w:type="dxa"/>
            <w:gridSpan w:val="2"/>
          </w:tcPr>
          <w:p w14:paraId="17F5AA98" w14:textId="77777777" w:rsidR="000C5D8B" w:rsidRPr="00EF5E59" w:rsidRDefault="000C5D8B" w:rsidP="00F60842">
            <w:pPr>
              <w:pStyle w:val="TableParagraph"/>
              <w:spacing w:before="1"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469E37D3"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3ED072BE" w14:textId="77777777" w:rsidR="000C5D8B" w:rsidRPr="00EF5E59" w:rsidRDefault="000C5D8B" w:rsidP="00F60842">
            <w:pPr>
              <w:pStyle w:val="TableParagraph"/>
              <w:spacing w:before="1" w:line="276" w:lineRule="auto"/>
              <w:ind w:left="77"/>
              <w:rPr>
                <w:rFonts w:asciiTheme="minorHAnsi" w:hAnsiTheme="minorHAnsi" w:cstheme="minorHAnsi"/>
              </w:rPr>
            </w:pPr>
            <w:r w:rsidRPr="00EF5E59">
              <w:rPr>
                <w:rFonts w:asciiTheme="minorHAnsi" w:hAnsiTheme="minorHAnsi" w:cstheme="minorHAnsi"/>
              </w:rPr>
              <w:t>(46147)</w:t>
            </w:r>
            <w:r w:rsidRPr="00EF5E59">
              <w:rPr>
                <w:rFonts w:asciiTheme="minorHAnsi" w:hAnsiTheme="minorHAnsi" w:cstheme="minorHAnsi"/>
                <w:spacing w:val="-11"/>
              </w:rPr>
              <w:t xml:space="preserve"> </w:t>
            </w:r>
            <w:r w:rsidRPr="00EF5E59">
              <w:rPr>
                <w:rFonts w:asciiTheme="minorHAnsi" w:hAnsiTheme="minorHAnsi" w:cstheme="minorHAnsi"/>
              </w:rPr>
              <w:t>ASOCIACION</w:t>
            </w:r>
            <w:r w:rsidRPr="00EF5E59">
              <w:rPr>
                <w:rFonts w:asciiTheme="minorHAnsi" w:hAnsiTheme="minorHAnsi" w:cstheme="minorHAnsi"/>
                <w:spacing w:val="-10"/>
              </w:rPr>
              <w:t xml:space="preserve"> </w:t>
            </w:r>
            <w:r w:rsidRPr="00EF5E59">
              <w:rPr>
                <w:rFonts w:asciiTheme="minorHAnsi" w:hAnsiTheme="minorHAnsi" w:cstheme="minorHAnsi"/>
                <w:spacing w:val="-5"/>
              </w:rPr>
              <w:t>DE</w:t>
            </w:r>
          </w:p>
          <w:p w14:paraId="5DCEBBBD" w14:textId="77777777" w:rsidR="000C5D8B" w:rsidRPr="00EF5E59" w:rsidRDefault="000C5D8B" w:rsidP="00F60842">
            <w:pPr>
              <w:pStyle w:val="TableParagraph"/>
              <w:spacing w:line="276" w:lineRule="auto"/>
              <w:ind w:left="73"/>
              <w:rPr>
                <w:rFonts w:asciiTheme="minorHAnsi" w:hAnsiTheme="minorHAnsi" w:cstheme="minorHAnsi"/>
              </w:rPr>
            </w:pPr>
            <w:r w:rsidRPr="00EF5E59">
              <w:rPr>
                <w:rFonts w:asciiTheme="minorHAnsi" w:hAnsiTheme="minorHAnsi" w:cstheme="minorHAnsi"/>
              </w:rPr>
              <w:t>PALEROS</w:t>
            </w:r>
            <w:r w:rsidRPr="00EF5E59">
              <w:rPr>
                <w:rFonts w:asciiTheme="minorHAnsi" w:hAnsiTheme="minorHAnsi" w:cstheme="minorHAnsi"/>
                <w:spacing w:val="-9"/>
              </w:rPr>
              <w:t xml:space="preserve"> </w:t>
            </w:r>
            <w:r w:rsidRPr="00EF5E59">
              <w:rPr>
                <w:rFonts w:asciiTheme="minorHAnsi" w:hAnsiTheme="minorHAnsi" w:cstheme="minorHAnsi"/>
              </w:rPr>
              <w:t>DE</w:t>
            </w:r>
            <w:r w:rsidRPr="00EF5E59">
              <w:rPr>
                <w:rFonts w:asciiTheme="minorHAnsi" w:hAnsiTheme="minorHAnsi" w:cstheme="minorHAnsi"/>
                <w:spacing w:val="-7"/>
              </w:rPr>
              <w:t xml:space="preserve"> </w:t>
            </w:r>
            <w:r w:rsidRPr="00EF5E59">
              <w:rPr>
                <w:rFonts w:asciiTheme="minorHAnsi" w:hAnsiTheme="minorHAnsi" w:cstheme="minorHAnsi"/>
                <w:spacing w:val="-2"/>
              </w:rPr>
              <w:t>GUACOCHE</w:t>
            </w:r>
          </w:p>
        </w:tc>
        <w:tc>
          <w:tcPr>
            <w:tcW w:w="1560" w:type="dxa"/>
            <w:gridSpan w:val="2"/>
          </w:tcPr>
          <w:p w14:paraId="5F051DE5"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3,4513</w:t>
            </w:r>
          </w:p>
        </w:tc>
        <w:tc>
          <w:tcPr>
            <w:tcW w:w="1415" w:type="dxa"/>
            <w:gridSpan w:val="2"/>
          </w:tcPr>
          <w:p w14:paraId="6258CB08"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84,78%</w:t>
            </w:r>
          </w:p>
        </w:tc>
      </w:tr>
      <w:tr w:rsidR="000C5D8B" w:rsidRPr="00EF5E59" w14:paraId="05AC7254" w14:textId="77777777" w:rsidTr="000C5D8B">
        <w:trPr>
          <w:gridAfter w:val="1"/>
          <w:wAfter w:w="10" w:type="dxa"/>
          <w:trHeight w:val="976"/>
        </w:trPr>
        <w:tc>
          <w:tcPr>
            <w:tcW w:w="1272" w:type="dxa"/>
            <w:gridSpan w:val="2"/>
          </w:tcPr>
          <w:p w14:paraId="42CCCB97" w14:textId="77777777" w:rsidR="000C5D8B" w:rsidRPr="00EF5E59" w:rsidRDefault="000C5D8B" w:rsidP="00F60842">
            <w:pPr>
              <w:pStyle w:val="TableParagraph"/>
              <w:spacing w:before="124" w:line="276" w:lineRule="auto"/>
              <w:rPr>
                <w:rFonts w:asciiTheme="minorHAnsi" w:hAnsiTheme="minorHAnsi" w:cstheme="minorHAnsi"/>
              </w:rPr>
            </w:pPr>
          </w:p>
          <w:p w14:paraId="45AB2E01"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164-</w:t>
            </w:r>
            <w:r w:rsidRPr="00EF5E59">
              <w:rPr>
                <w:rFonts w:asciiTheme="minorHAnsi" w:hAnsiTheme="minorHAnsi" w:cstheme="minorHAnsi"/>
                <w:spacing w:val="-5"/>
              </w:rPr>
              <w:t>20</w:t>
            </w:r>
          </w:p>
        </w:tc>
        <w:tc>
          <w:tcPr>
            <w:tcW w:w="1274" w:type="dxa"/>
            <w:gridSpan w:val="2"/>
          </w:tcPr>
          <w:p w14:paraId="5310C783" w14:textId="77777777" w:rsidR="000C5D8B" w:rsidRPr="00EF5E59" w:rsidRDefault="000C5D8B" w:rsidP="00F60842">
            <w:pPr>
              <w:pStyle w:val="TableParagraph"/>
              <w:spacing w:before="124" w:line="276" w:lineRule="auto"/>
              <w:rPr>
                <w:rFonts w:asciiTheme="minorHAnsi" w:hAnsiTheme="minorHAnsi" w:cstheme="minorHAnsi"/>
              </w:rPr>
            </w:pPr>
          </w:p>
          <w:p w14:paraId="45C2BCB0"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22/08/2008</w:t>
            </w:r>
          </w:p>
        </w:tc>
        <w:tc>
          <w:tcPr>
            <w:tcW w:w="1985" w:type="dxa"/>
            <w:gridSpan w:val="2"/>
          </w:tcPr>
          <w:p w14:paraId="5ACD8C72" w14:textId="77777777" w:rsidR="000C5D8B" w:rsidRPr="00EF5E59" w:rsidRDefault="000C5D8B" w:rsidP="00F60842">
            <w:pPr>
              <w:pStyle w:val="TableParagraph"/>
              <w:spacing w:before="2" w:line="276" w:lineRule="auto"/>
              <w:rPr>
                <w:rFonts w:asciiTheme="minorHAnsi" w:hAnsiTheme="minorHAnsi" w:cstheme="minorHAnsi"/>
              </w:rPr>
            </w:pPr>
          </w:p>
          <w:p w14:paraId="1A91C975"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5EA5163" w14:textId="77777777" w:rsidR="000C5D8B" w:rsidRPr="00EF5E59" w:rsidRDefault="000C5D8B" w:rsidP="00F60842">
            <w:pPr>
              <w:pStyle w:val="TableParagraph"/>
              <w:spacing w:before="1" w:line="276" w:lineRule="auto"/>
              <w:ind w:left="132" w:right="121" w:hanging="1"/>
              <w:jc w:val="center"/>
              <w:rPr>
                <w:rFonts w:asciiTheme="minorHAnsi" w:hAnsiTheme="minorHAnsi" w:cstheme="minorHAnsi"/>
              </w:rPr>
            </w:pPr>
            <w:r w:rsidRPr="00EF5E59">
              <w:rPr>
                <w:rFonts w:asciiTheme="minorHAnsi" w:hAnsiTheme="minorHAnsi" w:cstheme="minorHAnsi"/>
              </w:rPr>
              <w:t>(45341)</w:t>
            </w:r>
            <w:r w:rsidRPr="00EF5E59">
              <w:rPr>
                <w:rFonts w:asciiTheme="minorHAnsi" w:hAnsiTheme="minorHAnsi" w:cstheme="minorHAnsi"/>
                <w:spacing w:val="-12"/>
              </w:rPr>
              <w:t xml:space="preserve"> </w:t>
            </w:r>
            <w:r w:rsidRPr="00EF5E59">
              <w:rPr>
                <w:rFonts w:asciiTheme="minorHAnsi" w:hAnsiTheme="minorHAnsi" w:cstheme="minorHAnsi"/>
              </w:rPr>
              <w:t>COOPERATIVA MULTIACTIVA DE ALFAREROS</w:t>
            </w:r>
            <w:r w:rsidRPr="00EF5E59">
              <w:rPr>
                <w:rFonts w:asciiTheme="minorHAnsi" w:hAnsiTheme="minorHAnsi" w:cstheme="minorHAnsi"/>
                <w:spacing w:val="-12"/>
              </w:rPr>
              <w:t xml:space="preserve"> </w:t>
            </w:r>
            <w:r w:rsidRPr="00EF5E59">
              <w:rPr>
                <w:rFonts w:asciiTheme="minorHAnsi" w:hAnsiTheme="minorHAnsi" w:cstheme="minorHAnsi"/>
              </w:rPr>
              <w:t>DEL</w:t>
            </w:r>
            <w:r w:rsidRPr="00EF5E59">
              <w:rPr>
                <w:rFonts w:asciiTheme="minorHAnsi" w:hAnsiTheme="minorHAnsi" w:cstheme="minorHAnsi"/>
                <w:spacing w:val="-11"/>
              </w:rPr>
              <w:t xml:space="preserve"> </w:t>
            </w:r>
            <w:r w:rsidRPr="00EF5E59">
              <w:rPr>
                <w:rFonts w:asciiTheme="minorHAnsi" w:hAnsiTheme="minorHAnsi" w:cstheme="minorHAnsi"/>
              </w:rPr>
              <w:t>CESAR</w:t>
            </w:r>
          </w:p>
          <w:p w14:paraId="69413288"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w:t>
            </w:r>
            <w:r w:rsidRPr="00EF5E59">
              <w:rPr>
                <w:rFonts w:asciiTheme="minorHAnsi" w:hAnsiTheme="minorHAnsi" w:cstheme="minorHAnsi"/>
                <w:spacing w:val="-2"/>
              </w:rPr>
              <w:t xml:space="preserve"> COOMULAVAL</w:t>
            </w:r>
          </w:p>
        </w:tc>
        <w:tc>
          <w:tcPr>
            <w:tcW w:w="1560" w:type="dxa"/>
            <w:gridSpan w:val="2"/>
          </w:tcPr>
          <w:p w14:paraId="053C7702" w14:textId="77777777" w:rsidR="000C5D8B" w:rsidRPr="00EF5E59" w:rsidRDefault="000C5D8B" w:rsidP="00F60842">
            <w:pPr>
              <w:pStyle w:val="TableParagraph"/>
              <w:spacing w:before="124" w:line="276" w:lineRule="auto"/>
              <w:rPr>
                <w:rFonts w:asciiTheme="minorHAnsi" w:hAnsiTheme="minorHAnsi" w:cstheme="minorHAnsi"/>
              </w:rPr>
            </w:pPr>
          </w:p>
          <w:p w14:paraId="7BAE34E8"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33,1261</w:t>
            </w:r>
          </w:p>
        </w:tc>
        <w:tc>
          <w:tcPr>
            <w:tcW w:w="1415" w:type="dxa"/>
            <w:gridSpan w:val="2"/>
          </w:tcPr>
          <w:p w14:paraId="6530966D" w14:textId="77777777" w:rsidR="000C5D8B" w:rsidRPr="00EF5E59" w:rsidRDefault="000C5D8B" w:rsidP="00F60842">
            <w:pPr>
              <w:pStyle w:val="TableParagraph"/>
              <w:spacing w:before="124" w:line="276" w:lineRule="auto"/>
              <w:rPr>
                <w:rFonts w:asciiTheme="minorHAnsi" w:hAnsiTheme="minorHAnsi" w:cstheme="minorHAnsi"/>
              </w:rPr>
            </w:pPr>
          </w:p>
          <w:p w14:paraId="1407AE0A"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60,33%</w:t>
            </w:r>
          </w:p>
        </w:tc>
      </w:tr>
      <w:tr w:rsidR="000C5D8B" w:rsidRPr="00EF5E59" w14:paraId="200C863F" w14:textId="77777777" w:rsidTr="000C5D8B">
        <w:trPr>
          <w:gridAfter w:val="1"/>
          <w:wAfter w:w="10" w:type="dxa"/>
          <w:trHeight w:val="489"/>
        </w:trPr>
        <w:tc>
          <w:tcPr>
            <w:tcW w:w="1272" w:type="dxa"/>
            <w:gridSpan w:val="2"/>
          </w:tcPr>
          <w:p w14:paraId="43AAB8F0" w14:textId="77777777" w:rsidR="000C5D8B" w:rsidRPr="00EF5E59" w:rsidRDefault="000C5D8B" w:rsidP="00F60842">
            <w:pPr>
              <w:pStyle w:val="TableParagraph"/>
              <w:spacing w:before="124" w:line="276" w:lineRule="auto"/>
              <w:ind w:left="8" w:right="3"/>
              <w:jc w:val="center"/>
              <w:rPr>
                <w:rFonts w:asciiTheme="minorHAnsi" w:hAnsiTheme="minorHAnsi" w:cstheme="minorHAnsi"/>
              </w:rPr>
            </w:pPr>
            <w:r w:rsidRPr="00EF5E59">
              <w:rPr>
                <w:rFonts w:asciiTheme="minorHAnsi" w:hAnsiTheme="minorHAnsi" w:cstheme="minorHAnsi"/>
                <w:spacing w:val="-2"/>
              </w:rPr>
              <w:t>501128</w:t>
            </w:r>
          </w:p>
        </w:tc>
        <w:tc>
          <w:tcPr>
            <w:tcW w:w="1274" w:type="dxa"/>
            <w:gridSpan w:val="2"/>
          </w:tcPr>
          <w:p w14:paraId="0785A06A" w14:textId="77777777" w:rsidR="000C5D8B" w:rsidRPr="00EF5E59" w:rsidRDefault="000C5D8B" w:rsidP="00F60842">
            <w:pPr>
              <w:pStyle w:val="TableParagraph"/>
              <w:spacing w:before="124" w:line="276" w:lineRule="auto"/>
              <w:ind w:left="6"/>
              <w:jc w:val="center"/>
              <w:rPr>
                <w:rFonts w:asciiTheme="minorHAnsi" w:hAnsiTheme="minorHAnsi" w:cstheme="minorHAnsi"/>
              </w:rPr>
            </w:pPr>
            <w:r w:rsidRPr="00EF5E59">
              <w:rPr>
                <w:rFonts w:asciiTheme="minorHAnsi" w:hAnsiTheme="minorHAnsi" w:cstheme="minorHAnsi"/>
                <w:spacing w:val="-2"/>
              </w:rPr>
              <w:t>20/07/2021</w:t>
            </w:r>
          </w:p>
        </w:tc>
        <w:tc>
          <w:tcPr>
            <w:tcW w:w="1985" w:type="dxa"/>
            <w:gridSpan w:val="2"/>
          </w:tcPr>
          <w:p w14:paraId="2C67B217"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127DCF2" w14:textId="77777777" w:rsidR="000C5D8B" w:rsidRPr="00EF5E59" w:rsidRDefault="000C5D8B" w:rsidP="00F60842">
            <w:pPr>
              <w:pStyle w:val="TableParagraph"/>
              <w:spacing w:line="276" w:lineRule="auto"/>
              <w:ind w:left="181" w:right="114" w:firstLine="33"/>
              <w:rPr>
                <w:rFonts w:asciiTheme="minorHAnsi" w:hAnsiTheme="minorHAnsi" w:cstheme="minorHAnsi"/>
              </w:rPr>
            </w:pPr>
            <w:r w:rsidRPr="00EF5E59">
              <w:rPr>
                <w:rFonts w:asciiTheme="minorHAnsi" w:hAnsiTheme="minorHAnsi" w:cstheme="minorHAnsi"/>
              </w:rPr>
              <w:t>(28296)</w:t>
            </w:r>
            <w:r w:rsidRPr="00EF5E59">
              <w:rPr>
                <w:rFonts w:asciiTheme="minorHAnsi" w:hAnsiTheme="minorHAnsi" w:cstheme="minorHAnsi"/>
                <w:spacing w:val="-3"/>
              </w:rPr>
              <w:t xml:space="preserve"> </w:t>
            </w:r>
            <w:r w:rsidRPr="00EF5E59">
              <w:rPr>
                <w:rFonts w:asciiTheme="minorHAnsi" w:hAnsiTheme="minorHAnsi" w:cstheme="minorHAnsi"/>
              </w:rPr>
              <w:t>JULIO</w:t>
            </w:r>
            <w:r w:rsidRPr="00EF5E59">
              <w:rPr>
                <w:rFonts w:asciiTheme="minorHAnsi" w:hAnsiTheme="minorHAnsi" w:cstheme="minorHAnsi"/>
                <w:spacing w:val="-2"/>
              </w:rPr>
              <w:t xml:space="preserve"> </w:t>
            </w:r>
            <w:r w:rsidRPr="00EF5E59">
              <w:rPr>
                <w:rFonts w:asciiTheme="minorHAnsi" w:hAnsiTheme="minorHAnsi" w:cstheme="minorHAnsi"/>
              </w:rPr>
              <w:t>CESAR YAMIN</w:t>
            </w:r>
            <w:r w:rsidRPr="00EF5E59">
              <w:rPr>
                <w:rFonts w:asciiTheme="minorHAnsi" w:hAnsiTheme="minorHAnsi" w:cstheme="minorHAnsi"/>
                <w:spacing w:val="-8"/>
              </w:rPr>
              <w:t xml:space="preserve"> </w:t>
            </w:r>
            <w:r w:rsidRPr="00EF5E59">
              <w:rPr>
                <w:rFonts w:asciiTheme="minorHAnsi" w:hAnsiTheme="minorHAnsi" w:cstheme="minorHAnsi"/>
                <w:spacing w:val="-2"/>
              </w:rPr>
              <w:t>BERARDINELLI</w:t>
            </w:r>
          </w:p>
        </w:tc>
        <w:tc>
          <w:tcPr>
            <w:tcW w:w="1560" w:type="dxa"/>
            <w:gridSpan w:val="2"/>
          </w:tcPr>
          <w:p w14:paraId="1153F96C" w14:textId="77777777" w:rsidR="000C5D8B" w:rsidRPr="00EF5E59" w:rsidRDefault="000C5D8B" w:rsidP="00F60842">
            <w:pPr>
              <w:pStyle w:val="TableParagraph"/>
              <w:spacing w:before="124" w:line="276" w:lineRule="auto"/>
              <w:ind w:left="8" w:right="1"/>
              <w:jc w:val="center"/>
              <w:rPr>
                <w:rFonts w:asciiTheme="minorHAnsi" w:hAnsiTheme="minorHAnsi" w:cstheme="minorHAnsi"/>
              </w:rPr>
            </w:pPr>
            <w:r w:rsidRPr="00EF5E59">
              <w:rPr>
                <w:rFonts w:asciiTheme="minorHAnsi" w:hAnsiTheme="minorHAnsi" w:cstheme="minorHAnsi"/>
                <w:spacing w:val="-2"/>
              </w:rPr>
              <w:t>104,4505</w:t>
            </w:r>
          </w:p>
        </w:tc>
        <w:tc>
          <w:tcPr>
            <w:tcW w:w="1415" w:type="dxa"/>
            <w:gridSpan w:val="2"/>
          </w:tcPr>
          <w:p w14:paraId="5D945EFA" w14:textId="77777777" w:rsidR="000C5D8B" w:rsidRPr="00EF5E59" w:rsidRDefault="000C5D8B" w:rsidP="00F60842">
            <w:pPr>
              <w:pStyle w:val="TableParagraph"/>
              <w:spacing w:before="124" w:line="276" w:lineRule="auto"/>
              <w:ind w:left="14" w:right="3"/>
              <w:jc w:val="center"/>
              <w:rPr>
                <w:rFonts w:asciiTheme="minorHAnsi" w:hAnsiTheme="minorHAnsi" w:cstheme="minorHAnsi"/>
              </w:rPr>
            </w:pPr>
            <w:r w:rsidRPr="00EF5E59">
              <w:rPr>
                <w:rFonts w:asciiTheme="minorHAnsi" w:hAnsiTheme="minorHAnsi" w:cstheme="minorHAnsi"/>
                <w:spacing w:val="-2"/>
              </w:rPr>
              <w:t>54,33%</w:t>
            </w:r>
          </w:p>
        </w:tc>
      </w:tr>
      <w:tr w:rsidR="000C5D8B" w:rsidRPr="00EF5E59" w14:paraId="35D09047" w14:textId="77777777" w:rsidTr="000C5D8B">
        <w:trPr>
          <w:gridAfter w:val="1"/>
          <w:wAfter w:w="10" w:type="dxa"/>
          <w:trHeight w:val="489"/>
        </w:trPr>
        <w:tc>
          <w:tcPr>
            <w:tcW w:w="1272" w:type="dxa"/>
            <w:gridSpan w:val="2"/>
          </w:tcPr>
          <w:p w14:paraId="1B86E82B"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LJJ-</w:t>
            </w:r>
            <w:r w:rsidRPr="00EF5E59">
              <w:rPr>
                <w:rFonts w:asciiTheme="minorHAnsi" w:hAnsiTheme="minorHAnsi" w:cstheme="minorHAnsi"/>
                <w:spacing w:val="-4"/>
              </w:rPr>
              <w:t>09211</w:t>
            </w:r>
          </w:p>
        </w:tc>
        <w:tc>
          <w:tcPr>
            <w:tcW w:w="1274" w:type="dxa"/>
            <w:gridSpan w:val="2"/>
          </w:tcPr>
          <w:p w14:paraId="218585D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14/08/2012</w:t>
            </w:r>
          </w:p>
        </w:tc>
        <w:tc>
          <w:tcPr>
            <w:tcW w:w="1985" w:type="dxa"/>
            <w:gridSpan w:val="2"/>
          </w:tcPr>
          <w:p w14:paraId="1A6BBF14"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28E2A6C" w14:textId="77777777" w:rsidR="000C5D8B" w:rsidRPr="00EF5E59" w:rsidRDefault="000C5D8B" w:rsidP="00F60842">
            <w:pPr>
              <w:pStyle w:val="TableParagraph"/>
              <w:spacing w:line="276" w:lineRule="auto"/>
              <w:ind w:left="137" w:right="114" w:firstLine="264"/>
              <w:rPr>
                <w:rFonts w:asciiTheme="minorHAnsi" w:hAnsiTheme="minorHAnsi" w:cstheme="minorHAnsi"/>
              </w:rPr>
            </w:pPr>
            <w:r w:rsidRPr="00EF5E59">
              <w:rPr>
                <w:rFonts w:asciiTheme="minorHAnsi" w:hAnsiTheme="minorHAnsi" w:cstheme="minorHAnsi"/>
              </w:rPr>
              <w:t>(63641) GLOBAL COPPER</w:t>
            </w:r>
            <w:r w:rsidRPr="00EF5E59">
              <w:rPr>
                <w:rFonts w:asciiTheme="minorHAnsi" w:hAnsiTheme="minorHAnsi" w:cstheme="minorHAnsi"/>
                <w:spacing w:val="-12"/>
              </w:rPr>
              <w:t xml:space="preserve"> </w:t>
            </w:r>
            <w:r w:rsidRPr="00EF5E59">
              <w:rPr>
                <w:rFonts w:asciiTheme="minorHAnsi" w:hAnsiTheme="minorHAnsi" w:cstheme="minorHAnsi"/>
              </w:rPr>
              <w:t>MINING</w:t>
            </w:r>
            <w:r w:rsidRPr="00EF5E59">
              <w:rPr>
                <w:rFonts w:asciiTheme="minorHAnsi" w:hAnsiTheme="minorHAnsi" w:cstheme="minorHAnsi"/>
                <w:spacing w:val="-11"/>
              </w:rPr>
              <w:t xml:space="preserve"> </w:t>
            </w:r>
            <w:r w:rsidRPr="00EF5E59">
              <w:rPr>
                <w:rFonts w:asciiTheme="minorHAnsi" w:hAnsiTheme="minorHAnsi" w:cstheme="minorHAnsi"/>
              </w:rPr>
              <w:lastRenderedPageBreak/>
              <w:t>S.A.S.</w:t>
            </w:r>
          </w:p>
        </w:tc>
        <w:tc>
          <w:tcPr>
            <w:tcW w:w="1560" w:type="dxa"/>
            <w:gridSpan w:val="2"/>
          </w:tcPr>
          <w:p w14:paraId="12FE4801" w14:textId="77777777" w:rsidR="000C5D8B" w:rsidRPr="00EF5E59" w:rsidRDefault="000C5D8B" w:rsidP="00F60842">
            <w:pPr>
              <w:pStyle w:val="TableParagraph"/>
              <w:spacing w:before="123" w:line="276" w:lineRule="auto"/>
              <w:ind w:left="8"/>
              <w:jc w:val="center"/>
              <w:rPr>
                <w:rFonts w:asciiTheme="minorHAnsi" w:hAnsiTheme="minorHAnsi" w:cstheme="minorHAnsi"/>
              </w:rPr>
            </w:pPr>
            <w:r w:rsidRPr="00EF5E59">
              <w:rPr>
                <w:rFonts w:asciiTheme="minorHAnsi" w:hAnsiTheme="minorHAnsi" w:cstheme="minorHAnsi"/>
                <w:spacing w:val="-2"/>
              </w:rPr>
              <w:lastRenderedPageBreak/>
              <w:t>1588,0828</w:t>
            </w:r>
          </w:p>
        </w:tc>
        <w:tc>
          <w:tcPr>
            <w:tcW w:w="1415" w:type="dxa"/>
            <w:gridSpan w:val="2"/>
          </w:tcPr>
          <w:p w14:paraId="401D0EE0"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51,66%</w:t>
            </w:r>
          </w:p>
        </w:tc>
      </w:tr>
      <w:tr w:rsidR="000C5D8B" w:rsidRPr="00EF5E59" w14:paraId="69479D31" w14:textId="77777777" w:rsidTr="000C5D8B">
        <w:trPr>
          <w:gridAfter w:val="1"/>
          <w:wAfter w:w="10" w:type="dxa"/>
          <w:trHeight w:val="731"/>
        </w:trPr>
        <w:tc>
          <w:tcPr>
            <w:tcW w:w="1272" w:type="dxa"/>
            <w:gridSpan w:val="2"/>
          </w:tcPr>
          <w:p w14:paraId="1D3BB2A9" w14:textId="77777777" w:rsidR="000C5D8B" w:rsidRPr="00EF5E59" w:rsidRDefault="000C5D8B" w:rsidP="00F60842">
            <w:pPr>
              <w:pStyle w:val="TableParagraph"/>
              <w:spacing w:before="243" w:line="276" w:lineRule="auto"/>
              <w:ind w:left="8" w:right="5"/>
              <w:jc w:val="center"/>
              <w:rPr>
                <w:rFonts w:asciiTheme="minorHAnsi" w:hAnsiTheme="minorHAnsi" w:cstheme="minorHAnsi"/>
              </w:rPr>
            </w:pPr>
            <w:r w:rsidRPr="00EF5E59">
              <w:rPr>
                <w:rFonts w:asciiTheme="minorHAnsi" w:hAnsiTheme="minorHAnsi" w:cstheme="minorHAnsi"/>
                <w:spacing w:val="-2"/>
              </w:rPr>
              <w:t>KIH-08442X</w:t>
            </w:r>
          </w:p>
        </w:tc>
        <w:tc>
          <w:tcPr>
            <w:tcW w:w="1274" w:type="dxa"/>
            <w:gridSpan w:val="2"/>
          </w:tcPr>
          <w:p w14:paraId="1641C015"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8/11/2021</w:t>
            </w:r>
          </w:p>
        </w:tc>
        <w:tc>
          <w:tcPr>
            <w:tcW w:w="1985" w:type="dxa"/>
            <w:gridSpan w:val="2"/>
          </w:tcPr>
          <w:p w14:paraId="7372B26D" w14:textId="77777777" w:rsidR="000C5D8B" w:rsidRPr="00EF5E59" w:rsidRDefault="000C5D8B" w:rsidP="00F60842">
            <w:pPr>
              <w:pStyle w:val="TableParagraph"/>
              <w:spacing w:before="12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23406C5" w14:textId="77777777" w:rsidR="000C5D8B" w:rsidRPr="00EF5E59" w:rsidRDefault="000C5D8B" w:rsidP="00F60842">
            <w:pPr>
              <w:pStyle w:val="TableParagraph"/>
              <w:spacing w:before="1" w:line="276" w:lineRule="auto"/>
              <w:ind w:left="324" w:right="313"/>
              <w:jc w:val="center"/>
              <w:rPr>
                <w:rFonts w:asciiTheme="minorHAnsi" w:hAnsiTheme="minorHAnsi" w:cstheme="minorHAnsi"/>
              </w:rPr>
            </w:pPr>
            <w:r w:rsidRPr="00EF5E59">
              <w:rPr>
                <w:rFonts w:asciiTheme="minorHAnsi" w:hAnsiTheme="minorHAnsi" w:cstheme="minorHAnsi"/>
              </w:rPr>
              <w:t>(14364)</w:t>
            </w:r>
            <w:r w:rsidRPr="00EF5E59">
              <w:rPr>
                <w:rFonts w:asciiTheme="minorHAnsi" w:hAnsiTheme="minorHAnsi" w:cstheme="minorHAnsi"/>
                <w:spacing w:val="-12"/>
              </w:rPr>
              <w:t xml:space="preserve"> </w:t>
            </w:r>
            <w:r w:rsidRPr="00EF5E59">
              <w:rPr>
                <w:rFonts w:asciiTheme="minorHAnsi" w:hAnsiTheme="minorHAnsi" w:cstheme="minorHAnsi"/>
              </w:rPr>
              <w:t>GUSTAVO ANDRES GOMEZ</w:t>
            </w:r>
          </w:p>
          <w:p w14:paraId="70F4811D"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GARZON</w:t>
            </w:r>
          </w:p>
        </w:tc>
        <w:tc>
          <w:tcPr>
            <w:tcW w:w="1560" w:type="dxa"/>
            <w:gridSpan w:val="2"/>
          </w:tcPr>
          <w:p w14:paraId="6F0A35A9"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231,452</w:t>
            </w:r>
          </w:p>
        </w:tc>
        <w:tc>
          <w:tcPr>
            <w:tcW w:w="1415" w:type="dxa"/>
            <w:gridSpan w:val="2"/>
          </w:tcPr>
          <w:p w14:paraId="75B9859C" w14:textId="77777777" w:rsidR="000C5D8B" w:rsidRPr="00EF5E59" w:rsidRDefault="000C5D8B" w:rsidP="00F60842">
            <w:pPr>
              <w:pStyle w:val="TableParagraph"/>
              <w:spacing w:before="243" w:line="276" w:lineRule="auto"/>
              <w:ind w:left="14" w:right="3"/>
              <w:jc w:val="center"/>
              <w:rPr>
                <w:rFonts w:asciiTheme="minorHAnsi" w:hAnsiTheme="minorHAnsi" w:cstheme="minorHAnsi"/>
              </w:rPr>
            </w:pPr>
            <w:r w:rsidRPr="00EF5E59">
              <w:rPr>
                <w:rFonts w:asciiTheme="minorHAnsi" w:hAnsiTheme="minorHAnsi" w:cstheme="minorHAnsi"/>
                <w:spacing w:val="-2"/>
              </w:rPr>
              <w:t>48,65%</w:t>
            </w:r>
          </w:p>
        </w:tc>
      </w:tr>
      <w:tr w:rsidR="000C5D8B" w:rsidRPr="00EF5E59" w14:paraId="4B972CA2" w14:textId="77777777" w:rsidTr="000C5D8B">
        <w:trPr>
          <w:gridAfter w:val="1"/>
          <w:wAfter w:w="10" w:type="dxa"/>
          <w:trHeight w:val="731"/>
        </w:trPr>
        <w:tc>
          <w:tcPr>
            <w:tcW w:w="1272" w:type="dxa"/>
            <w:gridSpan w:val="2"/>
          </w:tcPr>
          <w:p w14:paraId="7B6653D0" w14:textId="77777777" w:rsidR="000C5D8B" w:rsidRPr="00EF5E59" w:rsidRDefault="000C5D8B" w:rsidP="00F60842">
            <w:pPr>
              <w:pStyle w:val="TableParagraph"/>
              <w:spacing w:before="2" w:line="276" w:lineRule="auto"/>
              <w:rPr>
                <w:rFonts w:asciiTheme="minorHAnsi" w:hAnsiTheme="minorHAnsi" w:cstheme="minorHAnsi"/>
              </w:rPr>
            </w:pPr>
          </w:p>
          <w:p w14:paraId="1FAA4BCC"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ICQ-082019X</w:t>
            </w:r>
          </w:p>
        </w:tc>
        <w:tc>
          <w:tcPr>
            <w:tcW w:w="1274" w:type="dxa"/>
            <w:gridSpan w:val="2"/>
          </w:tcPr>
          <w:p w14:paraId="632AA70D" w14:textId="77777777" w:rsidR="000C5D8B" w:rsidRPr="00EF5E59" w:rsidRDefault="000C5D8B" w:rsidP="00F60842">
            <w:pPr>
              <w:pStyle w:val="TableParagraph"/>
              <w:spacing w:before="2" w:line="276" w:lineRule="auto"/>
              <w:rPr>
                <w:rFonts w:asciiTheme="minorHAnsi" w:hAnsiTheme="minorHAnsi" w:cstheme="minorHAnsi"/>
              </w:rPr>
            </w:pPr>
          </w:p>
          <w:p w14:paraId="765784AC"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25/10/2007</w:t>
            </w:r>
          </w:p>
        </w:tc>
        <w:tc>
          <w:tcPr>
            <w:tcW w:w="1985" w:type="dxa"/>
            <w:gridSpan w:val="2"/>
          </w:tcPr>
          <w:p w14:paraId="1689AA5B"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3A591FE1" w14:textId="77777777" w:rsidR="000C5D8B" w:rsidRPr="00EF5E59" w:rsidRDefault="000C5D8B" w:rsidP="00F60842">
            <w:pPr>
              <w:pStyle w:val="TableParagraph"/>
              <w:spacing w:before="1" w:line="276" w:lineRule="auto"/>
              <w:ind w:left="291" w:right="277"/>
              <w:jc w:val="center"/>
              <w:rPr>
                <w:rFonts w:asciiTheme="minorHAnsi" w:hAnsiTheme="minorHAnsi" w:cstheme="minorHAnsi"/>
              </w:rPr>
            </w:pPr>
            <w:r w:rsidRPr="00EF5E59">
              <w:rPr>
                <w:rFonts w:asciiTheme="minorHAnsi" w:hAnsiTheme="minorHAnsi" w:cstheme="minorHAnsi"/>
              </w:rPr>
              <w:t>(54100)</w:t>
            </w:r>
            <w:r w:rsidRPr="00EF5E59">
              <w:rPr>
                <w:rFonts w:asciiTheme="minorHAnsi" w:hAnsiTheme="minorHAnsi" w:cstheme="minorHAnsi"/>
                <w:spacing w:val="-7"/>
              </w:rPr>
              <w:t xml:space="preserve"> </w:t>
            </w:r>
            <w:r w:rsidRPr="00EF5E59">
              <w:rPr>
                <w:rFonts w:asciiTheme="minorHAnsi" w:hAnsiTheme="minorHAnsi" w:cstheme="minorHAnsi"/>
              </w:rPr>
              <w:t>SOCIEDAD AGREGADOS</w:t>
            </w:r>
            <w:r w:rsidRPr="00EF5E59">
              <w:rPr>
                <w:rFonts w:asciiTheme="minorHAnsi" w:hAnsiTheme="minorHAnsi" w:cstheme="minorHAnsi"/>
                <w:spacing w:val="-10"/>
              </w:rPr>
              <w:t xml:space="preserve"> </w:t>
            </w:r>
            <w:r w:rsidRPr="00EF5E59">
              <w:rPr>
                <w:rFonts w:asciiTheme="minorHAnsi" w:hAnsiTheme="minorHAnsi" w:cstheme="minorHAnsi"/>
              </w:rPr>
              <w:t>DE</w:t>
            </w:r>
            <w:r w:rsidRPr="00EF5E59">
              <w:rPr>
                <w:rFonts w:asciiTheme="minorHAnsi" w:hAnsiTheme="minorHAnsi" w:cstheme="minorHAnsi"/>
                <w:spacing w:val="-9"/>
              </w:rPr>
              <w:t xml:space="preserve"> </w:t>
            </w:r>
            <w:r w:rsidRPr="00EF5E59">
              <w:rPr>
                <w:rFonts w:asciiTheme="minorHAnsi" w:hAnsiTheme="minorHAnsi" w:cstheme="minorHAnsi"/>
                <w:spacing w:val="-5"/>
              </w:rPr>
              <w:t>LA</w:t>
            </w:r>
          </w:p>
          <w:p w14:paraId="0828C4C5"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SIERRA</w:t>
            </w:r>
            <w:r w:rsidRPr="00EF5E59">
              <w:rPr>
                <w:rFonts w:asciiTheme="minorHAnsi" w:hAnsiTheme="minorHAnsi" w:cstheme="minorHAnsi"/>
                <w:spacing w:val="-9"/>
              </w:rPr>
              <w:t xml:space="preserve"> </w:t>
            </w:r>
            <w:r w:rsidRPr="00EF5E59">
              <w:rPr>
                <w:rFonts w:asciiTheme="minorHAnsi" w:hAnsiTheme="minorHAnsi" w:cstheme="minorHAnsi"/>
                <w:spacing w:val="-4"/>
              </w:rPr>
              <w:t>S.A.</w:t>
            </w:r>
          </w:p>
        </w:tc>
        <w:tc>
          <w:tcPr>
            <w:tcW w:w="1560" w:type="dxa"/>
            <w:gridSpan w:val="2"/>
          </w:tcPr>
          <w:p w14:paraId="1F117EBA" w14:textId="77777777" w:rsidR="000C5D8B" w:rsidRPr="00EF5E59" w:rsidRDefault="000C5D8B" w:rsidP="00F60842">
            <w:pPr>
              <w:pStyle w:val="TableParagraph"/>
              <w:spacing w:before="2" w:line="276" w:lineRule="auto"/>
              <w:rPr>
                <w:rFonts w:asciiTheme="minorHAnsi" w:hAnsiTheme="minorHAnsi" w:cstheme="minorHAnsi"/>
              </w:rPr>
            </w:pPr>
          </w:p>
          <w:p w14:paraId="7D377225"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173,8407</w:t>
            </w:r>
          </w:p>
        </w:tc>
        <w:tc>
          <w:tcPr>
            <w:tcW w:w="1415" w:type="dxa"/>
            <w:gridSpan w:val="2"/>
          </w:tcPr>
          <w:p w14:paraId="5322E7B5" w14:textId="77777777" w:rsidR="000C5D8B" w:rsidRPr="00EF5E59" w:rsidRDefault="000C5D8B" w:rsidP="00F60842">
            <w:pPr>
              <w:pStyle w:val="TableParagraph"/>
              <w:spacing w:before="2" w:line="276" w:lineRule="auto"/>
              <w:rPr>
                <w:rFonts w:asciiTheme="minorHAnsi" w:hAnsiTheme="minorHAnsi" w:cstheme="minorHAnsi"/>
              </w:rPr>
            </w:pPr>
          </w:p>
          <w:p w14:paraId="7D1FE4BD"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35,52%</w:t>
            </w:r>
          </w:p>
        </w:tc>
      </w:tr>
      <w:tr w:rsidR="000C5D8B" w:rsidRPr="00EF5E59" w14:paraId="122782A4" w14:textId="77777777" w:rsidTr="000C5D8B">
        <w:trPr>
          <w:gridAfter w:val="1"/>
          <w:wAfter w:w="10" w:type="dxa"/>
          <w:trHeight w:val="489"/>
        </w:trPr>
        <w:tc>
          <w:tcPr>
            <w:tcW w:w="1272" w:type="dxa"/>
            <w:gridSpan w:val="2"/>
          </w:tcPr>
          <w:p w14:paraId="0198140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UF7-13531</w:t>
            </w:r>
          </w:p>
        </w:tc>
        <w:tc>
          <w:tcPr>
            <w:tcW w:w="1274" w:type="dxa"/>
            <w:gridSpan w:val="2"/>
          </w:tcPr>
          <w:p w14:paraId="424412F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20/07/2021</w:t>
            </w:r>
          </w:p>
        </w:tc>
        <w:tc>
          <w:tcPr>
            <w:tcW w:w="1985" w:type="dxa"/>
            <w:gridSpan w:val="2"/>
          </w:tcPr>
          <w:p w14:paraId="4898C58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7DEC701" w14:textId="77777777" w:rsidR="000C5D8B" w:rsidRPr="00EF5E59" w:rsidRDefault="000C5D8B" w:rsidP="00F60842">
            <w:pPr>
              <w:pStyle w:val="TableParagraph"/>
              <w:spacing w:line="276" w:lineRule="auto"/>
              <w:ind w:left="279" w:right="222" w:hanging="39"/>
              <w:rPr>
                <w:rFonts w:asciiTheme="minorHAnsi" w:hAnsiTheme="minorHAnsi" w:cstheme="minorHAnsi"/>
              </w:rPr>
            </w:pPr>
            <w:r w:rsidRPr="00EF5E59">
              <w:rPr>
                <w:rFonts w:asciiTheme="minorHAnsi" w:hAnsiTheme="minorHAnsi" w:cstheme="minorHAnsi"/>
              </w:rPr>
              <w:t>(58740)</w:t>
            </w:r>
            <w:r w:rsidRPr="00EF5E59">
              <w:rPr>
                <w:rFonts w:asciiTheme="minorHAnsi" w:hAnsiTheme="minorHAnsi" w:cstheme="minorHAnsi"/>
                <w:spacing w:val="-12"/>
              </w:rPr>
              <w:t xml:space="preserve"> </w:t>
            </w:r>
            <w:r w:rsidRPr="00EF5E59">
              <w:rPr>
                <w:rFonts w:asciiTheme="minorHAnsi" w:hAnsiTheme="minorHAnsi" w:cstheme="minorHAnsi"/>
              </w:rPr>
              <w:t>LADRILLERA VALLEDUPAR</w:t>
            </w:r>
            <w:r w:rsidRPr="00EF5E59">
              <w:rPr>
                <w:rFonts w:asciiTheme="minorHAnsi" w:hAnsiTheme="minorHAnsi" w:cstheme="minorHAnsi"/>
                <w:spacing w:val="-4"/>
              </w:rPr>
              <w:t xml:space="preserve"> </w:t>
            </w:r>
            <w:r w:rsidRPr="00EF5E59">
              <w:rPr>
                <w:rFonts w:asciiTheme="minorHAnsi" w:hAnsiTheme="minorHAnsi" w:cstheme="minorHAnsi"/>
              </w:rPr>
              <w:t>S.A.S.</w:t>
            </w:r>
          </w:p>
        </w:tc>
        <w:tc>
          <w:tcPr>
            <w:tcW w:w="1560" w:type="dxa"/>
            <w:gridSpan w:val="2"/>
          </w:tcPr>
          <w:p w14:paraId="2885279D"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21,2991</w:t>
            </w:r>
          </w:p>
        </w:tc>
        <w:tc>
          <w:tcPr>
            <w:tcW w:w="1415" w:type="dxa"/>
            <w:gridSpan w:val="2"/>
          </w:tcPr>
          <w:p w14:paraId="174D78FF"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16,30%</w:t>
            </w:r>
          </w:p>
        </w:tc>
      </w:tr>
      <w:tr w:rsidR="000C5D8B" w:rsidRPr="00EF5E59" w14:paraId="011AABE5" w14:textId="77777777" w:rsidTr="000C5D8B">
        <w:trPr>
          <w:gridAfter w:val="1"/>
          <w:wAfter w:w="10" w:type="dxa"/>
          <w:trHeight w:val="731"/>
        </w:trPr>
        <w:tc>
          <w:tcPr>
            <w:tcW w:w="1272" w:type="dxa"/>
            <w:gridSpan w:val="2"/>
          </w:tcPr>
          <w:p w14:paraId="10CB834E" w14:textId="77777777" w:rsidR="000C5D8B" w:rsidRPr="00EF5E59" w:rsidRDefault="000C5D8B" w:rsidP="00F60842">
            <w:pPr>
              <w:pStyle w:val="TableParagraph"/>
              <w:spacing w:before="2" w:line="276" w:lineRule="auto"/>
              <w:rPr>
                <w:rFonts w:asciiTheme="minorHAnsi" w:hAnsiTheme="minorHAnsi" w:cstheme="minorHAnsi"/>
              </w:rPr>
            </w:pPr>
          </w:p>
          <w:p w14:paraId="6A7903E0"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22601</w:t>
            </w:r>
          </w:p>
        </w:tc>
        <w:tc>
          <w:tcPr>
            <w:tcW w:w="1274" w:type="dxa"/>
            <w:gridSpan w:val="2"/>
          </w:tcPr>
          <w:p w14:paraId="3F969F96" w14:textId="77777777" w:rsidR="000C5D8B" w:rsidRPr="00EF5E59" w:rsidRDefault="000C5D8B" w:rsidP="00F60842">
            <w:pPr>
              <w:pStyle w:val="TableParagraph"/>
              <w:spacing w:before="2" w:line="276" w:lineRule="auto"/>
              <w:rPr>
                <w:rFonts w:asciiTheme="minorHAnsi" w:hAnsiTheme="minorHAnsi" w:cstheme="minorHAnsi"/>
              </w:rPr>
            </w:pPr>
          </w:p>
          <w:p w14:paraId="107516F6"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12/10/2001</w:t>
            </w:r>
          </w:p>
        </w:tc>
        <w:tc>
          <w:tcPr>
            <w:tcW w:w="1985" w:type="dxa"/>
            <w:gridSpan w:val="2"/>
          </w:tcPr>
          <w:p w14:paraId="76FE8A32" w14:textId="77777777" w:rsidR="000C5D8B" w:rsidRPr="00EF5E59" w:rsidRDefault="000C5D8B" w:rsidP="00F60842">
            <w:pPr>
              <w:pStyle w:val="TableParagraph"/>
              <w:spacing w:before="123" w:line="276" w:lineRule="auto"/>
              <w:ind w:left="132" w:firstLine="267"/>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(D</w:t>
            </w:r>
            <w:r w:rsidRPr="00EF5E59">
              <w:rPr>
                <w:rFonts w:asciiTheme="minorHAnsi" w:hAnsiTheme="minorHAnsi" w:cstheme="minorHAnsi"/>
                <w:spacing w:val="-11"/>
              </w:rPr>
              <w:t xml:space="preserve"> </w:t>
            </w:r>
            <w:r w:rsidRPr="00EF5E59">
              <w:rPr>
                <w:rFonts w:asciiTheme="minorHAnsi" w:hAnsiTheme="minorHAnsi" w:cstheme="minorHAnsi"/>
              </w:rPr>
              <w:t>2655)</w:t>
            </w:r>
          </w:p>
        </w:tc>
        <w:tc>
          <w:tcPr>
            <w:tcW w:w="2126" w:type="dxa"/>
            <w:gridSpan w:val="2"/>
          </w:tcPr>
          <w:p w14:paraId="1E088E29" w14:textId="77777777" w:rsidR="000C5D8B" w:rsidRPr="00EF5E59" w:rsidRDefault="000C5D8B" w:rsidP="00F60842">
            <w:pPr>
              <w:pStyle w:val="TableParagraph"/>
              <w:spacing w:before="1" w:line="276" w:lineRule="auto"/>
              <w:ind w:left="142" w:right="128"/>
              <w:jc w:val="center"/>
              <w:rPr>
                <w:rFonts w:asciiTheme="minorHAnsi" w:hAnsiTheme="minorHAnsi" w:cstheme="minorHAnsi"/>
              </w:rPr>
            </w:pPr>
            <w:r w:rsidRPr="00EF5E59">
              <w:rPr>
                <w:rFonts w:asciiTheme="minorHAnsi" w:hAnsiTheme="minorHAnsi" w:cstheme="minorHAnsi"/>
              </w:rPr>
              <w:t>(45158)</w:t>
            </w:r>
            <w:r w:rsidRPr="00EF5E59">
              <w:rPr>
                <w:rFonts w:asciiTheme="minorHAnsi" w:hAnsiTheme="minorHAnsi" w:cstheme="minorHAnsi"/>
                <w:spacing w:val="-12"/>
              </w:rPr>
              <w:t xml:space="preserve"> </w:t>
            </w:r>
            <w:r w:rsidRPr="00EF5E59">
              <w:rPr>
                <w:rFonts w:asciiTheme="minorHAnsi" w:hAnsiTheme="minorHAnsi" w:cstheme="minorHAnsi"/>
              </w:rPr>
              <w:t>MATERIALES</w:t>
            </w:r>
            <w:r w:rsidRPr="00EF5E59">
              <w:rPr>
                <w:rFonts w:asciiTheme="minorHAnsi" w:hAnsiTheme="minorHAnsi" w:cstheme="minorHAnsi"/>
                <w:spacing w:val="-11"/>
              </w:rPr>
              <w:t xml:space="preserve"> </w:t>
            </w:r>
            <w:r w:rsidRPr="00EF5E59">
              <w:rPr>
                <w:rFonts w:asciiTheme="minorHAnsi" w:hAnsiTheme="minorHAnsi" w:cstheme="minorHAnsi"/>
              </w:rPr>
              <w:t>Y TRITURADOS DEL</w:t>
            </w:r>
          </w:p>
          <w:p w14:paraId="4942873F" w14:textId="77777777" w:rsidR="000C5D8B" w:rsidRPr="00EF5E59" w:rsidRDefault="000C5D8B" w:rsidP="00F60842">
            <w:pPr>
              <w:pStyle w:val="TableParagraph"/>
              <w:spacing w:line="276" w:lineRule="auto"/>
              <w:ind w:left="66" w:right="59"/>
              <w:jc w:val="center"/>
              <w:rPr>
                <w:rFonts w:asciiTheme="minorHAnsi" w:hAnsiTheme="minorHAnsi" w:cstheme="minorHAnsi"/>
              </w:rPr>
            </w:pPr>
            <w:r w:rsidRPr="00EF5E59">
              <w:rPr>
                <w:rFonts w:asciiTheme="minorHAnsi" w:hAnsiTheme="minorHAnsi" w:cstheme="minorHAnsi"/>
              </w:rPr>
              <w:t>NORTE</w:t>
            </w:r>
            <w:r w:rsidRPr="00EF5E59">
              <w:rPr>
                <w:rFonts w:asciiTheme="minorHAnsi" w:hAnsiTheme="minorHAnsi" w:cstheme="minorHAnsi"/>
                <w:spacing w:val="-10"/>
              </w:rPr>
              <w:t xml:space="preserve"> </w:t>
            </w:r>
            <w:r w:rsidRPr="00EF5E59">
              <w:rPr>
                <w:rFonts w:asciiTheme="minorHAnsi" w:hAnsiTheme="minorHAnsi" w:cstheme="minorHAnsi"/>
                <w:spacing w:val="-2"/>
              </w:rPr>
              <w:t>S.A.S</w:t>
            </w:r>
          </w:p>
        </w:tc>
        <w:tc>
          <w:tcPr>
            <w:tcW w:w="1560" w:type="dxa"/>
            <w:gridSpan w:val="2"/>
          </w:tcPr>
          <w:p w14:paraId="184B5940" w14:textId="77777777" w:rsidR="000C5D8B" w:rsidRPr="00EF5E59" w:rsidRDefault="000C5D8B" w:rsidP="00F60842">
            <w:pPr>
              <w:pStyle w:val="TableParagraph"/>
              <w:spacing w:before="2" w:line="276" w:lineRule="auto"/>
              <w:rPr>
                <w:rFonts w:asciiTheme="minorHAnsi" w:hAnsiTheme="minorHAnsi" w:cstheme="minorHAnsi"/>
              </w:rPr>
            </w:pPr>
          </w:p>
          <w:p w14:paraId="1DABAC2B"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3,9923</w:t>
            </w:r>
          </w:p>
        </w:tc>
        <w:tc>
          <w:tcPr>
            <w:tcW w:w="1415" w:type="dxa"/>
            <w:gridSpan w:val="2"/>
          </w:tcPr>
          <w:p w14:paraId="5DF89EC6" w14:textId="77777777" w:rsidR="000C5D8B" w:rsidRPr="00EF5E59" w:rsidRDefault="000C5D8B" w:rsidP="00F60842">
            <w:pPr>
              <w:pStyle w:val="TableParagraph"/>
              <w:spacing w:before="2" w:line="276" w:lineRule="auto"/>
              <w:rPr>
                <w:rFonts w:asciiTheme="minorHAnsi" w:hAnsiTheme="minorHAnsi" w:cstheme="minorHAnsi"/>
              </w:rPr>
            </w:pPr>
          </w:p>
          <w:p w14:paraId="25EFF1C4"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9,99%</w:t>
            </w:r>
          </w:p>
        </w:tc>
      </w:tr>
      <w:tr w:rsidR="000C5D8B" w:rsidRPr="00EF5E59" w14:paraId="2522A1F9" w14:textId="77777777" w:rsidTr="000C5D8B">
        <w:trPr>
          <w:gridAfter w:val="1"/>
          <w:wAfter w:w="10" w:type="dxa"/>
          <w:trHeight w:val="489"/>
        </w:trPr>
        <w:tc>
          <w:tcPr>
            <w:tcW w:w="1272" w:type="dxa"/>
            <w:gridSpan w:val="2"/>
          </w:tcPr>
          <w:p w14:paraId="774132CD"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501959</w:t>
            </w:r>
          </w:p>
        </w:tc>
        <w:tc>
          <w:tcPr>
            <w:tcW w:w="1274" w:type="dxa"/>
            <w:gridSpan w:val="2"/>
          </w:tcPr>
          <w:p w14:paraId="1B46CEAC"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30/11/2021</w:t>
            </w:r>
          </w:p>
        </w:tc>
        <w:tc>
          <w:tcPr>
            <w:tcW w:w="1985" w:type="dxa"/>
            <w:gridSpan w:val="2"/>
          </w:tcPr>
          <w:p w14:paraId="06736698"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4337AFC" w14:textId="77777777" w:rsidR="000C5D8B" w:rsidRPr="00EF5E59" w:rsidRDefault="000C5D8B" w:rsidP="00F60842">
            <w:pPr>
              <w:pStyle w:val="TableParagraph"/>
              <w:spacing w:line="276" w:lineRule="auto"/>
              <w:ind w:left="130" w:right="114" w:firstLine="278"/>
              <w:rPr>
                <w:rFonts w:asciiTheme="minorHAnsi" w:hAnsiTheme="minorHAnsi" w:cstheme="minorHAnsi"/>
              </w:rPr>
            </w:pPr>
            <w:r w:rsidRPr="00EF5E59">
              <w:rPr>
                <w:rFonts w:asciiTheme="minorHAnsi" w:hAnsiTheme="minorHAnsi" w:cstheme="minorHAnsi"/>
              </w:rPr>
              <w:t>(80331) CARLOS HERNAN</w:t>
            </w:r>
            <w:r w:rsidRPr="00EF5E59">
              <w:rPr>
                <w:rFonts w:asciiTheme="minorHAnsi" w:hAnsiTheme="minorHAnsi" w:cstheme="minorHAnsi"/>
                <w:spacing w:val="-12"/>
              </w:rPr>
              <w:t xml:space="preserve"> </w:t>
            </w:r>
            <w:r w:rsidRPr="00EF5E59">
              <w:rPr>
                <w:rFonts w:asciiTheme="minorHAnsi" w:hAnsiTheme="minorHAnsi" w:cstheme="minorHAnsi"/>
              </w:rPr>
              <w:t>DAZA</w:t>
            </w:r>
            <w:r w:rsidRPr="00EF5E59">
              <w:rPr>
                <w:rFonts w:asciiTheme="minorHAnsi" w:hAnsiTheme="minorHAnsi" w:cstheme="minorHAnsi"/>
                <w:spacing w:val="-11"/>
              </w:rPr>
              <w:t xml:space="preserve"> </w:t>
            </w:r>
            <w:r w:rsidRPr="00EF5E59">
              <w:rPr>
                <w:rFonts w:asciiTheme="minorHAnsi" w:hAnsiTheme="minorHAnsi" w:cstheme="minorHAnsi"/>
              </w:rPr>
              <w:t>GARCIA</w:t>
            </w:r>
          </w:p>
        </w:tc>
        <w:tc>
          <w:tcPr>
            <w:tcW w:w="1560" w:type="dxa"/>
            <w:gridSpan w:val="2"/>
          </w:tcPr>
          <w:p w14:paraId="1601DE01"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8,9571</w:t>
            </w:r>
          </w:p>
        </w:tc>
        <w:tc>
          <w:tcPr>
            <w:tcW w:w="1415" w:type="dxa"/>
            <w:gridSpan w:val="2"/>
          </w:tcPr>
          <w:p w14:paraId="60AE98A3"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6,50%</w:t>
            </w:r>
          </w:p>
        </w:tc>
      </w:tr>
      <w:tr w:rsidR="000C5D8B" w:rsidRPr="00EF5E59" w14:paraId="7282B1B8" w14:textId="77777777" w:rsidTr="000C5D8B">
        <w:trPr>
          <w:gridAfter w:val="1"/>
          <w:wAfter w:w="10" w:type="dxa"/>
          <w:trHeight w:val="489"/>
        </w:trPr>
        <w:tc>
          <w:tcPr>
            <w:tcW w:w="1272" w:type="dxa"/>
            <w:gridSpan w:val="2"/>
          </w:tcPr>
          <w:p w14:paraId="3CAC917E"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QCC-08201</w:t>
            </w:r>
          </w:p>
        </w:tc>
        <w:tc>
          <w:tcPr>
            <w:tcW w:w="1274" w:type="dxa"/>
            <w:gridSpan w:val="2"/>
          </w:tcPr>
          <w:p w14:paraId="435665EA"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6/05/2019</w:t>
            </w:r>
          </w:p>
        </w:tc>
        <w:tc>
          <w:tcPr>
            <w:tcW w:w="1985" w:type="dxa"/>
            <w:gridSpan w:val="2"/>
          </w:tcPr>
          <w:p w14:paraId="6490A55C" w14:textId="77777777" w:rsidR="000C5D8B" w:rsidRPr="00EF5E59" w:rsidRDefault="000C5D8B" w:rsidP="00F60842">
            <w:pPr>
              <w:pStyle w:val="TableParagraph"/>
              <w:spacing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1C24B515" w14:textId="77777777" w:rsidR="000C5D8B" w:rsidRPr="00EF5E59" w:rsidRDefault="000C5D8B" w:rsidP="00F60842">
            <w:pPr>
              <w:pStyle w:val="TableParagraph"/>
              <w:spacing w:line="276" w:lineRule="auto"/>
              <w:ind w:left="935" w:right="156" w:hanging="759"/>
              <w:rPr>
                <w:rFonts w:asciiTheme="minorHAnsi" w:hAnsiTheme="minorHAnsi" w:cstheme="minorHAnsi"/>
              </w:rPr>
            </w:pPr>
            <w:r w:rsidRPr="00EF5E59">
              <w:rPr>
                <w:rFonts w:asciiTheme="minorHAnsi" w:hAnsiTheme="minorHAnsi" w:cstheme="minorHAnsi"/>
              </w:rPr>
              <w:t>(43891)</w:t>
            </w:r>
            <w:r w:rsidRPr="00EF5E59">
              <w:rPr>
                <w:rFonts w:asciiTheme="minorHAnsi" w:hAnsiTheme="minorHAnsi" w:cstheme="minorHAnsi"/>
                <w:spacing w:val="-12"/>
              </w:rPr>
              <w:t xml:space="preserve"> </w:t>
            </w:r>
            <w:r w:rsidRPr="00EF5E59">
              <w:rPr>
                <w:rFonts w:asciiTheme="minorHAnsi" w:hAnsiTheme="minorHAnsi" w:cstheme="minorHAnsi"/>
              </w:rPr>
              <w:t xml:space="preserve">PAVIMENTAR </w:t>
            </w:r>
            <w:proofErr w:type="gramStart"/>
            <w:r w:rsidRPr="00EF5E59">
              <w:rPr>
                <w:rFonts w:asciiTheme="minorHAnsi" w:hAnsiTheme="minorHAnsi" w:cstheme="minorHAnsi"/>
                <w:spacing w:val="-4"/>
              </w:rPr>
              <w:t>S.A</w:t>
            </w:r>
            <w:proofErr w:type="gramEnd"/>
          </w:p>
        </w:tc>
        <w:tc>
          <w:tcPr>
            <w:tcW w:w="1560" w:type="dxa"/>
            <w:gridSpan w:val="2"/>
          </w:tcPr>
          <w:p w14:paraId="4743A75E" w14:textId="77777777" w:rsidR="000C5D8B" w:rsidRPr="00EF5E59" w:rsidRDefault="000C5D8B" w:rsidP="00F60842">
            <w:pPr>
              <w:pStyle w:val="TableParagraph"/>
              <w:spacing w:before="123" w:line="276" w:lineRule="auto"/>
              <w:ind w:left="8" w:right="2"/>
              <w:jc w:val="center"/>
              <w:rPr>
                <w:rFonts w:asciiTheme="minorHAnsi" w:hAnsiTheme="minorHAnsi" w:cstheme="minorHAnsi"/>
              </w:rPr>
            </w:pPr>
            <w:r w:rsidRPr="00EF5E59">
              <w:rPr>
                <w:rFonts w:asciiTheme="minorHAnsi" w:hAnsiTheme="minorHAnsi" w:cstheme="minorHAnsi"/>
                <w:spacing w:val="-2"/>
              </w:rPr>
              <w:t>7,5495</w:t>
            </w:r>
          </w:p>
        </w:tc>
        <w:tc>
          <w:tcPr>
            <w:tcW w:w="1415" w:type="dxa"/>
            <w:gridSpan w:val="2"/>
          </w:tcPr>
          <w:p w14:paraId="09789898"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6,50%</w:t>
            </w:r>
          </w:p>
        </w:tc>
      </w:tr>
      <w:tr w:rsidR="000C5D8B" w:rsidRPr="00EF5E59" w14:paraId="25426B28" w14:textId="77777777" w:rsidTr="000C5D8B">
        <w:trPr>
          <w:gridAfter w:val="1"/>
          <w:wAfter w:w="10" w:type="dxa"/>
          <w:trHeight w:val="731"/>
        </w:trPr>
        <w:tc>
          <w:tcPr>
            <w:tcW w:w="1272" w:type="dxa"/>
            <w:gridSpan w:val="2"/>
          </w:tcPr>
          <w:p w14:paraId="1AE8CA05"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504215</w:t>
            </w:r>
          </w:p>
        </w:tc>
        <w:tc>
          <w:tcPr>
            <w:tcW w:w="1274" w:type="dxa"/>
            <w:gridSpan w:val="2"/>
          </w:tcPr>
          <w:p w14:paraId="6F9AE420"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26/05/2022</w:t>
            </w:r>
          </w:p>
        </w:tc>
        <w:tc>
          <w:tcPr>
            <w:tcW w:w="1985" w:type="dxa"/>
            <w:gridSpan w:val="2"/>
          </w:tcPr>
          <w:p w14:paraId="242E9650" w14:textId="77777777" w:rsidR="000C5D8B" w:rsidRPr="00EF5E59" w:rsidRDefault="000C5D8B" w:rsidP="00F60842">
            <w:pPr>
              <w:pStyle w:val="TableParagraph"/>
              <w:spacing w:before="121"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2A494A1D" w14:textId="77777777" w:rsidR="000C5D8B" w:rsidRPr="00EF5E59" w:rsidRDefault="000C5D8B" w:rsidP="00F60842">
            <w:pPr>
              <w:pStyle w:val="TableParagraph"/>
              <w:spacing w:line="276" w:lineRule="auto"/>
              <w:ind w:left="67" w:right="59"/>
              <w:jc w:val="center"/>
              <w:rPr>
                <w:rFonts w:asciiTheme="minorHAnsi" w:hAnsiTheme="minorHAnsi" w:cstheme="minorHAnsi"/>
              </w:rPr>
            </w:pPr>
            <w:r w:rsidRPr="00EF5E59">
              <w:rPr>
                <w:rFonts w:asciiTheme="minorHAnsi" w:hAnsiTheme="minorHAnsi" w:cstheme="minorHAnsi"/>
              </w:rPr>
              <w:t>(18213)</w:t>
            </w:r>
            <w:r w:rsidRPr="00EF5E59">
              <w:rPr>
                <w:rFonts w:asciiTheme="minorHAnsi" w:hAnsiTheme="minorHAnsi" w:cstheme="minorHAnsi"/>
                <w:spacing w:val="-8"/>
              </w:rPr>
              <w:t xml:space="preserve"> </w:t>
            </w:r>
            <w:r w:rsidRPr="00EF5E59">
              <w:rPr>
                <w:rFonts w:asciiTheme="minorHAnsi" w:hAnsiTheme="minorHAnsi" w:cstheme="minorHAnsi"/>
                <w:spacing w:val="-2"/>
              </w:rPr>
              <w:t>JAISON</w:t>
            </w:r>
          </w:p>
          <w:p w14:paraId="58AD0636" w14:textId="77777777" w:rsidR="000C5D8B" w:rsidRPr="00EF5E59" w:rsidRDefault="000C5D8B" w:rsidP="00F60842">
            <w:pPr>
              <w:pStyle w:val="TableParagraph"/>
              <w:spacing w:line="276" w:lineRule="auto"/>
              <w:ind w:left="197" w:right="183"/>
              <w:jc w:val="center"/>
              <w:rPr>
                <w:rFonts w:asciiTheme="minorHAnsi" w:hAnsiTheme="minorHAnsi" w:cstheme="minorHAnsi"/>
              </w:rPr>
            </w:pPr>
            <w:r w:rsidRPr="00EF5E59">
              <w:rPr>
                <w:rFonts w:asciiTheme="minorHAnsi" w:hAnsiTheme="minorHAnsi" w:cstheme="minorHAnsi"/>
              </w:rPr>
              <w:t>VLADIMIR</w:t>
            </w:r>
            <w:r w:rsidRPr="00EF5E59">
              <w:rPr>
                <w:rFonts w:asciiTheme="minorHAnsi" w:hAnsiTheme="minorHAnsi" w:cstheme="minorHAnsi"/>
                <w:spacing w:val="-12"/>
              </w:rPr>
              <w:t xml:space="preserve"> </w:t>
            </w:r>
            <w:r w:rsidRPr="00EF5E59">
              <w:rPr>
                <w:rFonts w:asciiTheme="minorHAnsi" w:hAnsiTheme="minorHAnsi" w:cstheme="minorHAnsi"/>
              </w:rPr>
              <w:t xml:space="preserve">CAMACHO </w:t>
            </w:r>
            <w:r w:rsidRPr="00EF5E59">
              <w:rPr>
                <w:rFonts w:asciiTheme="minorHAnsi" w:hAnsiTheme="minorHAnsi" w:cstheme="minorHAnsi"/>
                <w:spacing w:val="-2"/>
              </w:rPr>
              <w:t>RODRIGUEZ</w:t>
            </w:r>
          </w:p>
        </w:tc>
        <w:tc>
          <w:tcPr>
            <w:tcW w:w="1560" w:type="dxa"/>
            <w:gridSpan w:val="2"/>
          </w:tcPr>
          <w:p w14:paraId="00D430FE"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2,125</w:t>
            </w:r>
          </w:p>
        </w:tc>
        <w:tc>
          <w:tcPr>
            <w:tcW w:w="1415" w:type="dxa"/>
            <w:gridSpan w:val="2"/>
          </w:tcPr>
          <w:p w14:paraId="67683EE9" w14:textId="77777777" w:rsidR="000C5D8B" w:rsidRPr="00EF5E59" w:rsidRDefault="000C5D8B" w:rsidP="00F60842">
            <w:pPr>
              <w:pStyle w:val="TableParagraph"/>
              <w:spacing w:before="243" w:line="276" w:lineRule="auto"/>
              <w:ind w:left="14" w:right="3"/>
              <w:jc w:val="center"/>
              <w:rPr>
                <w:rFonts w:asciiTheme="minorHAnsi" w:hAnsiTheme="minorHAnsi" w:cstheme="minorHAnsi"/>
              </w:rPr>
            </w:pPr>
            <w:r w:rsidRPr="00EF5E59">
              <w:rPr>
                <w:rFonts w:asciiTheme="minorHAnsi" w:hAnsiTheme="minorHAnsi" w:cstheme="minorHAnsi"/>
                <w:spacing w:val="-2"/>
              </w:rPr>
              <w:t>4,09%</w:t>
            </w:r>
          </w:p>
        </w:tc>
      </w:tr>
      <w:tr w:rsidR="000C5D8B" w:rsidRPr="00EF5E59" w14:paraId="77FDD9E6" w14:textId="77777777" w:rsidTr="000C5D8B">
        <w:trPr>
          <w:gridAfter w:val="1"/>
          <w:wAfter w:w="10" w:type="dxa"/>
          <w:trHeight w:val="731"/>
        </w:trPr>
        <w:tc>
          <w:tcPr>
            <w:tcW w:w="1272" w:type="dxa"/>
            <w:gridSpan w:val="2"/>
          </w:tcPr>
          <w:p w14:paraId="00159BCD" w14:textId="77777777" w:rsidR="000C5D8B" w:rsidRPr="00EF5E59" w:rsidRDefault="000C5D8B" w:rsidP="00F60842">
            <w:pPr>
              <w:pStyle w:val="TableParagraph"/>
              <w:spacing w:before="2" w:line="276" w:lineRule="auto"/>
              <w:rPr>
                <w:rFonts w:asciiTheme="minorHAnsi" w:hAnsiTheme="minorHAnsi" w:cstheme="minorHAnsi"/>
              </w:rPr>
            </w:pPr>
          </w:p>
          <w:p w14:paraId="5806B8C6"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502484</w:t>
            </w:r>
          </w:p>
        </w:tc>
        <w:tc>
          <w:tcPr>
            <w:tcW w:w="1274" w:type="dxa"/>
            <w:gridSpan w:val="2"/>
          </w:tcPr>
          <w:p w14:paraId="14EB71B4" w14:textId="77777777" w:rsidR="000C5D8B" w:rsidRPr="00EF5E59" w:rsidRDefault="000C5D8B" w:rsidP="00F60842">
            <w:pPr>
              <w:pStyle w:val="TableParagraph"/>
              <w:spacing w:before="2" w:line="276" w:lineRule="auto"/>
              <w:rPr>
                <w:rFonts w:asciiTheme="minorHAnsi" w:hAnsiTheme="minorHAnsi" w:cstheme="minorHAnsi"/>
              </w:rPr>
            </w:pPr>
          </w:p>
          <w:p w14:paraId="2775CB7A"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26/05/2022</w:t>
            </w:r>
          </w:p>
        </w:tc>
        <w:tc>
          <w:tcPr>
            <w:tcW w:w="1985" w:type="dxa"/>
            <w:gridSpan w:val="2"/>
          </w:tcPr>
          <w:p w14:paraId="6D0BCCED"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78C1967B" w14:textId="77777777" w:rsidR="000C5D8B" w:rsidRPr="00EF5E59" w:rsidRDefault="000C5D8B" w:rsidP="00F60842">
            <w:pPr>
              <w:pStyle w:val="TableParagraph"/>
              <w:spacing w:before="1" w:line="276" w:lineRule="auto"/>
              <w:ind w:left="197" w:right="183" w:hanging="4"/>
              <w:jc w:val="center"/>
              <w:rPr>
                <w:rFonts w:asciiTheme="minorHAnsi" w:hAnsiTheme="minorHAnsi" w:cstheme="minorHAnsi"/>
              </w:rPr>
            </w:pPr>
            <w:r w:rsidRPr="00EF5E59">
              <w:rPr>
                <w:rFonts w:asciiTheme="minorHAnsi" w:hAnsiTheme="minorHAnsi" w:cstheme="minorHAnsi"/>
              </w:rPr>
              <w:t>(18213) JAISON VLADIMIR</w:t>
            </w:r>
            <w:r w:rsidRPr="00EF5E59">
              <w:rPr>
                <w:rFonts w:asciiTheme="minorHAnsi" w:hAnsiTheme="minorHAnsi" w:cstheme="minorHAnsi"/>
                <w:spacing w:val="-12"/>
              </w:rPr>
              <w:t xml:space="preserve"> </w:t>
            </w:r>
            <w:r w:rsidRPr="00EF5E59">
              <w:rPr>
                <w:rFonts w:asciiTheme="minorHAnsi" w:hAnsiTheme="minorHAnsi" w:cstheme="minorHAnsi"/>
              </w:rPr>
              <w:t>CAMACHO</w:t>
            </w:r>
          </w:p>
          <w:p w14:paraId="35B6EC96" w14:textId="77777777" w:rsidR="000C5D8B" w:rsidRPr="00EF5E59" w:rsidRDefault="000C5D8B"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RODRIGUEZ</w:t>
            </w:r>
          </w:p>
        </w:tc>
        <w:tc>
          <w:tcPr>
            <w:tcW w:w="1560" w:type="dxa"/>
            <w:gridSpan w:val="2"/>
          </w:tcPr>
          <w:p w14:paraId="459F12BB" w14:textId="77777777" w:rsidR="000C5D8B" w:rsidRPr="00EF5E59" w:rsidRDefault="000C5D8B" w:rsidP="00F60842">
            <w:pPr>
              <w:pStyle w:val="TableParagraph"/>
              <w:spacing w:before="2" w:line="276" w:lineRule="auto"/>
              <w:rPr>
                <w:rFonts w:asciiTheme="minorHAnsi" w:hAnsiTheme="minorHAnsi" w:cstheme="minorHAnsi"/>
              </w:rPr>
            </w:pPr>
          </w:p>
          <w:p w14:paraId="029E5A6B"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2,5824</w:t>
            </w:r>
          </w:p>
        </w:tc>
        <w:tc>
          <w:tcPr>
            <w:tcW w:w="1415" w:type="dxa"/>
            <w:gridSpan w:val="2"/>
          </w:tcPr>
          <w:p w14:paraId="0FFF5D1E" w14:textId="77777777" w:rsidR="000C5D8B" w:rsidRPr="00EF5E59" w:rsidRDefault="000C5D8B" w:rsidP="00F60842">
            <w:pPr>
              <w:pStyle w:val="TableParagraph"/>
              <w:spacing w:before="2" w:line="276" w:lineRule="auto"/>
              <w:rPr>
                <w:rFonts w:asciiTheme="minorHAnsi" w:hAnsiTheme="minorHAnsi" w:cstheme="minorHAnsi"/>
              </w:rPr>
            </w:pPr>
          </w:p>
          <w:p w14:paraId="52A3FBC0"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1,75%</w:t>
            </w:r>
          </w:p>
        </w:tc>
      </w:tr>
      <w:tr w:rsidR="000C5D8B" w:rsidRPr="00EF5E59" w14:paraId="0A2005F3" w14:textId="77777777" w:rsidTr="000C5D8B">
        <w:trPr>
          <w:gridAfter w:val="1"/>
          <w:wAfter w:w="10" w:type="dxa"/>
          <w:trHeight w:val="734"/>
        </w:trPr>
        <w:tc>
          <w:tcPr>
            <w:tcW w:w="1272" w:type="dxa"/>
            <w:gridSpan w:val="2"/>
          </w:tcPr>
          <w:p w14:paraId="609D54FF" w14:textId="77777777" w:rsidR="000C5D8B" w:rsidRPr="00EF5E59" w:rsidRDefault="000C5D8B" w:rsidP="00F60842">
            <w:pPr>
              <w:pStyle w:val="TableParagraph"/>
              <w:spacing w:before="2" w:line="276" w:lineRule="auto"/>
              <w:rPr>
                <w:rFonts w:asciiTheme="minorHAnsi" w:hAnsiTheme="minorHAnsi" w:cstheme="minorHAnsi"/>
              </w:rPr>
            </w:pPr>
          </w:p>
          <w:p w14:paraId="0ED2B200" w14:textId="77777777" w:rsidR="000C5D8B" w:rsidRPr="00EF5E59" w:rsidRDefault="000C5D8B" w:rsidP="00F60842">
            <w:pPr>
              <w:pStyle w:val="TableParagraph"/>
              <w:spacing w:line="276" w:lineRule="auto"/>
              <w:ind w:left="8" w:right="5"/>
              <w:jc w:val="center"/>
              <w:rPr>
                <w:rFonts w:asciiTheme="minorHAnsi" w:hAnsiTheme="minorHAnsi" w:cstheme="minorHAnsi"/>
              </w:rPr>
            </w:pPr>
            <w:r w:rsidRPr="00EF5E59">
              <w:rPr>
                <w:rFonts w:asciiTheme="minorHAnsi" w:hAnsiTheme="minorHAnsi" w:cstheme="minorHAnsi"/>
                <w:spacing w:val="-2"/>
              </w:rPr>
              <w:t>HHV-13531</w:t>
            </w:r>
          </w:p>
        </w:tc>
        <w:tc>
          <w:tcPr>
            <w:tcW w:w="1274" w:type="dxa"/>
            <w:gridSpan w:val="2"/>
          </w:tcPr>
          <w:p w14:paraId="44036B0A" w14:textId="77777777" w:rsidR="000C5D8B" w:rsidRPr="00EF5E59" w:rsidRDefault="000C5D8B" w:rsidP="00F60842">
            <w:pPr>
              <w:pStyle w:val="TableParagraph"/>
              <w:spacing w:before="2" w:line="276" w:lineRule="auto"/>
              <w:rPr>
                <w:rFonts w:asciiTheme="minorHAnsi" w:hAnsiTheme="minorHAnsi" w:cstheme="minorHAnsi"/>
              </w:rPr>
            </w:pPr>
          </w:p>
          <w:p w14:paraId="522E2B95"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27/06/2007</w:t>
            </w:r>
          </w:p>
        </w:tc>
        <w:tc>
          <w:tcPr>
            <w:tcW w:w="1985" w:type="dxa"/>
            <w:gridSpan w:val="2"/>
          </w:tcPr>
          <w:p w14:paraId="504AE1DF" w14:textId="77777777" w:rsidR="000C5D8B" w:rsidRPr="00EF5E59" w:rsidRDefault="000C5D8B" w:rsidP="00F60842">
            <w:pPr>
              <w:pStyle w:val="TableParagraph"/>
              <w:spacing w:before="123" w:line="276" w:lineRule="auto"/>
              <w:ind w:left="202" w:firstLine="196"/>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gridSpan w:val="2"/>
          </w:tcPr>
          <w:p w14:paraId="63C813AF" w14:textId="77777777" w:rsidR="000C5D8B" w:rsidRPr="00EF5E59" w:rsidRDefault="000C5D8B" w:rsidP="00F60842">
            <w:pPr>
              <w:pStyle w:val="TableParagraph"/>
              <w:spacing w:line="276" w:lineRule="auto"/>
              <w:ind w:left="85" w:right="73" w:firstLine="2"/>
              <w:jc w:val="center"/>
              <w:rPr>
                <w:rFonts w:asciiTheme="minorHAnsi" w:hAnsiTheme="minorHAnsi" w:cstheme="minorHAnsi"/>
              </w:rPr>
            </w:pPr>
            <w:r w:rsidRPr="00EF5E59">
              <w:rPr>
                <w:rFonts w:asciiTheme="minorHAnsi" w:hAnsiTheme="minorHAnsi" w:cstheme="minorHAnsi"/>
              </w:rPr>
              <w:t>(40871) SOCIEDAD MINERA</w:t>
            </w:r>
            <w:r w:rsidRPr="00EF5E59">
              <w:rPr>
                <w:rFonts w:asciiTheme="minorHAnsi" w:hAnsiTheme="minorHAnsi" w:cstheme="minorHAnsi"/>
                <w:spacing w:val="-12"/>
              </w:rPr>
              <w:t xml:space="preserve"> </w:t>
            </w:r>
            <w:r w:rsidRPr="00EF5E59">
              <w:rPr>
                <w:rFonts w:asciiTheme="minorHAnsi" w:hAnsiTheme="minorHAnsi" w:cstheme="minorHAnsi"/>
              </w:rPr>
              <w:t>LA</w:t>
            </w:r>
            <w:r w:rsidRPr="00EF5E59">
              <w:rPr>
                <w:rFonts w:asciiTheme="minorHAnsi" w:hAnsiTheme="minorHAnsi" w:cstheme="minorHAnsi"/>
                <w:spacing w:val="-11"/>
              </w:rPr>
              <w:t xml:space="preserve"> </w:t>
            </w:r>
            <w:r w:rsidRPr="00EF5E59">
              <w:rPr>
                <w:rFonts w:asciiTheme="minorHAnsi" w:hAnsiTheme="minorHAnsi" w:cstheme="minorHAnsi"/>
              </w:rPr>
              <w:t xml:space="preserve">MILAGROSA </w:t>
            </w:r>
            <w:proofErr w:type="gramStart"/>
            <w:r w:rsidRPr="00EF5E59">
              <w:rPr>
                <w:rFonts w:asciiTheme="minorHAnsi" w:hAnsiTheme="minorHAnsi" w:cstheme="minorHAnsi"/>
                <w:spacing w:val="-4"/>
              </w:rPr>
              <w:t>S.A</w:t>
            </w:r>
            <w:proofErr w:type="gramEnd"/>
          </w:p>
        </w:tc>
        <w:tc>
          <w:tcPr>
            <w:tcW w:w="1560" w:type="dxa"/>
            <w:gridSpan w:val="2"/>
          </w:tcPr>
          <w:p w14:paraId="0DA7FB17" w14:textId="77777777" w:rsidR="000C5D8B" w:rsidRPr="00EF5E59" w:rsidRDefault="000C5D8B" w:rsidP="00F60842">
            <w:pPr>
              <w:pStyle w:val="TableParagraph"/>
              <w:spacing w:before="2" w:line="276" w:lineRule="auto"/>
              <w:rPr>
                <w:rFonts w:asciiTheme="minorHAnsi" w:hAnsiTheme="minorHAnsi" w:cstheme="minorHAnsi"/>
              </w:rPr>
            </w:pPr>
          </w:p>
          <w:p w14:paraId="0058650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0,6277</w:t>
            </w:r>
          </w:p>
        </w:tc>
        <w:tc>
          <w:tcPr>
            <w:tcW w:w="1415" w:type="dxa"/>
            <w:gridSpan w:val="2"/>
          </w:tcPr>
          <w:p w14:paraId="5A28251D" w14:textId="77777777" w:rsidR="000C5D8B" w:rsidRPr="00EF5E59" w:rsidRDefault="000C5D8B" w:rsidP="00F60842">
            <w:pPr>
              <w:pStyle w:val="TableParagraph"/>
              <w:spacing w:before="2" w:line="276" w:lineRule="auto"/>
              <w:rPr>
                <w:rFonts w:asciiTheme="minorHAnsi" w:hAnsiTheme="minorHAnsi" w:cstheme="minorHAnsi"/>
              </w:rPr>
            </w:pPr>
          </w:p>
          <w:p w14:paraId="5124C17F" w14:textId="77777777" w:rsidR="000C5D8B" w:rsidRPr="00EF5E59" w:rsidRDefault="000C5D8B" w:rsidP="00F60842">
            <w:pPr>
              <w:pStyle w:val="TableParagraph"/>
              <w:spacing w:line="276" w:lineRule="auto"/>
              <w:ind w:left="14" w:right="3"/>
              <w:jc w:val="center"/>
              <w:rPr>
                <w:rFonts w:asciiTheme="minorHAnsi" w:hAnsiTheme="minorHAnsi" w:cstheme="minorHAnsi"/>
              </w:rPr>
            </w:pPr>
            <w:r w:rsidRPr="00EF5E59">
              <w:rPr>
                <w:rFonts w:asciiTheme="minorHAnsi" w:hAnsiTheme="minorHAnsi" w:cstheme="minorHAnsi"/>
                <w:spacing w:val="-2"/>
              </w:rPr>
              <w:t>0,52%</w:t>
            </w:r>
          </w:p>
        </w:tc>
      </w:tr>
      <w:tr w:rsidR="000C5D8B" w:rsidRPr="00EF5E59" w14:paraId="0385DD2B" w14:textId="77777777" w:rsidTr="000C5D8B">
        <w:trPr>
          <w:gridAfter w:val="1"/>
          <w:wAfter w:w="10" w:type="dxa"/>
          <w:trHeight w:val="487"/>
        </w:trPr>
        <w:tc>
          <w:tcPr>
            <w:tcW w:w="1272" w:type="dxa"/>
            <w:gridSpan w:val="2"/>
          </w:tcPr>
          <w:p w14:paraId="0990E278" w14:textId="77777777" w:rsidR="000C5D8B" w:rsidRPr="00EF5E59" w:rsidRDefault="000C5D8B" w:rsidP="00F60842">
            <w:pPr>
              <w:pStyle w:val="TableParagraph"/>
              <w:spacing w:before="122" w:line="276" w:lineRule="auto"/>
              <w:ind w:left="8" w:right="3"/>
              <w:jc w:val="center"/>
              <w:rPr>
                <w:rFonts w:asciiTheme="minorHAnsi" w:hAnsiTheme="minorHAnsi" w:cstheme="minorHAnsi"/>
              </w:rPr>
            </w:pPr>
            <w:r w:rsidRPr="00EF5E59">
              <w:rPr>
                <w:rFonts w:asciiTheme="minorHAnsi" w:hAnsiTheme="minorHAnsi" w:cstheme="minorHAnsi"/>
                <w:spacing w:val="-2"/>
              </w:rPr>
              <w:t>0349-</w:t>
            </w:r>
            <w:r w:rsidRPr="00EF5E59">
              <w:rPr>
                <w:rFonts w:asciiTheme="minorHAnsi" w:hAnsiTheme="minorHAnsi" w:cstheme="minorHAnsi"/>
                <w:spacing w:val="-5"/>
              </w:rPr>
              <w:t>20</w:t>
            </w:r>
          </w:p>
        </w:tc>
        <w:tc>
          <w:tcPr>
            <w:tcW w:w="1274" w:type="dxa"/>
            <w:gridSpan w:val="2"/>
          </w:tcPr>
          <w:p w14:paraId="164CC8FF" w14:textId="77777777" w:rsidR="000C5D8B" w:rsidRPr="00EF5E59" w:rsidRDefault="000C5D8B" w:rsidP="00F60842">
            <w:pPr>
              <w:pStyle w:val="TableParagraph"/>
              <w:spacing w:before="122" w:line="276" w:lineRule="auto"/>
              <w:ind w:left="6"/>
              <w:jc w:val="center"/>
              <w:rPr>
                <w:rFonts w:asciiTheme="minorHAnsi" w:hAnsiTheme="minorHAnsi" w:cstheme="minorHAnsi"/>
              </w:rPr>
            </w:pPr>
            <w:r w:rsidRPr="00EF5E59">
              <w:rPr>
                <w:rFonts w:asciiTheme="minorHAnsi" w:hAnsiTheme="minorHAnsi" w:cstheme="minorHAnsi"/>
                <w:spacing w:val="-2"/>
              </w:rPr>
              <w:t>8/05/2007</w:t>
            </w:r>
          </w:p>
        </w:tc>
        <w:tc>
          <w:tcPr>
            <w:tcW w:w="1985" w:type="dxa"/>
            <w:gridSpan w:val="2"/>
          </w:tcPr>
          <w:p w14:paraId="1AC7A958" w14:textId="77777777" w:rsidR="000C5D8B" w:rsidRPr="00EF5E59" w:rsidRDefault="000C5D8B" w:rsidP="00F60842">
            <w:pPr>
              <w:pStyle w:val="TableParagraph"/>
              <w:spacing w:before="2" w:line="276" w:lineRule="auto"/>
              <w:ind w:left="5"/>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78B84C1D" w14:textId="77777777" w:rsidR="000C5D8B" w:rsidRPr="00EF5E59" w:rsidRDefault="000C5D8B" w:rsidP="00F60842">
            <w:pPr>
              <w:pStyle w:val="TableParagraph"/>
              <w:spacing w:line="276" w:lineRule="auto"/>
              <w:ind w:left="5" w:right="1"/>
              <w:jc w:val="center"/>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gridSpan w:val="2"/>
          </w:tcPr>
          <w:p w14:paraId="514CE8C0" w14:textId="77777777" w:rsidR="000C5D8B" w:rsidRPr="00EF5E59" w:rsidRDefault="000C5D8B" w:rsidP="00F60842">
            <w:pPr>
              <w:pStyle w:val="TableParagraph"/>
              <w:spacing w:before="2" w:line="276" w:lineRule="auto"/>
              <w:ind w:left="12"/>
              <w:jc w:val="center"/>
              <w:rPr>
                <w:rFonts w:asciiTheme="minorHAnsi" w:hAnsiTheme="minorHAnsi" w:cstheme="minorHAnsi"/>
              </w:rPr>
            </w:pPr>
            <w:r w:rsidRPr="00EF5E59">
              <w:rPr>
                <w:rFonts w:asciiTheme="minorHAnsi" w:hAnsiTheme="minorHAnsi" w:cstheme="minorHAnsi"/>
              </w:rPr>
              <w:t>(16614)</w:t>
            </w:r>
            <w:r w:rsidRPr="00EF5E59">
              <w:rPr>
                <w:rFonts w:asciiTheme="minorHAnsi" w:hAnsiTheme="minorHAnsi" w:cstheme="minorHAnsi"/>
                <w:spacing w:val="-8"/>
              </w:rPr>
              <w:t xml:space="preserve"> </w:t>
            </w:r>
            <w:r w:rsidRPr="00EF5E59">
              <w:rPr>
                <w:rFonts w:asciiTheme="minorHAnsi" w:hAnsiTheme="minorHAnsi" w:cstheme="minorHAnsi"/>
              </w:rPr>
              <w:t>GRANITOS</w:t>
            </w:r>
            <w:r w:rsidRPr="00EF5E59">
              <w:rPr>
                <w:rFonts w:asciiTheme="minorHAnsi" w:hAnsiTheme="minorHAnsi" w:cstheme="minorHAnsi"/>
                <w:spacing w:val="-8"/>
              </w:rPr>
              <w:t xml:space="preserve"> </w:t>
            </w:r>
            <w:r w:rsidRPr="00EF5E59">
              <w:rPr>
                <w:rFonts w:asciiTheme="minorHAnsi" w:hAnsiTheme="minorHAnsi" w:cstheme="minorHAnsi"/>
                <w:spacing w:val="-10"/>
              </w:rPr>
              <w:t>Y</w:t>
            </w:r>
          </w:p>
          <w:p w14:paraId="0E89DD1A" w14:textId="77777777" w:rsidR="000C5D8B" w:rsidRPr="00EF5E59" w:rsidRDefault="000C5D8B" w:rsidP="00F60842">
            <w:pPr>
              <w:pStyle w:val="TableParagraph"/>
              <w:spacing w:line="276" w:lineRule="auto"/>
              <w:ind w:left="65" w:right="59"/>
              <w:jc w:val="center"/>
              <w:rPr>
                <w:rFonts w:asciiTheme="minorHAnsi" w:hAnsiTheme="minorHAnsi" w:cstheme="minorHAnsi"/>
              </w:rPr>
            </w:pPr>
            <w:r w:rsidRPr="00EF5E59">
              <w:rPr>
                <w:rFonts w:asciiTheme="minorHAnsi" w:hAnsiTheme="minorHAnsi" w:cstheme="minorHAnsi"/>
              </w:rPr>
              <w:t>MARMOLES</w:t>
            </w:r>
            <w:r w:rsidRPr="00EF5E59">
              <w:rPr>
                <w:rFonts w:asciiTheme="minorHAnsi" w:hAnsiTheme="minorHAnsi" w:cstheme="minorHAnsi"/>
                <w:spacing w:val="-9"/>
              </w:rPr>
              <w:t xml:space="preserve"> </w:t>
            </w:r>
            <w:r w:rsidRPr="00EF5E59">
              <w:rPr>
                <w:rFonts w:asciiTheme="minorHAnsi" w:hAnsiTheme="minorHAnsi" w:cstheme="minorHAnsi"/>
              </w:rPr>
              <w:t>S</w:t>
            </w:r>
            <w:r w:rsidRPr="00EF5E59">
              <w:rPr>
                <w:rFonts w:asciiTheme="minorHAnsi" w:hAnsiTheme="minorHAnsi" w:cstheme="minorHAnsi"/>
                <w:spacing w:val="-8"/>
              </w:rPr>
              <w:t xml:space="preserve"> </w:t>
            </w:r>
            <w:r w:rsidRPr="00EF5E59">
              <w:rPr>
                <w:rFonts w:asciiTheme="minorHAnsi" w:hAnsiTheme="minorHAnsi" w:cstheme="minorHAnsi"/>
                <w:spacing w:val="-10"/>
              </w:rPr>
              <w:t>A</w:t>
            </w:r>
          </w:p>
        </w:tc>
        <w:tc>
          <w:tcPr>
            <w:tcW w:w="1560" w:type="dxa"/>
            <w:gridSpan w:val="2"/>
          </w:tcPr>
          <w:p w14:paraId="59F3EFA2" w14:textId="77777777" w:rsidR="000C5D8B" w:rsidRPr="00EF5E59" w:rsidRDefault="000C5D8B" w:rsidP="00F60842">
            <w:pPr>
              <w:pStyle w:val="TableParagraph"/>
              <w:spacing w:before="122" w:line="276" w:lineRule="auto"/>
              <w:ind w:left="8" w:right="2"/>
              <w:jc w:val="center"/>
              <w:rPr>
                <w:rFonts w:asciiTheme="minorHAnsi" w:hAnsiTheme="minorHAnsi" w:cstheme="minorHAnsi"/>
              </w:rPr>
            </w:pPr>
            <w:r w:rsidRPr="00EF5E59">
              <w:rPr>
                <w:rFonts w:asciiTheme="minorHAnsi" w:hAnsiTheme="minorHAnsi" w:cstheme="minorHAnsi"/>
                <w:spacing w:val="-2"/>
              </w:rPr>
              <w:t>1,3492</w:t>
            </w:r>
          </w:p>
        </w:tc>
        <w:tc>
          <w:tcPr>
            <w:tcW w:w="1415" w:type="dxa"/>
            <w:gridSpan w:val="2"/>
          </w:tcPr>
          <w:p w14:paraId="7E3CF4BC" w14:textId="77777777" w:rsidR="000C5D8B" w:rsidRPr="00EF5E59" w:rsidRDefault="000C5D8B" w:rsidP="00F60842">
            <w:pPr>
              <w:pStyle w:val="TableParagraph"/>
              <w:spacing w:before="122" w:line="276" w:lineRule="auto"/>
              <w:ind w:left="14" w:right="3"/>
              <w:jc w:val="center"/>
              <w:rPr>
                <w:rFonts w:asciiTheme="minorHAnsi" w:hAnsiTheme="minorHAnsi" w:cstheme="minorHAnsi"/>
              </w:rPr>
            </w:pPr>
            <w:r w:rsidRPr="00EF5E59">
              <w:rPr>
                <w:rFonts w:asciiTheme="minorHAnsi" w:hAnsiTheme="minorHAnsi" w:cstheme="minorHAnsi"/>
                <w:spacing w:val="-2"/>
              </w:rPr>
              <w:t>0,34%</w:t>
            </w:r>
          </w:p>
        </w:tc>
      </w:tr>
    </w:tbl>
    <w:p w14:paraId="112BEC9E" w14:textId="07A53490"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p w14:paraId="2C1A8D5B" w14:textId="77777777" w:rsidR="00827B9F" w:rsidRPr="00F96FDD" w:rsidRDefault="00827B9F" w:rsidP="00827B9F">
      <w:pPr>
        <w:widowControl w:val="0"/>
        <w:tabs>
          <w:tab w:val="left" w:pos="924"/>
          <w:tab w:val="left" w:pos="926"/>
        </w:tabs>
        <w:autoSpaceDE w:val="0"/>
        <w:autoSpaceDN w:val="0"/>
        <w:spacing w:line="276" w:lineRule="auto"/>
        <w:ind w:right="362"/>
        <w:jc w:val="both"/>
        <w:rPr>
          <w:rFonts w:asciiTheme="minorHAnsi" w:hAnsiTheme="minorHAnsi" w:cstheme="minorHAnsi"/>
          <w:sz w:val="22"/>
          <w:szCs w:val="22"/>
        </w:rPr>
      </w:pPr>
      <w:r w:rsidRPr="00F96FDD">
        <w:rPr>
          <w:rFonts w:asciiTheme="minorHAnsi" w:hAnsiTheme="minorHAnsi" w:cstheme="minorHAnsi"/>
          <w:sz w:val="22"/>
          <w:szCs w:val="22"/>
        </w:rPr>
        <w:t>En segunda instancia, el polígono propuesto para la reserva temporal tiene superposición con setenta y siete (77) solicitudes mineras vigentes, para un área total traslapada de 74.227,6372 hectáreas, clasificadas de la siguiente manera:</w:t>
      </w:r>
    </w:p>
    <w:p w14:paraId="11ADA86A" w14:textId="77777777" w:rsidR="00827B9F" w:rsidRPr="00F96FDD" w:rsidRDefault="00827B9F" w:rsidP="00827B9F">
      <w:pPr>
        <w:pStyle w:val="Ttulo2"/>
        <w:keepNext w:val="0"/>
        <w:widowControl w:val="0"/>
        <w:tabs>
          <w:tab w:val="left" w:pos="991"/>
        </w:tabs>
        <w:autoSpaceDE w:val="0"/>
        <w:autoSpaceDN w:val="0"/>
        <w:spacing w:before="46" w:line="276" w:lineRule="auto"/>
        <w:ind w:left="991"/>
        <w:jc w:val="both"/>
        <w:rPr>
          <w:rFonts w:asciiTheme="minorHAnsi" w:hAnsiTheme="minorHAnsi" w:cstheme="minorHAnsi"/>
          <w:b/>
          <w:bCs/>
          <w:spacing w:val="-5"/>
          <w:sz w:val="22"/>
          <w:szCs w:val="22"/>
        </w:rPr>
      </w:pPr>
      <w:bookmarkStart w:id="171" w:name="_Toc223993270"/>
    </w:p>
    <w:p w14:paraId="4E22A181" w14:textId="77777777" w:rsidR="00827B9F" w:rsidRPr="00F96FDD" w:rsidRDefault="00827B9F" w:rsidP="00827B9F">
      <w:pPr>
        <w:pStyle w:val="Ttulo2"/>
        <w:keepNext w:val="0"/>
        <w:keepLines w:val="0"/>
        <w:widowControl w:val="0"/>
        <w:numPr>
          <w:ilvl w:val="1"/>
          <w:numId w:val="27"/>
        </w:numPr>
        <w:tabs>
          <w:tab w:val="left" w:pos="991"/>
        </w:tabs>
        <w:autoSpaceDE w:val="0"/>
        <w:autoSpaceDN w:val="0"/>
        <w:spacing w:before="46" w:line="276" w:lineRule="auto"/>
        <w:ind w:left="991" w:hanging="425"/>
        <w:jc w:val="both"/>
        <w:rPr>
          <w:rFonts w:asciiTheme="minorHAnsi" w:hAnsiTheme="minorHAnsi" w:cstheme="minorHAnsi"/>
          <w:b/>
          <w:bCs/>
          <w:color w:val="auto"/>
          <w:spacing w:val="-5"/>
          <w:sz w:val="22"/>
          <w:szCs w:val="22"/>
        </w:rPr>
      </w:pPr>
      <w:r w:rsidRPr="00F96FDD">
        <w:rPr>
          <w:rFonts w:asciiTheme="minorHAnsi" w:hAnsiTheme="minorHAnsi" w:cstheme="minorHAnsi"/>
          <w:bCs/>
          <w:color w:val="auto"/>
          <w:sz w:val="22"/>
          <w:szCs w:val="22"/>
        </w:rPr>
        <w:t>Solicitudes</w:t>
      </w:r>
      <w:r w:rsidRPr="00F96FDD">
        <w:rPr>
          <w:rFonts w:asciiTheme="minorHAnsi" w:hAnsiTheme="minorHAnsi" w:cstheme="minorHAnsi"/>
          <w:bCs/>
          <w:color w:val="auto"/>
          <w:spacing w:val="-4"/>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6"/>
          <w:sz w:val="22"/>
          <w:szCs w:val="22"/>
        </w:rPr>
        <w:t xml:space="preserve"> </w:t>
      </w:r>
      <w:r w:rsidRPr="00F96FDD">
        <w:rPr>
          <w:rFonts w:asciiTheme="minorHAnsi" w:hAnsiTheme="minorHAnsi" w:cstheme="minorHAnsi"/>
          <w:bCs/>
          <w:color w:val="auto"/>
          <w:sz w:val="22"/>
          <w:szCs w:val="22"/>
        </w:rPr>
        <w:t>Propuesta</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Contrato</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Concesión</w:t>
      </w:r>
      <w:r w:rsidRPr="00F96FDD">
        <w:rPr>
          <w:rFonts w:asciiTheme="minorHAnsi" w:hAnsiTheme="minorHAnsi" w:cstheme="minorHAnsi"/>
          <w:bCs/>
          <w:color w:val="auto"/>
          <w:spacing w:val="-7"/>
          <w:sz w:val="22"/>
          <w:szCs w:val="22"/>
        </w:rPr>
        <w:t xml:space="preserve"> </w:t>
      </w:r>
      <w:r w:rsidRPr="00F96FDD">
        <w:rPr>
          <w:rFonts w:asciiTheme="minorHAnsi" w:hAnsiTheme="minorHAnsi" w:cstheme="minorHAnsi"/>
          <w:bCs/>
          <w:color w:val="auto"/>
          <w:sz w:val="22"/>
          <w:szCs w:val="22"/>
        </w:rPr>
        <w:t>Minera</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Ley</w:t>
      </w:r>
      <w:r w:rsidRPr="00F96FDD">
        <w:rPr>
          <w:rFonts w:asciiTheme="minorHAnsi" w:hAnsiTheme="minorHAnsi" w:cstheme="minorHAnsi"/>
          <w:bCs/>
          <w:color w:val="auto"/>
          <w:spacing w:val="-5"/>
          <w:sz w:val="22"/>
          <w:szCs w:val="22"/>
        </w:rPr>
        <w:t xml:space="preserve"> 685</w:t>
      </w:r>
      <w:bookmarkEnd w:id="171"/>
    </w:p>
    <w:p w14:paraId="219AB825" w14:textId="77777777" w:rsidR="00827B9F" w:rsidRPr="00F96FDD" w:rsidRDefault="00827B9F" w:rsidP="00827B9F">
      <w:pPr>
        <w:rPr>
          <w:rFonts w:asciiTheme="minorHAnsi" w:hAnsiTheme="minorHAnsi" w:cstheme="minorHAnsi"/>
        </w:rPr>
      </w:pPr>
    </w:p>
    <w:p w14:paraId="47971498" w14:textId="77777777" w:rsidR="00827B9F" w:rsidRPr="00F96FDD" w:rsidRDefault="00827B9F" w:rsidP="00827B9F">
      <w:pPr>
        <w:pStyle w:val="Textoindependiente"/>
        <w:spacing w:line="276" w:lineRule="auto"/>
        <w:ind w:left="566" w:right="358"/>
        <w:rPr>
          <w:rFonts w:asciiTheme="minorHAnsi" w:hAnsiTheme="minorHAnsi" w:cstheme="minorHAnsi"/>
          <w:iCs/>
          <w:szCs w:val="22"/>
        </w:rPr>
      </w:pPr>
      <w:r w:rsidRPr="00F96FDD">
        <w:rPr>
          <w:rFonts w:asciiTheme="minorHAnsi" w:hAnsiTheme="minorHAnsi" w:cstheme="minorHAnsi"/>
          <w:szCs w:val="22"/>
        </w:rPr>
        <w:t>Incluye cincuenta y siete (57) solicitudes, con un área total de superposición de 68.746,75 hectáreas; de estas solicitudes 41 están contenidas en un 100% en la reserva temporal, como se relacionan a continuación:</w:t>
      </w:r>
    </w:p>
    <w:p w14:paraId="01A87B04" w14:textId="77777777" w:rsidR="000C5D8B" w:rsidRPr="00EF5E59" w:rsidRDefault="000C5D8B" w:rsidP="00F60842">
      <w:pPr>
        <w:pStyle w:val="Textoindependiente"/>
        <w:spacing w:line="276" w:lineRule="auto"/>
        <w:ind w:left="994" w:right="358"/>
        <w:rPr>
          <w:rFonts w:asciiTheme="minorHAnsi" w:hAnsiTheme="minorHAnsi" w:cstheme="minorHAnsi"/>
          <w:szCs w:val="22"/>
        </w:rPr>
      </w:pPr>
    </w:p>
    <w:tbl>
      <w:tblPr>
        <w:tblStyle w:val="TableNormal"/>
        <w:tblW w:w="0" w:type="auto"/>
        <w:tblInd w:w="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985"/>
        <w:gridCol w:w="2126"/>
        <w:gridCol w:w="1560"/>
        <w:gridCol w:w="1415"/>
      </w:tblGrid>
      <w:tr w:rsidR="000C5D8B" w:rsidRPr="00EF5E59" w14:paraId="21BF6AE6" w14:textId="77777777" w:rsidTr="000C5D8B">
        <w:trPr>
          <w:trHeight w:val="342"/>
        </w:trPr>
        <w:tc>
          <w:tcPr>
            <w:tcW w:w="9632" w:type="dxa"/>
            <w:gridSpan w:val="6"/>
            <w:shd w:val="clear" w:color="auto" w:fill="D0CECE"/>
          </w:tcPr>
          <w:p w14:paraId="46C8D5D0" w14:textId="77777777" w:rsidR="000C5D8B" w:rsidRPr="00EF5E59" w:rsidRDefault="000C5D8B" w:rsidP="00F60842">
            <w:pPr>
              <w:pStyle w:val="TableParagraph"/>
              <w:spacing w:before="49" w:line="276" w:lineRule="auto"/>
              <w:ind w:left="7" w:right="4"/>
              <w:jc w:val="center"/>
              <w:rPr>
                <w:rFonts w:asciiTheme="minorHAnsi" w:hAnsiTheme="minorHAnsi" w:cstheme="minorHAnsi"/>
                <w:b/>
              </w:rPr>
            </w:pPr>
            <w:r w:rsidRPr="00EF5E59">
              <w:rPr>
                <w:rFonts w:asciiTheme="minorHAnsi" w:hAnsiTheme="minorHAnsi" w:cstheme="minorHAnsi"/>
                <w:b/>
              </w:rPr>
              <w:t>SOLICITUDES</w:t>
            </w:r>
            <w:r w:rsidRPr="00EF5E59">
              <w:rPr>
                <w:rFonts w:asciiTheme="minorHAnsi" w:hAnsiTheme="minorHAnsi" w:cstheme="minorHAnsi"/>
                <w:b/>
                <w:spacing w:val="-7"/>
              </w:rPr>
              <w:t xml:space="preserve"> </w:t>
            </w:r>
            <w:r w:rsidRPr="00EF5E59">
              <w:rPr>
                <w:rFonts w:asciiTheme="minorHAnsi" w:hAnsiTheme="minorHAnsi" w:cstheme="minorHAnsi"/>
                <w:b/>
              </w:rPr>
              <w:t>DE</w:t>
            </w:r>
            <w:r w:rsidRPr="00EF5E59">
              <w:rPr>
                <w:rFonts w:asciiTheme="minorHAnsi" w:hAnsiTheme="minorHAnsi" w:cstheme="minorHAnsi"/>
                <w:b/>
                <w:spacing w:val="-7"/>
              </w:rPr>
              <w:t xml:space="preserve"> </w:t>
            </w:r>
            <w:r w:rsidRPr="00EF5E59">
              <w:rPr>
                <w:rFonts w:asciiTheme="minorHAnsi" w:hAnsiTheme="minorHAnsi" w:cstheme="minorHAnsi"/>
                <w:b/>
              </w:rPr>
              <w:t>PROPUESTA</w:t>
            </w:r>
            <w:r w:rsidRPr="00EF5E59">
              <w:rPr>
                <w:rFonts w:asciiTheme="minorHAnsi" w:hAnsiTheme="minorHAnsi" w:cstheme="minorHAnsi"/>
                <w:b/>
                <w:spacing w:val="-5"/>
              </w:rPr>
              <w:t xml:space="preserve"> </w:t>
            </w:r>
            <w:r w:rsidRPr="00EF5E59">
              <w:rPr>
                <w:rFonts w:asciiTheme="minorHAnsi" w:hAnsiTheme="minorHAnsi" w:cstheme="minorHAnsi"/>
                <w:b/>
              </w:rPr>
              <w:t>DE</w:t>
            </w:r>
            <w:r w:rsidRPr="00EF5E59">
              <w:rPr>
                <w:rFonts w:asciiTheme="minorHAnsi" w:hAnsiTheme="minorHAnsi" w:cstheme="minorHAnsi"/>
                <w:b/>
                <w:spacing w:val="-8"/>
              </w:rPr>
              <w:t xml:space="preserve"> </w:t>
            </w:r>
            <w:r w:rsidRPr="00EF5E59">
              <w:rPr>
                <w:rFonts w:asciiTheme="minorHAnsi" w:hAnsiTheme="minorHAnsi" w:cstheme="minorHAnsi"/>
                <w:b/>
              </w:rPr>
              <w:t>CONTRATO</w:t>
            </w:r>
            <w:r w:rsidRPr="00EF5E59">
              <w:rPr>
                <w:rFonts w:asciiTheme="minorHAnsi" w:hAnsiTheme="minorHAnsi" w:cstheme="minorHAnsi"/>
                <w:b/>
                <w:spacing w:val="-6"/>
              </w:rPr>
              <w:t xml:space="preserve"> </w:t>
            </w:r>
            <w:r w:rsidRPr="00EF5E59">
              <w:rPr>
                <w:rFonts w:asciiTheme="minorHAnsi" w:hAnsiTheme="minorHAnsi" w:cstheme="minorHAnsi"/>
                <w:b/>
              </w:rPr>
              <w:t>DE</w:t>
            </w:r>
            <w:r w:rsidRPr="00EF5E59">
              <w:rPr>
                <w:rFonts w:asciiTheme="minorHAnsi" w:hAnsiTheme="minorHAnsi" w:cstheme="minorHAnsi"/>
                <w:b/>
                <w:spacing w:val="-8"/>
              </w:rPr>
              <w:t xml:space="preserve"> </w:t>
            </w:r>
            <w:r w:rsidRPr="00EF5E59">
              <w:rPr>
                <w:rFonts w:asciiTheme="minorHAnsi" w:hAnsiTheme="minorHAnsi" w:cstheme="minorHAnsi"/>
                <w:b/>
              </w:rPr>
              <w:t>CONCESIÓN</w:t>
            </w:r>
            <w:r w:rsidRPr="00EF5E59">
              <w:rPr>
                <w:rFonts w:asciiTheme="minorHAnsi" w:hAnsiTheme="minorHAnsi" w:cstheme="minorHAnsi"/>
                <w:b/>
                <w:spacing w:val="-5"/>
              </w:rPr>
              <w:t xml:space="preserve"> </w:t>
            </w:r>
            <w:r w:rsidRPr="00EF5E59">
              <w:rPr>
                <w:rFonts w:asciiTheme="minorHAnsi" w:hAnsiTheme="minorHAnsi" w:cstheme="minorHAnsi"/>
                <w:b/>
              </w:rPr>
              <w:t>MINERA</w:t>
            </w:r>
            <w:r w:rsidRPr="00EF5E59">
              <w:rPr>
                <w:rFonts w:asciiTheme="minorHAnsi" w:hAnsiTheme="minorHAnsi" w:cstheme="minorHAnsi"/>
                <w:b/>
                <w:spacing w:val="-7"/>
              </w:rPr>
              <w:t xml:space="preserve"> </w:t>
            </w:r>
            <w:r w:rsidRPr="00EF5E59">
              <w:rPr>
                <w:rFonts w:asciiTheme="minorHAnsi" w:hAnsiTheme="minorHAnsi" w:cstheme="minorHAnsi"/>
                <w:b/>
              </w:rPr>
              <w:t>LEY</w:t>
            </w:r>
            <w:r w:rsidRPr="00EF5E59">
              <w:rPr>
                <w:rFonts w:asciiTheme="minorHAnsi" w:hAnsiTheme="minorHAnsi" w:cstheme="minorHAnsi"/>
                <w:b/>
                <w:spacing w:val="-7"/>
              </w:rPr>
              <w:t xml:space="preserve"> </w:t>
            </w:r>
            <w:r w:rsidRPr="00EF5E59">
              <w:rPr>
                <w:rFonts w:asciiTheme="minorHAnsi" w:hAnsiTheme="minorHAnsi" w:cstheme="minorHAnsi"/>
                <w:b/>
              </w:rPr>
              <w:t>685</w:t>
            </w:r>
            <w:r w:rsidRPr="00EF5E59">
              <w:rPr>
                <w:rFonts w:asciiTheme="minorHAnsi" w:hAnsiTheme="minorHAnsi" w:cstheme="minorHAnsi"/>
                <w:b/>
                <w:spacing w:val="-6"/>
              </w:rPr>
              <w:t xml:space="preserve"> </w:t>
            </w:r>
            <w:r w:rsidRPr="00EF5E59">
              <w:rPr>
                <w:rFonts w:asciiTheme="minorHAnsi" w:hAnsiTheme="minorHAnsi" w:cstheme="minorHAnsi"/>
                <w:b/>
                <w:spacing w:val="-2"/>
              </w:rPr>
              <w:t>VIGENTES</w:t>
            </w:r>
          </w:p>
        </w:tc>
      </w:tr>
      <w:tr w:rsidR="000C5D8B" w:rsidRPr="00EF5E59" w14:paraId="0E2D2E0A" w14:textId="77777777" w:rsidTr="000C5D8B">
        <w:trPr>
          <w:trHeight w:val="731"/>
        </w:trPr>
        <w:tc>
          <w:tcPr>
            <w:tcW w:w="1272" w:type="dxa"/>
            <w:shd w:val="clear" w:color="auto" w:fill="D0CECE"/>
          </w:tcPr>
          <w:p w14:paraId="4774C755" w14:textId="77777777" w:rsidR="000C5D8B" w:rsidRPr="00EF5E59" w:rsidRDefault="000C5D8B" w:rsidP="00F60842">
            <w:pPr>
              <w:pStyle w:val="TableParagraph"/>
              <w:spacing w:before="2" w:line="276" w:lineRule="auto"/>
              <w:rPr>
                <w:rFonts w:asciiTheme="minorHAnsi" w:hAnsiTheme="minorHAnsi" w:cstheme="minorHAnsi"/>
              </w:rPr>
            </w:pPr>
          </w:p>
          <w:p w14:paraId="660FD02F" w14:textId="77777777" w:rsidR="000C5D8B" w:rsidRPr="00EF5E59" w:rsidRDefault="000C5D8B" w:rsidP="00F60842">
            <w:pPr>
              <w:pStyle w:val="TableParagraph"/>
              <w:spacing w:line="276" w:lineRule="auto"/>
              <w:ind w:left="8" w:right="5"/>
              <w:jc w:val="center"/>
              <w:rPr>
                <w:rFonts w:asciiTheme="minorHAnsi" w:hAnsiTheme="minorHAnsi" w:cstheme="minorHAnsi"/>
                <w:b/>
              </w:rPr>
            </w:pPr>
            <w:r w:rsidRPr="00EF5E59">
              <w:rPr>
                <w:rFonts w:asciiTheme="minorHAnsi" w:hAnsiTheme="minorHAnsi" w:cstheme="minorHAnsi"/>
                <w:b/>
                <w:spacing w:val="-2"/>
              </w:rPr>
              <w:t>EXPEDIENTE</w:t>
            </w:r>
          </w:p>
        </w:tc>
        <w:tc>
          <w:tcPr>
            <w:tcW w:w="1274" w:type="dxa"/>
            <w:shd w:val="clear" w:color="auto" w:fill="D0CECE"/>
          </w:tcPr>
          <w:p w14:paraId="07B27FC8" w14:textId="77777777" w:rsidR="000C5D8B" w:rsidRPr="00EF5E59" w:rsidRDefault="000C5D8B" w:rsidP="00F60842">
            <w:pPr>
              <w:pStyle w:val="TableParagraph"/>
              <w:spacing w:before="123" w:line="276" w:lineRule="auto"/>
              <w:ind w:left="103" w:right="94" w:firstLine="129"/>
              <w:rPr>
                <w:rFonts w:asciiTheme="minorHAnsi" w:hAnsiTheme="minorHAnsi" w:cstheme="minorHAnsi"/>
                <w:b/>
              </w:rPr>
            </w:pPr>
            <w:r w:rsidRPr="00EF5E59">
              <w:rPr>
                <w:rFonts w:asciiTheme="minorHAnsi" w:hAnsiTheme="minorHAnsi" w:cstheme="minorHAnsi"/>
                <w:b/>
              </w:rPr>
              <w:t xml:space="preserve">FECHA DE </w:t>
            </w:r>
            <w:r w:rsidRPr="00EF5E59">
              <w:rPr>
                <w:rFonts w:asciiTheme="minorHAnsi" w:hAnsiTheme="minorHAnsi" w:cstheme="minorHAnsi"/>
                <w:b/>
                <w:spacing w:val="-2"/>
              </w:rPr>
              <w:t>RADICACIÓN</w:t>
            </w:r>
          </w:p>
        </w:tc>
        <w:tc>
          <w:tcPr>
            <w:tcW w:w="1985" w:type="dxa"/>
            <w:shd w:val="clear" w:color="auto" w:fill="D0CECE"/>
          </w:tcPr>
          <w:p w14:paraId="65DCD3ED" w14:textId="77777777" w:rsidR="000C5D8B" w:rsidRPr="00EF5E59" w:rsidRDefault="000C5D8B" w:rsidP="00F60842">
            <w:pPr>
              <w:pStyle w:val="TableParagraph"/>
              <w:spacing w:before="2" w:line="276" w:lineRule="auto"/>
              <w:rPr>
                <w:rFonts w:asciiTheme="minorHAnsi" w:hAnsiTheme="minorHAnsi" w:cstheme="minorHAnsi"/>
              </w:rPr>
            </w:pPr>
          </w:p>
          <w:p w14:paraId="63BB14BF" w14:textId="77777777" w:rsidR="000C5D8B" w:rsidRPr="00EF5E59" w:rsidRDefault="000C5D8B" w:rsidP="00F60842">
            <w:pPr>
              <w:pStyle w:val="TableParagraph"/>
              <w:spacing w:line="276" w:lineRule="auto"/>
              <w:ind w:left="457"/>
              <w:rPr>
                <w:rFonts w:asciiTheme="minorHAnsi" w:hAnsiTheme="minorHAnsi" w:cstheme="minorHAnsi"/>
                <w:b/>
              </w:rPr>
            </w:pPr>
            <w:r w:rsidRPr="00EF5E59">
              <w:rPr>
                <w:rFonts w:asciiTheme="minorHAnsi" w:hAnsiTheme="minorHAnsi" w:cstheme="minorHAnsi"/>
                <w:b/>
                <w:spacing w:val="-2"/>
              </w:rPr>
              <w:t>MODALIDAD</w:t>
            </w:r>
          </w:p>
        </w:tc>
        <w:tc>
          <w:tcPr>
            <w:tcW w:w="2126" w:type="dxa"/>
            <w:shd w:val="clear" w:color="auto" w:fill="D0CECE"/>
          </w:tcPr>
          <w:p w14:paraId="1B17C193" w14:textId="77777777" w:rsidR="000C5D8B" w:rsidRPr="00EF5E59" w:rsidRDefault="000C5D8B" w:rsidP="00F60842">
            <w:pPr>
              <w:pStyle w:val="TableParagraph"/>
              <w:spacing w:before="2" w:line="276" w:lineRule="auto"/>
              <w:rPr>
                <w:rFonts w:asciiTheme="minorHAnsi" w:hAnsiTheme="minorHAnsi" w:cstheme="minorHAnsi"/>
              </w:rPr>
            </w:pPr>
          </w:p>
          <w:p w14:paraId="7969E43D" w14:textId="77777777" w:rsidR="000C5D8B" w:rsidRPr="00EF5E59" w:rsidRDefault="000C5D8B" w:rsidP="00F60842">
            <w:pPr>
              <w:pStyle w:val="TableParagraph"/>
              <w:spacing w:line="276" w:lineRule="auto"/>
              <w:ind w:left="526"/>
              <w:rPr>
                <w:rFonts w:asciiTheme="minorHAnsi" w:hAnsiTheme="minorHAnsi" w:cstheme="minorHAnsi"/>
                <w:b/>
              </w:rPr>
            </w:pPr>
            <w:r w:rsidRPr="00EF5E59">
              <w:rPr>
                <w:rFonts w:asciiTheme="minorHAnsi" w:hAnsiTheme="minorHAnsi" w:cstheme="minorHAnsi"/>
                <w:b/>
                <w:spacing w:val="-2"/>
              </w:rPr>
              <w:t>SOLICITANTE</w:t>
            </w:r>
          </w:p>
        </w:tc>
        <w:tc>
          <w:tcPr>
            <w:tcW w:w="1560" w:type="dxa"/>
            <w:shd w:val="clear" w:color="auto" w:fill="D0CECE"/>
          </w:tcPr>
          <w:p w14:paraId="6E65EF12" w14:textId="77777777" w:rsidR="000C5D8B" w:rsidRPr="00EF5E59" w:rsidRDefault="000C5D8B" w:rsidP="00F60842">
            <w:pPr>
              <w:pStyle w:val="TableParagraph"/>
              <w:spacing w:before="1" w:line="276" w:lineRule="auto"/>
              <w:ind w:left="100" w:right="92"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57916991" w14:textId="77777777" w:rsidR="000C5D8B" w:rsidRPr="00EF5E59" w:rsidRDefault="000C5D8B" w:rsidP="00F60842">
            <w:pPr>
              <w:pStyle w:val="TableParagraph"/>
              <w:spacing w:line="276" w:lineRule="auto"/>
              <w:ind w:left="8" w:right="2"/>
              <w:jc w:val="center"/>
              <w:rPr>
                <w:rFonts w:asciiTheme="minorHAnsi" w:hAnsiTheme="minorHAnsi" w:cstheme="minorHAnsi"/>
                <w:b/>
              </w:rPr>
            </w:pPr>
            <w:r w:rsidRPr="00EF5E59">
              <w:rPr>
                <w:rFonts w:asciiTheme="minorHAnsi" w:hAnsiTheme="minorHAnsi" w:cstheme="minorHAnsi"/>
                <w:b/>
                <w:spacing w:val="-4"/>
              </w:rPr>
              <w:t>(Ha)</w:t>
            </w:r>
          </w:p>
        </w:tc>
        <w:tc>
          <w:tcPr>
            <w:tcW w:w="1415" w:type="dxa"/>
            <w:shd w:val="clear" w:color="auto" w:fill="D0CECE"/>
          </w:tcPr>
          <w:p w14:paraId="008BCC67" w14:textId="77777777" w:rsidR="000C5D8B" w:rsidRPr="00EF5E59" w:rsidRDefault="000C5D8B" w:rsidP="00F60842">
            <w:pPr>
              <w:pStyle w:val="TableParagraph"/>
              <w:spacing w:before="123" w:line="276" w:lineRule="auto"/>
              <w:ind w:left="31" w:firstLine="604"/>
              <w:rPr>
                <w:rFonts w:asciiTheme="minorHAnsi" w:hAnsiTheme="minorHAnsi" w:cstheme="minorHAnsi"/>
                <w:b/>
              </w:rPr>
            </w:pPr>
            <w:r w:rsidRPr="00EF5E59">
              <w:rPr>
                <w:rFonts w:asciiTheme="minorHAnsi" w:hAnsiTheme="minorHAnsi" w:cstheme="minorHAnsi"/>
                <w:b/>
                <w:spacing w:val="-10"/>
              </w:rPr>
              <w:t>%</w:t>
            </w:r>
            <w:r w:rsidRPr="00EF5E59">
              <w:rPr>
                <w:rFonts w:asciiTheme="minorHAnsi" w:hAnsiTheme="minorHAnsi" w:cstheme="minorHAnsi"/>
                <w:b/>
                <w:spacing w:val="-2"/>
              </w:rPr>
              <w:t xml:space="preserve"> SUPERPOSICIÓN</w:t>
            </w:r>
          </w:p>
        </w:tc>
      </w:tr>
      <w:tr w:rsidR="000C5D8B" w:rsidRPr="00EF5E59" w14:paraId="13F534DC" w14:textId="77777777" w:rsidTr="000C5D8B">
        <w:trPr>
          <w:trHeight w:val="489"/>
        </w:trPr>
        <w:tc>
          <w:tcPr>
            <w:tcW w:w="1272" w:type="dxa"/>
          </w:tcPr>
          <w:p w14:paraId="764BE5F6"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501282</w:t>
            </w:r>
          </w:p>
        </w:tc>
        <w:tc>
          <w:tcPr>
            <w:tcW w:w="1274" w:type="dxa"/>
          </w:tcPr>
          <w:p w14:paraId="58C1F9C7"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20/01/2021</w:t>
            </w:r>
          </w:p>
        </w:tc>
        <w:tc>
          <w:tcPr>
            <w:tcW w:w="1985" w:type="dxa"/>
          </w:tcPr>
          <w:p w14:paraId="24981CA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7A8F6EC8"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(77008)</w:t>
            </w:r>
            <w:r w:rsidRPr="00EF5E59">
              <w:rPr>
                <w:rFonts w:asciiTheme="minorHAnsi" w:hAnsiTheme="minorHAnsi" w:cstheme="minorHAnsi"/>
                <w:spacing w:val="-12"/>
              </w:rPr>
              <w:t xml:space="preserve"> </w:t>
            </w:r>
            <w:r w:rsidRPr="00EF5E59">
              <w:rPr>
                <w:rFonts w:asciiTheme="minorHAnsi" w:hAnsiTheme="minorHAnsi" w:cstheme="minorHAnsi"/>
              </w:rPr>
              <w:t>MAX</w:t>
            </w:r>
            <w:r w:rsidRPr="00EF5E59">
              <w:rPr>
                <w:rFonts w:asciiTheme="minorHAnsi" w:hAnsiTheme="minorHAnsi" w:cstheme="minorHAnsi"/>
                <w:spacing w:val="-11"/>
              </w:rPr>
              <w:t xml:space="preserve"> </w:t>
            </w:r>
            <w:r w:rsidRPr="00EF5E59">
              <w:rPr>
                <w:rFonts w:asciiTheme="minorHAnsi" w:hAnsiTheme="minorHAnsi" w:cstheme="minorHAnsi"/>
              </w:rPr>
              <w:t>RESOURCE SIERRA S.A.S. (MRS)</w:t>
            </w:r>
          </w:p>
        </w:tc>
        <w:tc>
          <w:tcPr>
            <w:tcW w:w="1560" w:type="dxa"/>
          </w:tcPr>
          <w:p w14:paraId="6B99D921" w14:textId="77777777" w:rsidR="000C5D8B" w:rsidRPr="00EF5E59" w:rsidRDefault="000C5D8B" w:rsidP="00F60842">
            <w:pPr>
              <w:pStyle w:val="TableParagraph"/>
              <w:spacing w:before="2" w:line="276" w:lineRule="auto"/>
              <w:rPr>
                <w:rFonts w:asciiTheme="minorHAnsi" w:hAnsiTheme="minorHAnsi" w:cstheme="minorHAnsi"/>
              </w:rPr>
            </w:pPr>
          </w:p>
          <w:p w14:paraId="082BA52D"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8237,6826</w:t>
            </w:r>
          </w:p>
        </w:tc>
        <w:tc>
          <w:tcPr>
            <w:tcW w:w="1415" w:type="dxa"/>
          </w:tcPr>
          <w:p w14:paraId="0D6C6F44"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2D151B32" w14:textId="77777777" w:rsidTr="000C5D8B">
        <w:trPr>
          <w:trHeight w:val="976"/>
        </w:trPr>
        <w:tc>
          <w:tcPr>
            <w:tcW w:w="1272" w:type="dxa"/>
          </w:tcPr>
          <w:p w14:paraId="40F99564" w14:textId="77777777" w:rsidR="000C5D8B" w:rsidRPr="00EF5E59" w:rsidRDefault="000C5D8B" w:rsidP="00F60842">
            <w:pPr>
              <w:pStyle w:val="TableParagraph"/>
              <w:spacing w:before="125" w:line="276" w:lineRule="auto"/>
              <w:rPr>
                <w:rFonts w:asciiTheme="minorHAnsi" w:hAnsiTheme="minorHAnsi" w:cstheme="minorHAnsi"/>
              </w:rPr>
            </w:pPr>
          </w:p>
          <w:p w14:paraId="41E50361"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502775</w:t>
            </w:r>
          </w:p>
        </w:tc>
        <w:tc>
          <w:tcPr>
            <w:tcW w:w="1274" w:type="dxa"/>
          </w:tcPr>
          <w:p w14:paraId="09BF8937" w14:textId="77777777" w:rsidR="000C5D8B" w:rsidRPr="00EF5E59" w:rsidRDefault="000C5D8B" w:rsidP="00F60842">
            <w:pPr>
              <w:pStyle w:val="TableParagraph"/>
              <w:spacing w:before="125" w:line="276" w:lineRule="auto"/>
              <w:rPr>
                <w:rFonts w:asciiTheme="minorHAnsi" w:hAnsiTheme="minorHAnsi" w:cstheme="minorHAnsi"/>
              </w:rPr>
            </w:pPr>
          </w:p>
          <w:p w14:paraId="13FFC8D1"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30/09/2021</w:t>
            </w:r>
          </w:p>
        </w:tc>
        <w:tc>
          <w:tcPr>
            <w:tcW w:w="1985" w:type="dxa"/>
          </w:tcPr>
          <w:p w14:paraId="56C7B87D" w14:textId="77777777" w:rsidR="000C5D8B" w:rsidRPr="00EF5E59" w:rsidRDefault="000C5D8B" w:rsidP="00F60842">
            <w:pPr>
              <w:pStyle w:val="TableParagraph"/>
              <w:spacing w:before="224" w:line="276" w:lineRule="auto"/>
              <w:rPr>
                <w:rFonts w:asciiTheme="minorHAnsi" w:hAnsiTheme="minorHAnsi" w:cstheme="minorHAnsi"/>
              </w:rPr>
            </w:pPr>
          </w:p>
          <w:p w14:paraId="46FD86F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72EF591"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(82064)</w:t>
            </w:r>
            <w:r w:rsidRPr="00EF5E59">
              <w:rPr>
                <w:rFonts w:asciiTheme="minorHAnsi" w:hAnsiTheme="minorHAnsi" w:cstheme="minorHAnsi"/>
                <w:spacing w:val="-8"/>
              </w:rPr>
              <w:t xml:space="preserve"> </w:t>
            </w:r>
            <w:r w:rsidRPr="00EF5E59">
              <w:rPr>
                <w:rFonts w:asciiTheme="minorHAnsi" w:hAnsiTheme="minorHAnsi" w:cstheme="minorHAnsi"/>
              </w:rPr>
              <w:t>EDUARDO</w:t>
            </w:r>
            <w:r w:rsidRPr="00EF5E59">
              <w:rPr>
                <w:rFonts w:asciiTheme="minorHAnsi" w:hAnsiTheme="minorHAnsi" w:cstheme="minorHAnsi"/>
                <w:spacing w:val="-7"/>
              </w:rPr>
              <w:t xml:space="preserve"> </w:t>
            </w:r>
            <w:r w:rsidRPr="00EF5E59">
              <w:rPr>
                <w:rFonts w:asciiTheme="minorHAnsi" w:hAnsiTheme="minorHAnsi" w:cstheme="minorHAnsi"/>
                <w:spacing w:val="-4"/>
              </w:rPr>
              <w:t>JOSE</w:t>
            </w:r>
          </w:p>
          <w:p w14:paraId="2F8F749F"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ARIZA</w:t>
            </w:r>
            <w:r w:rsidRPr="00EF5E59">
              <w:rPr>
                <w:rFonts w:asciiTheme="minorHAnsi" w:hAnsiTheme="minorHAnsi" w:cstheme="minorHAnsi"/>
                <w:spacing w:val="-12"/>
              </w:rPr>
              <w:t xml:space="preserve"> </w:t>
            </w:r>
            <w:r w:rsidRPr="00EF5E59">
              <w:rPr>
                <w:rFonts w:asciiTheme="minorHAnsi" w:hAnsiTheme="minorHAnsi" w:cstheme="minorHAnsi"/>
              </w:rPr>
              <w:t>TOVAR,</w:t>
            </w:r>
            <w:r w:rsidRPr="00EF5E59">
              <w:rPr>
                <w:rFonts w:asciiTheme="minorHAnsi" w:hAnsiTheme="minorHAnsi" w:cstheme="minorHAnsi"/>
                <w:spacing w:val="-11"/>
              </w:rPr>
              <w:t xml:space="preserve"> </w:t>
            </w:r>
            <w:r w:rsidRPr="00EF5E59">
              <w:rPr>
                <w:rFonts w:asciiTheme="minorHAnsi" w:hAnsiTheme="minorHAnsi" w:cstheme="minorHAnsi"/>
              </w:rPr>
              <w:t>(44331) ROBERTO DE JESUS</w:t>
            </w:r>
          </w:p>
          <w:p w14:paraId="2D79D367"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MONTIEL</w:t>
            </w:r>
            <w:r w:rsidRPr="00EF5E59">
              <w:rPr>
                <w:rFonts w:asciiTheme="minorHAnsi" w:hAnsiTheme="minorHAnsi" w:cstheme="minorHAnsi"/>
                <w:spacing w:val="-9"/>
              </w:rPr>
              <w:t xml:space="preserve"> </w:t>
            </w:r>
            <w:r w:rsidRPr="00EF5E59">
              <w:rPr>
                <w:rFonts w:asciiTheme="minorHAnsi" w:hAnsiTheme="minorHAnsi" w:cstheme="minorHAnsi"/>
                <w:spacing w:val="-2"/>
              </w:rPr>
              <w:t>RODRIGUEZ</w:t>
            </w:r>
          </w:p>
        </w:tc>
        <w:tc>
          <w:tcPr>
            <w:tcW w:w="1560" w:type="dxa"/>
          </w:tcPr>
          <w:p w14:paraId="35AFCF84" w14:textId="77777777" w:rsidR="000C5D8B" w:rsidRPr="00EF5E59" w:rsidRDefault="000C5D8B" w:rsidP="00F60842">
            <w:pPr>
              <w:pStyle w:val="TableParagraph"/>
              <w:spacing w:line="276" w:lineRule="auto"/>
              <w:rPr>
                <w:rFonts w:asciiTheme="minorHAnsi" w:hAnsiTheme="minorHAnsi" w:cstheme="minorHAnsi"/>
              </w:rPr>
            </w:pPr>
          </w:p>
          <w:p w14:paraId="34B8BE2A" w14:textId="77777777" w:rsidR="000C5D8B" w:rsidRPr="00EF5E59" w:rsidRDefault="000C5D8B" w:rsidP="00F60842">
            <w:pPr>
              <w:pStyle w:val="TableParagraph"/>
              <w:spacing w:line="276" w:lineRule="auto"/>
              <w:rPr>
                <w:rFonts w:asciiTheme="minorHAnsi" w:hAnsiTheme="minorHAnsi" w:cstheme="minorHAnsi"/>
              </w:rPr>
            </w:pPr>
          </w:p>
          <w:p w14:paraId="2E64287A" w14:textId="77777777" w:rsidR="000C5D8B" w:rsidRPr="00EF5E59" w:rsidRDefault="000C5D8B" w:rsidP="00F60842">
            <w:pPr>
              <w:pStyle w:val="TableParagraph"/>
              <w:spacing w:before="1" w:line="276" w:lineRule="auto"/>
              <w:rPr>
                <w:rFonts w:asciiTheme="minorHAnsi" w:hAnsiTheme="minorHAnsi" w:cstheme="minorHAnsi"/>
              </w:rPr>
            </w:pPr>
          </w:p>
          <w:p w14:paraId="53719448"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90,4528</w:t>
            </w:r>
          </w:p>
        </w:tc>
        <w:tc>
          <w:tcPr>
            <w:tcW w:w="1415" w:type="dxa"/>
          </w:tcPr>
          <w:p w14:paraId="47525E54" w14:textId="77777777" w:rsidR="000C5D8B" w:rsidRPr="00EF5E59" w:rsidRDefault="000C5D8B" w:rsidP="00F60842">
            <w:pPr>
              <w:pStyle w:val="TableParagraph"/>
              <w:spacing w:before="125" w:line="276" w:lineRule="auto"/>
              <w:rPr>
                <w:rFonts w:asciiTheme="minorHAnsi" w:hAnsiTheme="minorHAnsi" w:cstheme="minorHAnsi"/>
              </w:rPr>
            </w:pPr>
          </w:p>
          <w:p w14:paraId="3DF9A3FE"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DAF25A3" w14:textId="77777777" w:rsidTr="000C5D8B">
        <w:trPr>
          <w:trHeight w:val="489"/>
        </w:trPr>
        <w:tc>
          <w:tcPr>
            <w:tcW w:w="1272" w:type="dxa"/>
          </w:tcPr>
          <w:p w14:paraId="1DC1116D"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503833</w:t>
            </w:r>
          </w:p>
        </w:tc>
        <w:tc>
          <w:tcPr>
            <w:tcW w:w="1274" w:type="dxa"/>
          </w:tcPr>
          <w:p w14:paraId="12C6484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22/12/2021</w:t>
            </w:r>
          </w:p>
        </w:tc>
        <w:tc>
          <w:tcPr>
            <w:tcW w:w="1985" w:type="dxa"/>
          </w:tcPr>
          <w:p w14:paraId="5BCFC92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D648C39"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(58901) SOCIETY SERVICES</w:t>
            </w:r>
            <w:r w:rsidRPr="00EF5E59">
              <w:rPr>
                <w:rFonts w:asciiTheme="minorHAnsi" w:hAnsiTheme="minorHAnsi" w:cstheme="minorHAnsi"/>
                <w:spacing w:val="-12"/>
              </w:rPr>
              <w:t xml:space="preserve"> </w:t>
            </w:r>
            <w:r w:rsidRPr="00EF5E59">
              <w:rPr>
                <w:rFonts w:asciiTheme="minorHAnsi" w:hAnsiTheme="minorHAnsi" w:cstheme="minorHAnsi"/>
              </w:rPr>
              <w:t>GENERAL</w:t>
            </w:r>
            <w:r w:rsidRPr="00EF5E59">
              <w:rPr>
                <w:rFonts w:asciiTheme="minorHAnsi" w:hAnsiTheme="minorHAnsi" w:cstheme="minorHAnsi"/>
                <w:spacing w:val="-11"/>
              </w:rPr>
              <w:t xml:space="preserve"> </w:t>
            </w:r>
            <w:r w:rsidRPr="00EF5E59">
              <w:rPr>
                <w:rFonts w:asciiTheme="minorHAnsi" w:hAnsiTheme="minorHAnsi" w:cstheme="minorHAnsi"/>
              </w:rPr>
              <w:t>SAS</w:t>
            </w:r>
          </w:p>
        </w:tc>
        <w:tc>
          <w:tcPr>
            <w:tcW w:w="1560" w:type="dxa"/>
          </w:tcPr>
          <w:p w14:paraId="2564433F" w14:textId="77777777" w:rsidR="000C5D8B" w:rsidRPr="00EF5E59" w:rsidRDefault="000C5D8B" w:rsidP="00F60842">
            <w:pPr>
              <w:pStyle w:val="TableParagraph"/>
              <w:spacing w:before="2" w:line="276" w:lineRule="auto"/>
              <w:rPr>
                <w:rFonts w:asciiTheme="minorHAnsi" w:hAnsiTheme="minorHAnsi" w:cstheme="minorHAnsi"/>
              </w:rPr>
            </w:pPr>
          </w:p>
          <w:p w14:paraId="127487E1"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163,4104</w:t>
            </w:r>
          </w:p>
        </w:tc>
        <w:tc>
          <w:tcPr>
            <w:tcW w:w="1415" w:type="dxa"/>
          </w:tcPr>
          <w:p w14:paraId="1B8D7ADD"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3D36BFF9" w14:textId="77777777" w:rsidTr="000C5D8B">
        <w:trPr>
          <w:trHeight w:val="731"/>
        </w:trPr>
        <w:tc>
          <w:tcPr>
            <w:tcW w:w="1272" w:type="dxa"/>
          </w:tcPr>
          <w:p w14:paraId="63439E47"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503992</w:t>
            </w:r>
          </w:p>
        </w:tc>
        <w:tc>
          <w:tcPr>
            <w:tcW w:w="1274" w:type="dxa"/>
          </w:tcPr>
          <w:p w14:paraId="341BEF3F"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31/12/2021</w:t>
            </w:r>
          </w:p>
        </w:tc>
        <w:tc>
          <w:tcPr>
            <w:tcW w:w="1985" w:type="dxa"/>
          </w:tcPr>
          <w:p w14:paraId="2EB61B7B"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1B48FE20" w14:textId="77777777" w:rsidR="000C5D8B" w:rsidRPr="00EF5E59" w:rsidRDefault="000C5D8B" w:rsidP="00F60842">
            <w:pPr>
              <w:pStyle w:val="TableParagraph"/>
              <w:spacing w:before="1" w:line="276" w:lineRule="auto"/>
              <w:ind w:left="70" w:right="656"/>
              <w:rPr>
                <w:rFonts w:asciiTheme="minorHAnsi" w:hAnsiTheme="minorHAnsi" w:cstheme="minorHAnsi"/>
              </w:rPr>
            </w:pPr>
            <w:r w:rsidRPr="00EF5E59">
              <w:rPr>
                <w:rFonts w:asciiTheme="minorHAnsi" w:hAnsiTheme="minorHAnsi" w:cstheme="minorHAnsi"/>
              </w:rPr>
              <w:t>(37666)</w:t>
            </w:r>
            <w:r w:rsidRPr="00EF5E59">
              <w:rPr>
                <w:rFonts w:asciiTheme="minorHAnsi" w:hAnsiTheme="minorHAnsi" w:cstheme="minorHAnsi"/>
                <w:spacing w:val="-12"/>
              </w:rPr>
              <w:t xml:space="preserve"> </w:t>
            </w:r>
            <w:r w:rsidRPr="00EF5E59">
              <w:rPr>
                <w:rFonts w:asciiTheme="minorHAnsi" w:hAnsiTheme="minorHAnsi" w:cstheme="minorHAnsi"/>
              </w:rPr>
              <w:t>ACTIVOS MINEROS DE</w:t>
            </w:r>
          </w:p>
          <w:p w14:paraId="5A49CD31"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5C51BA26" w14:textId="77777777" w:rsidR="000C5D8B" w:rsidRPr="00EF5E59" w:rsidRDefault="000C5D8B" w:rsidP="00F60842">
            <w:pPr>
              <w:pStyle w:val="TableParagraph"/>
              <w:spacing w:line="276" w:lineRule="auto"/>
              <w:rPr>
                <w:rFonts w:asciiTheme="minorHAnsi" w:hAnsiTheme="minorHAnsi" w:cstheme="minorHAnsi"/>
              </w:rPr>
            </w:pPr>
          </w:p>
          <w:p w14:paraId="465F2C7B" w14:textId="77777777" w:rsidR="000C5D8B" w:rsidRPr="00EF5E59" w:rsidRDefault="000C5D8B" w:rsidP="00F60842">
            <w:pPr>
              <w:pStyle w:val="TableParagraph"/>
              <w:spacing w:line="276" w:lineRule="auto"/>
              <w:rPr>
                <w:rFonts w:asciiTheme="minorHAnsi" w:hAnsiTheme="minorHAnsi" w:cstheme="minorHAnsi"/>
              </w:rPr>
            </w:pPr>
          </w:p>
          <w:p w14:paraId="4C3A3B02"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435,1582</w:t>
            </w:r>
          </w:p>
        </w:tc>
        <w:tc>
          <w:tcPr>
            <w:tcW w:w="1415" w:type="dxa"/>
          </w:tcPr>
          <w:p w14:paraId="70F68AC6" w14:textId="77777777" w:rsidR="000C5D8B" w:rsidRPr="00EF5E59" w:rsidRDefault="000C5D8B"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D974FAE" w14:textId="77777777" w:rsidTr="000C5D8B">
        <w:trPr>
          <w:trHeight w:val="489"/>
        </w:trPr>
        <w:tc>
          <w:tcPr>
            <w:tcW w:w="1272" w:type="dxa"/>
          </w:tcPr>
          <w:p w14:paraId="786F789D"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504147</w:t>
            </w:r>
          </w:p>
        </w:tc>
        <w:tc>
          <w:tcPr>
            <w:tcW w:w="1274" w:type="dxa"/>
          </w:tcPr>
          <w:p w14:paraId="677311F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25/01/2022</w:t>
            </w:r>
          </w:p>
        </w:tc>
        <w:tc>
          <w:tcPr>
            <w:tcW w:w="1985" w:type="dxa"/>
          </w:tcPr>
          <w:p w14:paraId="44856FD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E21A5DD" w14:textId="77777777" w:rsidR="000C5D8B" w:rsidRPr="00EF5E59" w:rsidRDefault="000C5D8B" w:rsidP="00F60842">
            <w:pPr>
              <w:pStyle w:val="TableParagraph"/>
              <w:spacing w:line="276" w:lineRule="auto"/>
              <w:ind w:left="70" w:right="591"/>
              <w:rPr>
                <w:rFonts w:asciiTheme="minorHAnsi" w:hAnsiTheme="minorHAnsi" w:cstheme="minorHAnsi"/>
              </w:rPr>
            </w:pPr>
            <w:r w:rsidRPr="00EF5E59">
              <w:rPr>
                <w:rFonts w:asciiTheme="minorHAnsi" w:hAnsiTheme="minorHAnsi" w:cstheme="minorHAnsi"/>
              </w:rPr>
              <w:t>(83548)</w:t>
            </w:r>
            <w:r w:rsidRPr="00EF5E59">
              <w:rPr>
                <w:rFonts w:asciiTheme="minorHAnsi" w:hAnsiTheme="minorHAnsi" w:cstheme="minorHAnsi"/>
                <w:spacing w:val="-12"/>
              </w:rPr>
              <w:t xml:space="preserve"> </w:t>
            </w:r>
            <w:r w:rsidRPr="00EF5E59">
              <w:rPr>
                <w:rFonts w:asciiTheme="minorHAnsi" w:hAnsiTheme="minorHAnsi" w:cstheme="minorHAnsi"/>
              </w:rPr>
              <w:t>PRACTOR INGENIERIA SAS</w:t>
            </w:r>
          </w:p>
        </w:tc>
        <w:tc>
          <w:tcPr>
            <w:tcW w:w="1560" w:type="dxa"/>
          </w:tcPr>
          <w:p w14:paraId="7BE4DFAE" w14:textId="77777777" w:rsidR="000C5D8B" w:rsidRPr="00EF5E59" w:rsidRDefault="000C5D8B" w:rsidP="00F60842">
            <w:pPr>
              <w:pStyle w:val="TableParagraph"/>
              <w:spacing w:before="2" w:line="276" w:lineRule="auto"/>
              <w:rPr>
                <w:rFonts w:asciiTheme="minorHAnsi" w:hAnsiTheme="minorHAnsi" w:cstheme="minorHAnsi"/>
              </w:rPr>
            </w:pPr>
          </w:p>
          <w:p w14:paraId="16661298"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552,2821</w:t>
            </w:r>
          </w:p>
        </w:tc>
        <w:tc>
          <w:tcPr>
            <w:tcW w:w="1415" w:type="dxa"/>
          </w:tcPr>
          <w:p w14:paraId="64E418C6"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67F01DF" w14:textId="77777777" w:rsidTr="000C5D8B">
        <w:trPr>
          <w:trHeight w:val="731"/>
        </w:trPr>
        <w:tc>
          <w:tcPr>
            <w:tcW w:w="1272" w:type="dxa"/>
          </w:tcPr>
          <w:p w14:paraId="50D88154"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504655</w:t>
            </w:r>
          </w:p>
        </w:tc>
        <w:tc>
          <w:tcPr>
            <w:tcW w:w="1274" w:type="dxa"/>
          </w:tcPr>
          <w:p w14:paraId="1CE6596C"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26/02/2022</w:t>
            </w:r>
          </w:p>
        </w:tc>
        <w:tc>
          <w:tcPr>
            <w:tcW w:w="1985" w:type="dxa"/>
          </w:tcPr>
          <w:p w14:paraId="4C0138E9"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 xml:space="preserve">CONTRATO DE </w:t>
            </w:r>
            <w:r w:rsidRPr="00EF5E59">
              <w:rPr>
                <w:rFonts w:asciiTheme="minorHAnsi" w:hAnsiTheme="minorHAnsi" w:cstheme="minorHAnsi"/>
              </w:rPr>
              <w:lastRenderedPageBreak/>
              <w:t>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5F110B8" w14:textId="77777777" w:rsidR="000C5D8B" w:rsidRPr="00EF5E59" w:rsidRDefault="000C5D8B" w:rsidP="00F60842">
            <w:pPr>
              <w:pStyle w:val="TableParagraph"/>
              <w:spacing w:before="1" w:line="276" w:lineRule="auto"/>
              <w:ind w:left="70" w:right="656"/>
              <w:rPr>
                <w:rFonts w:asciiTheme="minorHAnsi" w:hAnsiTheme="minorHAnsi" w:cstheme="minorHAnsi"/>
              </w:rPr>
            </w:pPr>
            <w:r w:rsidRPr="00EF5E59">
              <w:rPr>
                <w:rFonts w:asciiTheme="minorHAnsi" w:hAnsiTheme="minorHAnsi" w:cstheme="minorHAnsi"/>
              </w:rPr>
              <w:lastRenderedPageBreak/>
              <w:t>(37666)</w:t>
            </w:r>
            <w:r w:rsidRPr="00EF5E59">
              <w:rPr>
                <w:rFonts w:asciiTheme="minorHAnsi" w:hAnsiTheme="minorHAnsi" w:cstheme="minorHAnsi"/>
                <w:spacing w:val="-12"/>
              </w:rPr>
              <w:t xml:space="preserve"> </w:t>
            </w:r>
            <w:r w:rsidRPr="00EF5E59">
              <w:rPr>
                <w:rFonts w:asciiTheme="minorHAnsi" w:hAnsiTheme="minorHAnsi" w:cstheme="minorHAnsi"/>
              </w:rPr>
              <w:t xml:space="preserve">ACTIVOS </w:t>
            </w:r>
            <w:r w:rsidRPr="00EF5E59">
              <w:rPr>
                <w:rFonts w:asciiTheme="minorHAnsi" w:hAnsiTheme="minorHAnsi" w:cstheme="minorHAnsi"/>
              </w:rPr>
              <w:lastRenderedPageBreak/>
              <w:t>MINEROS DE</w:t>
            </w:r>
          </w:p>
          <w:p w14:paraId="6C1B4705"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6D808566" w14:textId="77777777" w:rsidR="000C5D8B" w:rsidRPr="00EF5E59" w:rsidRDefault="000C5D8B" w:rsidP="00F60842">
            <w:pPr>
              <w:pStyle w:val="TableParagraph"/>
              <w:spacing w:line="276" w:lineRule="auto"/>
              <w:rPr>
                <w:rFonts w:asciiTheme="minorHAnsi" w:hAnsiTheme="minorHAnsi" w:cstheme="minorHAnsi"/>
              </w:rPr>
            </w:pPr>
          </w:p>
          <w:p w14:paraId="768A7A2F" w14:textId="77777777" w:rsidR="000C5D8B" w:rsidRPr="00EF5E59" w:rsidRDefault="000C5D8B" w:rsidP="00F60842">
            <w:pPr>
              <w:pStyle w:val="TableParagraph"/>
              <w:spacing w:line="276" w:lineRule="auto"/>
              <w:rPr>
                <w:rFonts w:asciiTheme="minorHAnsi" w:hAnsiTheme="minorHAnsi" w:cstheme="minorHAnsi"/>
              </w:rPr>
            </w:pPr>
          </w:p>
          <w:p w14:paraId="397E5F13"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lastRenderedPageBreak/>
              <w:t>409,7786</w:t>
            </w:r>
          </w:p>
        </w:tc>
        <w:tc>
          <w:tcPr>
            <w:tcW w:w="1415" w:type="dxa"/>
          </w:tcPr>
          <w:p w14:paraId="40123B70" w14:textId="77777777" w:rsidR="000C5D8B" w:rsidRPr="00EF5E59" w:rsidRDefault="000C5D8B"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lastRenderedPageBreak/>
              <w:t>100%</w:t>
            </w:r>
          </w:p>
        </w:tc>
      </w:tr>
      <w:tr w:rsidR="000C5D8B" w:rsidRPr="00EF5E59" w14:paraId="5E76EDF3" w14:textId="77777777" w:rsidTr="000C5D8B">
        <w:trPr>
          <w:trHeight w:val="489"/>
        </w:trPr>
        <w:tc>
          <w:tcPr>
            <w:tcW w:w="1272" w:type="dxa"/>
          </w:tcPr>
          <w:p w14:paraId="217774BF" w14:textId="77777777" w:rsidR="000C5D8B" w:rsidRPr="00EF5E59" w:rsidRDefault="000C5D8B" w:rsidP="00F60842">
            <w:pPr>
              <w:pStyle w:val="TableParagraph"/>
              <w:spacing w:before="124" w:line="276" w:lineRule="auto"/>
              <w:ind w:left="8" w:right="3"/>
              <w:jc w:val="center"/>
              <w:rPr>
                <w:rFonts w:asciiTheme="minorHAnsi" w:hAnsiTheme="minorHAnsi" w:cstheme="minorHAnsi"/>
              </w:rPr>
            </w:pPr>
            <w:r w:rsidRPr="00EF5E59">
              <w:rPr>
                <w:rFonts w:asciiTheme="minorHAnsi" w:hAnsiTheme="minorHAnsi" w:cstheme="minorHAnsi"/>
                <w:spacing w:val="-2"/>
              </w:rPr>
              <w:t>504730</w:t>
            </w:r>
          </w:p>
        </w:tc>
        <w:tc>
          <w:tcPr>
            <w:tcW w:w="1274" w:type="dxa"/>
          </w:tcPr>
          <w:p w14:paraId="7EC687B8" w14:textId="77777777" w:rsidR="000C5D8B" w:rsidRPr="00EF5E59" w:rsidRDefault="000C5D8B" w:rsidP="00F60842">
            <w:pPr>
              <w:pStyle w:val="TableParagraph"/>
              <w:spacing w:before="124" w:line="276" w:lineRule="auto"/>
              <w:ind w:left="6"/>
              <w:jc w:val="center"/>
              <w:rPr>
                <w:rFonts w:asciiTheme="minorHAnsi" w:hAnsiTheme="minorHAnsi" w:cstheme="minorHAnsi"/>
              </w:rPr>
            </w:pPr>
            <w:r w:rsidRPr="00EF5E59">
              <w:rPr>
                <w:rFonts w:asciiTheme="minorHAnsi" w:hAnsiTheme="minorHAnsi" w:cstheme="minorHAnsi"/>
                <w:spacing w:val="-2"/>
              </w:rPr>
              <w:t>7/03/2022</w:t>
            </w:r>
          </w:p>
        </w:tc>
        <w:tc>
          <w:tcPr>
            <w:tcW w:w="1985" w:type="dxa"/>
          </w:tcPr>
          <w:p w14:paraId="215190DC"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512F1ADE" w14:textId="77777777" w:rsidR="000C5D8B" w:rsidRPr="00EF5E59" w:rsidRDefault="000C5D8B" w:rsidP="00F60842">
            <w:pPr>
              <w:pStyle w:val="TableParagraph"/>
              <w:spacing w:line="276" w:lineRule="auto"/>
              <w:ind w:left="70" w:right="413"/>
              <w:rPr>
                <w:rFonts w:asciiTheme="minorHAnsi" w:hAnsiTheme="minorHAnsi" w:cstheme="minorHAnsi"/>
              </w:rPr>
            </w:pPr>
            <w:r w:rsidRPr="00EF5E59">
              <w:rPr>
                <w:rFonts w:asciiTheme="minorHAnsi" w:hAnsiTheme="minorHAnsi" w:cstheme="minorHAnsi"/>
              </w:rPr>
              <w:t>(70036)</w:t>
            </w:r>
            <w:r w:rsidRPr="00EF5E59">
              <w:rPr>
                <w:rFonts w:asciiTheme="minorHAnsi" w:hAnsiTheme="minorHAnsi" w:cstheme="minorHAnsi"/>
                <w:spacing w:val="-12"/>
              </w:rPr>
              <w:t xml:space="preserve"> </w:t>
            </w:r>
            <w:r w:rsidRPr="00EF5E59">
              <w:rPr>
                <w:rFonts w:asciiTheme="minorHAnsi" w:hAnsiTheme="minorHAnsi" w:cstheme="minorHAnsi"/>
              </w:rPr>
              <w:t xml:space="preserve">CARBOMAS </w:t>
            </w:r>
            <w:r w:rsidRPr="00EF5E59">
              <w:rPr>
                <w:rFonts w:asciiTheme="minorHAnsi" w:hAnsiTheme="minorHAnsi" w:cstheme="minorHAnsi"/>
                <w:spacing w:val="-2"/>
              </w:rPr>
              <w:t>S.A.S.</w:t>
            </w:r>
          </w:p>
        </w:tc>
        <w:tc>
          <w:tcPr>
            <w:tcW w:w="1560" w:type="dxa"/>
          </w:tcPr>
          <w:p w14:paraId="1726936A" w14:textId="77777777" w:rsidR="000C5D8B" w:rsidRPr="00EF5E59" w:rsidRDefault="000C5D8B" w:rsidP="00F60842">
            <w:pPr>
              <w:pStyle w:val="TableParagraph"/>
              <w:spacing w:before="2" w:line="276" w:lineRule="auto"/>
              <w:rPr>
                <w:rFonts w:asciiTheme="minorHAnsi" w:hAnsiTheme="minorHAnsi" w:cstheme="minorHAnsi"/>
              </w:rPr>
            </w:pPr>
          </w:p>
          <w:p w14:paraId="3DF1F80A"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2107,8938</w:t>
            </w:r>
          </w:p>
        </w:tc>
        <w:tc>
          <w:tcPr>
            <w:tcW w:w="1415" w:type="dxa"/>
          </w:tcPr>
          <w:p w14:paraId="06C569C2" w14:textId="77777777" w:rsidR="000C5D8B" w:rsidRPr="00EF5E59" w:rsidRDefault="000C5D8B" w:rsidP="00F60842">
            <w:pPr>
              <w:pStyle w:val="TableParagraph"/>
              <w:spacing w:before="124"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F669174" w14:textId="77777777" w:rsidTr="000C5D8B">
        <w:trPr>
          <w:trHeight w:val="1221"/>
        </w:trPr>
        <w:tc>
          <w:tcPr>
            <w:tcW w:w="1272" w:type="dxa"/>
          </w:tcPr>
          <w:p w14:paraId="13935F24" w14:textId="77777777" w:rsidR="000C5D8B" w:rsidRPr="00EF5E59" w:rsidRDefault="000C5D8B" w:rsidP="00F60842">
            <w:pPr>
              <w:pStyle w:val="TableParagraph"/>
              <w:spacing w:line="276" w:lineRule="auto"/>
              <w:rPr>
                <w:rFonts w:asciiTheme="minorHAnsi" w:hAnsiTheme="minorHAnsi" w:cstheme="minorHAnsi"/>
              </w:rPr>
            </w:pPr>
          </w:p>
          <w:p w14:paraId="17B5B615" w14:textId="77777777" w:rsidR="000C5D8B" w:rsidRPr="00EF5E59" w:rsidRDefault="000C5D8B" w:rsidP="00F60842">
            <w:pPr>
              <w:pStyle w:val="TableParagraph"/>
              <w:spacing w:line="276" w:lineRule="auto"/>
              <w:rPr>
                <w:rFonts w:asciiTheme="minorHAnsi" w:hAnsiTheme="minorHAnsi" w:cstheme="minorHAnsi"/>
              </w:rPr>
            </w:pPr>
          </w:p>
          <w:p w14:paraId="3116FA7A"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505508</w:t>
            </w:r>
          </w:p>
        </w:tc>
        <w:tc>
          <w:tcPr>
            <w:tcW w:w="1274" w:type="dxa"/>
          </w:tcPr>
          <w:p w14:paraId="5993F2A9" w14:textId="77777777" w:rsidR="000C5D8B" w:rsidRPr="00EF5E59" w:rsidRDefault="000C5D8B" w:rsidP="00F60842">
            <w:pPr>
              <w:pStyle w:val="TableParagraph"/>
              <w:spacing w:line="276" w:lineRule="auto"/>
              <w:rPr>
                <w:rFonts w:asciiTheme="minorHAnsi" w:hAnsiTheme="minorHAnsi" w:cstheme="minorHAnsi"/>
              </w:rPr>
            </w:pPr>
          </w:p>
          <w:p w14:paraId="1BD11D28" w14:textId="77777777" w:rsidR="000C5D8B" w:rsidRPr="00EF5E59" w:rsidRDefault="000C5D8B" w:rsidP="00F60842">
            <w:pPr>
              <w:pStyle w:val="TableParagraph"/>
              <w:spacing w:line="276" w:lineRule="auto"/>
              <w:rPr>
                <w:rFonts w:asciiTheme="minorHAnsi" w:hAnsiTheme="minorHAnsi" w:cstheme="minorHAnsi"/>
              </w:rPr>
            </w:pPr>
          </w:p>
          <w:p w14:paraId="40584041"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5/04/2022</w:t>
            </w:r>
          </w:p>
        </w:tc>
        <w:tc>
          <w:tcPr>
            <w:tcW w:w="1985" w:type="dxa"/>
          </w:tcPr>
          <w:p w14:paraId="14A5C459" w14:textId="77777777" w:rsidR="000C5D8B" w:rsidRPr="00EF5E59" w:rsidRDefault="000C5D8B" w:rsidP="00F60842">
            <w:pPr>
              <w:pStyle w:val="TableParagraph"/>
              <w:spacing w:line="276" w:lineRule="auto"/>
              <w:rPr>
                <w:rFonts w:asciiTheme="minorHAnsi" w:hAnsiTheme="minorHAnsi" w:cstheme="minorHAnsi"/>
              </w:rPr>
            </w:pPr>
          </w:p>
          <w:p w14:paraId="366A4FCB" w14:textId="77777777" w:rsidR="000C5D8B" w:rsidRPr="00EF5E59" w:rsidRDefault="000C5D8B" w:rsidP="00F60842">
            <w:pPr>
              <w:pStyle w:val="TableParagraph"/>
              <w:spacing w:before="224" w:line="276" w:lineRule="auto"/>
              <w:rPr>
                <w:rFonts w:asciiTheme="minorHAnsi" w:hAnsiTheme="minorHAnsi" w:cstheme="minorHAnsi"/>
              </w:rPr>
            </w:pPr>
          </w:p>
          <w:p w14:paraId="2783E0D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9552D2A"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 xml:space="preserve">(84565) </w:t>
            </w:r>
            <w:proofErr w:type="spellStart"/>
            <w:r w:rsidRPr="00EF5E59">
              <w:rPr>
                <w:rFonts w:asciiTheme="minorHAnsi" w:hAnsiTheme="minorHAnsi" w:cstheme="minorHAnsi"/>
              </w:rPr>
              <w:t>Desarollos</w:t>
            </w:r>
            <w:proofErr w:type="spellEnd"/>
            <w:r w:rsidRPr="00EF5E59">
              <w:rPr>
                <w:rFonts w:asciiTheme="minorHAnsi" w:hAnsiTheme="minorHAnsi" w:cstheme="minorHAnsi"/>
              </w:rPr>
              <w:t xml:space="preserve"> y Manufacturas S.A.S, (84324) Mineral </w:t>
            </w:r>
            <w:proofErr w:type="spellStart"/>
            <w:r w:rsidRPr="00EF5E59">
              <w:rPr>
                <w:rFonts w:asciiTheme="minorHAnsi" w:hAnsiTheme="minorHAnsi" w:cstheme="minorHAnsi"/>
              </w:rPr>
              <w:t>Resources</w:t>
            </w:r>
            <w:proofErr w:type="spellEnd"/>
            <w:r w:rsidRPr="00EF5E59">
              <w:rPr>
                <w:rFonts w:asciiTheme="minorHAnsi" w:hAnsiTheme="minorHAnsi" w:cstheme="minorHAnsi"/>
                <w:spacing w:val="-12"/>
              </w:rPr>
              <w:t xml:space="preserve"> </w:t>
            </w:r>
            <w:proofErr w:type="spellStart"/>
            <w:r w:rsidRPr="00EF5E59">
              <w:rPr>
                <w:rFonts w:asciiTheme="minorHAnsi" w:hAnsiTheme="minorHAnsi" w:cstheme="minorHAnsi"/>
              </w:rPr>
              <w:t>of</w:t>
            </w:r>
            <w:proofErr w:type="spellEnd"/>
            <w:r w:rsidRPr="00EF5E59">
              <w:rPr>
                <w:rFonts w:asciiTheme="minorHAnsi" w:hAnsiTheme="minorHAnsi" w:cstheme="minorHAnsi"/>
                <w:spacing w:val="-11"/>
              </w:rPr>
              <w:t xml:space="preserve"> </w:t>
            </w:r>
            <w:r w:rsidRPr="00EF5E59">
              <w:rPr>
                <w:rFonts w:asciiTheme="minorHAnsi" w:hAnsiTheme="minorHAnsi" w:cstheme="minorHAnsi"/>
              </w:rPr>
              <w:t>Colombia</w:t>
            </w:r>
          </w:p>
          <w:p w14:paraId="23B2594F" w14:textId="77777777" w:rsidR="000C5D8B" w:rsidRPr="00EF5E59" w:rsidRDefault="000C5D8B" w:rsidP="00F60842">
            <w:pPr>
              <w:pStyle w:val="TableParagraph"/>
              <w:spacing w:line="276" w:lineRule="auto"/>
              <w:ind w:left="70"/>
              <w:rPr>
                <w:rFonts w:asciiTheme="minorHAnsi" w:hAnsiTheme="minorHAnsi" w:cstheme="minorHAnsi"/>
              </w:rPr>
            </w:pPr>
            <w:proofErr w:type="spellStart"/>
            <w:r w:rsidRPr="00EF5E59">
              <w:rPr>
                <w:rFonts w:asciiTheme="minorHAnsi" w:hAnsiTheme="minorHAnsi" w:cstheme="minorHAnsi"/>
                <w:spacing w:val="-2"/>
              </w:rPr>
              <w:t>Minerco</w:t>
            </w:r>
            <w:proofErr w:type="spellEnd"/>
            <w:r w:rsidRPr="00EF5E59">
              <w:rPr>
                <w:rFonts w:asciiTheme="minorHAnsi" w:hAnsiTheme="minorHAnsi" w:cstheme="minorHAnsi"/>
                <w:spacing w:val="2"/>
              </w:rPr>
              <w:t xml:space="preserve"> </w:t>
            </w:r>
            <w:r w:rsidRPr="00EF5E59">
              <w:rPr>
                <w:rFonts w:asciiTheme="minorHAnsi" w:hAnsiTheme="minorHAnsi" w:cstheme="minorHAnsi"/>
                <w:spacing w:val="-2"/>
              </w:rPr>
              <w:t>S.A.S</w:t>
            </w:r>
          </w:p>
        </w:tc>
        <w:tc>
          <w:tcPr>
            <w:tcW w:w="1560" w:type="dxa"/>
          </w:tcPr>
          <w:p w14:paraId="0C18F642" w14:textId="77777777" w:rsidR="000C5D8B" w:rsidRPr="00EF5E59" w:rsidRDefault="000C5D8B" w:rsidP="00F60842">
            <w:pPr>
              <w:pStyle w:val="TableParagraph"/>
              <w:spacing w:line="276" w:lineRule="auto"/>
              <w:rPr>
                <w:rFonts w:asciiTheme="minorHAnsi" w:hAnsiTheme="minorHAnsi" w:cstheme="minorHAnsi"/>
              </w:rPr>
            </w:pPr>
          </w:p>
          <w:p w14:paraId="34ABEB30" w14:textId="77777777" w:rsidR="000C5D8B" w:rsidRPr="00EF5E59" w:rsidRDefault="000C5D8B" w:rsidP="00F60842">
            <w:pPr>
              <w:pStyle w:val="TableParagraph"/>
              <w:spacing w:line="276" w:lineRule="auto"/>
              <w:rPr>
                <w:rFonts w:asciiTheme="minorHAnsi" w:hAnsiTheme="minorHAnsi" w:cstheme="minorHAnsi"/>
              </w:rPr>
            </w:pPr>
          </w:p>
          <w:p w14:paraId="426A6688" w14:textId="77777777" w:rsidR="000C5D8B" w:rsidRPr="00EF5E59" w:rsidRDefault="000C5D8B" w:rsidP="00F60842">
            <w:pPr>
              <w:pStyle w:val="TableParagraph"/>
              <w:spacing w:line="276" w:lineRule="auto"/>
              <w:rPr>
                <w:rFonts w:asciiTheme="minorHAnsi" w:hAnsiTheme="minorHAnsi" w:cstheme="minorHAnsi"/>
              </w:rPr>
            </w:pPr>
          </w:p>
          <w:p w14:paraId="06EC3DEF" w14:textId="77777777" w:rsidR="000C5D8B" w:rsidRPr="00EF5E59" w:rsidRDefault="000C5D8B" w:rsidP="00F60842">
            <w:pPr>
              <w:pStyle w:val="TableParagraph"/>
              <w:spacing w:before="1" w:line="276" w:lineRule="auto"/>
              <w:rPr>
                <w:rFonts w:asciiTheme="minorHAnsi" w:hAnsiTheme="minorHAnsi" w:cstheme="minorHAnsi"/>
              </w:rPr>
            </w:pPr>
          </w:p>
          <w:p w14:paraId="3010BB17"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395,2922</w:t>
            </w:r>
          </w:p>
        </w:tc>
        <w:tc>
          <w:tcPr>
            <w:tcW w:w="1415" w:type="dxa"/>
          </w:tcPr>
          <w:p w14:paraId="0CE61CDA" w14:textId="77777777" w:rsidR="000C5D8B" w:rsidRPr="00EF5E59" w:rsidRDefault="000C5D8B" w:rsidP="00F60842">
            <w:pPr>
              <w:pStyle w:val="TableParagraph"/>
              <w:spacing w:line="276" w:lineRule="auto"/>
              <w:rPr>
                <w:rFonts w:asciiTheme="minorHAnsi" w:hAnsiTheme="minorHAnsi" w:cstheme="minorHAnsi"/>
              </w:rPr>
            </w:pPr>
          </w:p>
          <w:p w14:paraId="72ED9336" w14:textId="77777777" w:rsidR="000C5D8B" w:rsidRPr="00EF5E59" w:rsidRDefault="000C5D8B" w:rsidP="00F60842">
            <w:pPr>
              <w:pStyle w:val="TableParagraph"/>
              <w:spacing w:line="276" w:lineRule="auto"/>
              <w:rPr>
                <w:rFonts w:asciiTheme="minorHAnsi" w:hAnsiTheme="minorHAnsi" w:cstheme="minorHAnsi"/>
              </w:rPr>
            </w:pPr>
          </w:p>
          <w:p w14:paraId="1F356B6A"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39C4574" w14:textId="77777777" w:rsidTr="000C5D8B">
        <w:trPr>
          <w:trHeight w:val="731"/>
        </w:trPr>
        <w:tc>
          <w:tcPr>
            <w:tcW w:w="1272" w:type="dxa"/>
          </w:tcPr>
          <w:p w14:paraId="7CE70812"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505644</w:t>
            </w:r>
          </w:p>
        </w:tc>
        <w:tc>
          <w:tcPr>
            <w:tcW w:w="1274" w:type="dxa"/>
          </w:tcPr>
          <w:p w14:paraId="462DA12F"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23/04/2022</w:t>
            </w:r>
          </w:p>
        </w:tc>
        <w:tc>
          <w:tcPr>
            <w:tcW w:w="1985" w:type="dxa"/>
          </w:tcPr>
          <w:p w14:paraId="5F8D71A6"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504DC485"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 xml:space="preserve">(84324) Mineral </w:t>
            </w:r>
            <w:proofErr w:type="spellStart"/>
            <w:r w:rsidRPr="00EF5E59">
              <w:rPr>
                <w:rFonts w:asciiTheme="minorHAnsi" w:hAnsiTheme="minorHAnsi" w:cstheme="minorHAnsi"/>
              </w:rPr>
              <w:t>Resources</w:t>
            </w:r>
            <w:proofErr w:type="spellEnd"/>
            <w:r w:rsidRPr="00EF5E59">
              <w:rPr>
                <w:rFonts w:asciiTheme="minorHAnsi" w:hAnsiTheme="minorHAnsi" w:cstheme="minorHAnsi"/>
                <w:spacing w:val="-12"/>
              </w:rPr>
              <w:t xml:space="preserve"> </w:t>
            </w:r>
            <w:proofErr w:type="spellStart"/>
            <w:r w:rsidRPr="00EF5E59">
              <w:rPr>
                <w:rFonts w:asciiTheme="minorHAnsi" w:hAnsiTheme="minorHAnsi" w:cstheme="minorHAnsi"/>
              </w:rPr>
              <w:t>of</w:t>
            </w:r>
            <w:proofErr w:type="spellEnd"/>
            <w:r w:rsidRPr="00EF5E59">
              <w:rPr>
                <w:rFonts w:asciiTheme="minorHAnsi" w:hAnsiTheme="minorHAnsi" w:cstheme="minorHAnsi"/>
                <w:spacing w:val="-11"/>
              </w:rPr>
              <w:t xml:space="preserve"> </w:t>
            </w:r>
            <w:r w:rsidRPr="00EF5E59">
              <w:rPr>
                <w:rFonts w:asciiTheme="minorHAnsi" w:hAnsiTheme="minorHAnsi" w:cstheme="minorHAnsi"/>
              </w:rPr>
              <w:t>Colombia</w:t>
            </w:r>
          </w:p>
          <w:p w14:paraId="52790CA4" w14:textId="77777777" w:rsidR="000C5D8B" w:rsidRPr="00EF5E59" w:rsidRDefault="000C5D8B" w:rsidP="00F60842">
            <w:pPr>
              <w:pStyle w:val="TableParagraph"/>
              <w:spacing w:line="276" w:lineRule="auto"/>
              <w:ind w:left="70"/>
              <w:rPr>
                <w:rFonts w:asciiTheme="minorHAnsi" w:hAnsiTheme="minorHAnsi" w:cstheme="minorHAnsi"/>
              </w:rPr>
            </w:pPr>
            <w:proofErr w:type="spellStart"/>
            <w:r w:rsidRPr="00EF5E59">
              <w:rPr>
                <w:rFonts w:asciiTheme="minorHAnsi" w:hAnsiTheme="minorHAnsi" w:cstheme="minorHAnsi"/>
                <w:spacing w:val="-2"/>
              </w:rPr>
              <w:t>Minerco</w:t>
            </w:r>
            <w:proofErr w:type="spellEnd"/>
            <w:r w:rsidRPr="00EF5E59">
              <w:rPr>
                <w:rFonts w:asciiTheme="minorHAnsi" w:hAnsiTheme="minorHAnsi" w:cstheme="minorHAnsi"/>
                <w:spacing w:val="2"/>
              </w:rPr>
              <w:t xml:space="preserve"> </w:t>
            </w:r>
            <w:r w:rsidRPr="00EF5E59">
              <w:rPr>
                <w:rFonts w:asciiTheme="minorHAnsi" w:hAnsiTheme="minorHAnsi" w:cstheme="minorHAnsi"/>
                <w:spacing w:val="-2"/>
              </w:rPr>
              <w:t>S.A.S</w:t>
            </w:r>
          </w:p>
        </w:tc>
        <w:tc>
          <w:tcPr>
            <w:tcW w:w="1560" w:type="dxa"/>
          </w:tcPr>
          <w:p w14:paraId="08E6BFC1" w14:textId="77777777" w:rsidR="000C5D8B" w:rsidRPr="00EF5E59" w:rsidRDefault="000C5D8B" w:rsidP="00F60842">
            <w:pPr>
              <w:pStyle w:val="TableParagraph"/>
              <w:spacing w:line="276" w:lineRule="auto"/>
              <w:rPr>
                <w:rFonts w:asciiTheme="minorHAnsi" w:hAnsiTheme="minorHAnsi" w:cstheme="minorHAnsi"/>
              </w:rPr>
            </w:pPr>
          </w:p>
          <w:p w14:paraId="1757103B" w14:textId="77777777" w:rsidR="000C5D8B" w:rsidRPr="00EF5E59" w:rsidRDefault="000C5D8B" w:rsidP="00F60842">
            <w:pPr>
              <w:pStyle w:val="TableParagraph"/>
              <w:spacing w:line="276" w:lineRule="auto"/>
              <w:rPr>
                <w:rFonts w:asciiTheme="minorHAnsi" w:hAnsiTheme="minorHAnsi" w:cstheme="minorHAnsi"/>
              </w:rPr>
            </w:pPr>
          </w:p>
          <w:p w14:paraId="021654FE"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430,3667</w:t>
            </w:r>
          </w:p>
        </w:tc>
        <w:tc>
          <w:tcPr>
            <w:tcW w:w="1415" w:type="dxa"/>
          </w:tcPr>
          <w:p w14:paraId="2DC75889" w14:textId="77777777" w:rsidR="000C5D8B" w:rsidRPr="00EF5E59" w:rsidRDefault="000C5D8B"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28AAB40" w14:textId="77777777" w:rsidTr="000C5D8B">
        <w:trPr>
          <w:trHeight w:val="731"/>
        </w:trPr>
        <w:tc>
          <w:tcPr>
            <w:tcW w:w="1272" w:type="dxa"/>
          </w:tcPr>
          <w:p w14:paraId="2D216123"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505669</w:t>
            </w:r>
          </w:p>
        </w:tc>
        <w:tc>
          <w:tcPr>
            <w:tcW w:w="1274" w:type="dxa"/>
          </w:tcPr>
          <w:p w14:paraId="74984810"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27/04/2022</w:t>
            </w:r>
          </w:p>
        </w:tc>
        <w:tc>
          <w:tcPr>
            <w:tcW w:w="1985" w:type="dxa"/>
          </w:tcPr>
          <w:p w14:paraId="1111918A"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A091B32"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(24811) MINERALES LUIS</w:t>
            </w:r>
            <w:r w:rsidRPr="00EF5E59">
              <w:rPr>
                <w:rFonts w:asciiTheme="minorHAnsi" w:hAnsiTheme="minorHAnsi" w:cstheme="minorHAnsi"/>
                <w:spacing w:val="-12"/>
              </w:rPr>
              <w:t xml:space="preserve"> </w:t>
            </w:r>
            <w:r w:rsidRPr="00EF5E59">
              <w:rPr>
                <w:rFonts w:asciiTheme="minorHAnsi" w:hAnsiTheme="minorHAnsi" w:cstheme="minorHAnsi"/>
              </w:rPr>
              <w:t>TETE</w:t>
            </w:r>
            <w:r w:rsidRPr="00EF5E59">
              <w:rPr>
                <w:rFonts w:asciiTheme="minorHAnsi" w:hAnsiTheme="minorHAnsi" w:cstheme="minorHAnsi"/>
                <w:spacing w:val="-11"/>
              </w:rPr>
              <w:t xml:space="preserve"> </w:t>
            </w:r>
            <w:r w:rsidRPr="00EF5E59">
              <w:rPr>
                <w:rFonts w:asciiTheme="minorHAnsi" w:hAnsiTheme="minorHAnsi" w:cstheme="minorHAnsi"/>
              </w:rPr>
              <w:t>SAMPER</w:t>
            </w:r>
            <w:r w:rsidRPr="00EF5E59">
              <w:rPr>
                <w:rFonts w:asciiTheme="minorHAnsi" w:hAnsiTheme="minorHAnsi" w:cstheme="minorHAnsi"/>
                <w:spacing w:val="-11"/>
              </w:rPr>
              <w:t xml:space="preserve"> </w:t>
            </w:r>
            <w:r w:rsidRPr="00EF5E59">
              <w:rPr>
                <w:rFonts w:asciiTheme="minorHAnsi" w:hAnsiTheme="minorHAnsi" w:cstheme="minorHAnsi"/>
              </w:rPr>
              <w:t>Y</w:t>
            </w:r>
          </w:p>
          <w:p w14:paraId="7A65329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CIA.</w:t>
            </w:r>
            <w:r w:rsidRPr="00EF5E59">
              <w:rPr>
                <w:rFonts w:asciiTheme="minorHAnsi" w:hAnsiTheme="minorHAnsi" w:cstheme="minorHAnsi"/>
                <w:spacing w:val="-8"/>
              </w:rPr>
              <w:t xml:space="preserve"> </w:t>
            </w:r>
            <w:r w:rsidRPr="00EF5E59">
              <w:rPr>
                <w:rFonts w:asciiTheme="minorHAnsi" w:hAnsiTheme="minorHAnsi" w:cstheme="minorHAnsi"/>
                <w:spacing w:val="-2"/>
              </w:rPr>
              <w:t>S.</w:t>
            </w:r>
            <w:proofErr w:type="gramStart"/>
            <w:r w:rsidRPr="00EF5E59">
              <w:rPr>
                <w:rFonts w:asciiTheme="minorHAnsi" w:hAnsiTheme="minorHAnsi" w:cstheme="minorHAnsi"/>
                <w:spacing w:val="-2"/>
              </w:rPr>
              <w:t>C.A</w:t>
            </w:r>
            <w:proofErr w:type="gramEnd"/>
          </w:p>
        </w:tc>
        <w:tc>
          <w:tcPr>
            <w:tcW w:w="1560" w:type="dxa"/>
          </w:tcPr>
          <w:p w14:paraId="1753AEFE" w14:textId="77777777" w:rsidR="000C5D8B" w:rsidRPr="00EF5E59" w:rsidRDefault="000C5D8B" w:rsidP="00F60842">
            <w:pPr>
              <w:pStyle w:val="TableParagraph"/>
              <w:spacing w:line="276" w:lineRule="auto"/>
              <w:rPr>
                <w:rFonts w:asciiTheme="minorHAnsi" w:hAnsiTheme="minorHAnsi" w:cstheme="minorHAnsi"/>
              </w:rPr>
            </w:pPr>
          </w:p>
          <w:p w14:paraId="006D06CA" w14:textId="77777777" w:rsidR="000C5D8B" w:rsidRPr="00EF5E59" w:rsidRDefault="000C5D8B" w:rsidP="00F60842">
            <w:pPr>
              <w:pStyle w:val="TableParagraph"/>
              <w:spacing w:line="276" w:lineRule="auto"/>
              <w:rPr>
                <w:rFonts w:asciiTheme="minorHAnsi" w:hAnsiTheme="minorHAnsi" w:cstheme="minorHAnsi"/>
              </w:rPr>
            </w:pPr>
          </w:p>
          <w:p w14:paraId="71AA35EB"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24,1479</w:t>
            </w:r>
          </w:p>
        </w:tc>
        <w:tc>
          <w:tcPr>
            <w:tcW w:w="1415" w:type="dxa"/>
          </w:tcPr>
          <w:p w14:paraId="29E35D9A" w14:textId="77777777" w:rsidR="000C5D8B" w:rsidRPr="00EF5E59" w:rsidRDefault="000C5D8B"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4E7F3025" w14:textId="77777777" w:rsidTr="000C5D8B">
        <w:trPr>
          <w:trHeight w:val="734"/>
        </w:trPr>
        <w:tc>
          <w:tcPr>
            <w:tcW w:w="1272" w:type="dxa"/>
          </w:tcPr>
          <w:p w14:paraId="6CD8629B" w14:textId="77777777" w:rsidR="000C5D8B" w:rsidRPr="00EF5E59" w:rsidRDefault="000C5D8B" w:rsidP="00F60842">
            <w:pPr>
              <w:pStyle w:val="TableParagraph"/>
              <w:spacing w:before="2" w:line="276" w:lineRule="auto"/>
              <w:rPr>
                <w:rFonts w:asciiTheme="minorHAnsi" w:hAnsiTheme="minorHAnsi" w:cstheme="minorHAnsi"/>
              </w:rPr>
            </w:pPr>
          </w:p>
          <w:p w14:paraId="444BC287"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505854</w:t>
            </w:r>
          </w:p>
        </w:tc>
        <w:tc>
          <w:tcPr>
            <w:tcW w:w="1274" w:type="dxa"/>
          </w:tcPr>
          <w:p w14:paraId="29729660" w14:textId="77777777" w:rsidR="000C5D8B" w:rsidRPr="00EF5E59" w:rsidRDefault="000C5D8B" w:rsidP="00F60842">
            <w:pPr>
              <w:pStyle w:val="TableParagraph"/>
              <w:spacing w:before="2" w:line="276" w:lineRule="auto"/>
              <w:rPr>
                <w:rFonts w:asciiTheme="minorHAnsi" w:hAnsiTheme="minorHAnsi" w:cstheme="minorHAnsi"/>
              </w:rPr>
            </w:pPr>
          </w:p>
          <w:p w14:paraId="2BFFB8D8"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18/05/2022</w:t>
            </w:r>
          </w:p>
        </w:tc>
        <w:tc>
          <w:tcPr>
            <w:tcW w:w="1985" w:type="dxa"/>
          </w:tcPr>
          <w:p w14:paraId="0C62F364" w14:textId="77777777" w:rsidR="000C5D8B" w:rsidRPr="00EF5E59" w:rsidRDefault="000C5D8B" w:rsidP="00F60842">
            <w:pPr>
              <w:pStyle w:val="TableParagraph"/>
              <w:spacing w:before="226"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B1FEA4A" w14:textId="77777777" w:rsidR="000C5D8B" w:rsidRPr="00EF5E59" w:rsidRDefault="000C5D8B" w:rsidP="00F60842">
            <w:pPr>
              <w:pStyle w:val="TableParagraph"/>
              <w:spacing w:before="1" w:line="276" w:lineRule="auto"/>
              <w:ind w:left="70" w:right="656"/>
              <w:rPr>
                <w:rFonts w:asciiTheme="minorHAnsi" w:hAnsiTheme="minorHAnsi" w:cstheme="minorHAnsi"/>
              </w:rPr>
            </w:pPr>
            <w:r w:rsidRPr="00EF5E59">
              <w:rPr>
                <w:rFonts w:asciiTheme="minorHAnsi" w:hAnsiTheme="minorHAnsi" w:cstheme="minorHAnsi"/>
              </w:rPr>
              <w:t>(37666)</w:t>
            </w:r>
            <w:r w:rsidRPr="00EF5E59">
              <w:rPr>
                <w:rFonts w:asciiTheme="minorHAnsi" w:hAnsiTheme="minorHAnsi" w:cstheme="minorHAnsi"/>
                <w:spacing w:val="-12"/>
              </w:rPr>
              <w:t xml:space="preserve"> </w:t>
            </w:r>
            <w:r w:rsidRPr="00EF5E59">
              <w:rPr>
                <w:rFonts w:asciiTheme="minorHAnsi" w:hAnsiTheme="minorHAnsi" w:cstheme="minorHAnsi"/>
              </w:rPr>
              <w:t>ACTIVOS MINEROS DE</w:t>
            </w:r>
          </w:p>
          <w:p w14:paraId="226C041B" w14:textId="77777777" w:rsidR="000C5D8B" w:rsidRPr="00EF5E59" w:rsidRDefault="000C5D8B" w:rsidP="00F60842">
            <w:pPr>
              <w:pStyle w:val="TableParagraph"/>
              <w:spacing w:before="2"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24E656E1" w14:textId="77777777" w:rsidR="000C5D8B" w:rsidRPr="00EF5E59" w:rsidRDefault="000C5D8B" w:rsidP="00F60842">
            <w:pPr>
              <w:pStyle w:val="TableParagraph"/>
              <w:spacing w:line="276" w:lineRule="auto"/>
              <w:rPr>
                <w:rFonts w:asciiTheme="minorHAnsi" w:hAnsiTheme="minorHAnsi" w:cstheme="minorHAnsi"/>
              </w:rPr>
            </w:pPr>
          </w:p>
          <w:p w14:paraId="339FABC3" w14:textId="77777777" w:rsidR="000C5D8B" w:rsidRPr="00EF5E59" w:rsidRDefault="000C5D8B" w:rsidP="00F60842">
            <w:pPr>
              <w:pStyle w:val="TableParagraph"/>
              <w:spacing w:before="3" w:line="276" w:lineRule="auto"/>
              <w:rPr>
                <w:rFonts w:asciiTheme="minorHAnsi" w:hAnsiTheme="minorHAnsi" w:cstheme="minorHAnsi"/>
              </w:rPr>
            </w:pPr>
          </w:p>
          <w:p w14:paraId="0F8D3042"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1456,4146</w:t>
            </w:r>
          </w:p>
        </w:tc>
        <w:tc>
          <w:tcPr>
            <w:tcW w:w="1415" w:type="dxa"/>
          </w:tcPr>
          <w:p w14:paraId="36811457" w14:textId="77777777" w:rsidR="000C5D8B" w:rsidRPr="00EF5E59" w:rsidRDefault="000C5D8B" w:rsidP="00F60842">
            <w:pPr>
              <w:pStyle w:val="TableParagraph"/>
              <w:spacing w:before="2" w:line="276" w:lineRule="auto"/>
              <w:rPr>
                <w:rFonts w:asciiTheme="minorHAnsi" w:hAnsiTheme="minorHAnsi" w:cstheme="minorHAnsi"/>
              </w:rPr>
            </w:pPr>
          </w:p>
          <w:p w14:paraId="10F62892"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47ED577C" w14:textId="77777777" w:rsidTr="001C0081">
        <w:trPr>
          <w:trHeight w:val="731"/>
        </w:trPr>
        <w:tc>
          <w:tcPr>
            <w:tcW w:w="1272" w:type="dxa"/>
            <w:tcBorders>
              <w:bottom w:val="single" w:sz="4" w:space="0" w:color="000000"/>
            </w:tcBorders>
          </w:tcPr>
          <w:p w14:paraId="0066E3BF"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505855</w:t>
            </w:r>
          </w:p>
        </w:tc>
        <w:tc>
          <w:tcPr>
            <w:tcW w:w="1274" w:type="dxa"/>
            <w:tcBorders>
              <w:bottom w:val="single" w:sz="4" w:space="0" w:color="000000"/>
            </w:tcBorders>
          </w:tcPr>
          <w:p w14:paraId="063BC3DF"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18/05/2022</w:t>
            </w:r>
          </w:p>
        </w:tc>
        <w:tc>
          <w:tcPr>
            <w:tcW w:w="1985" w:type="dxa"/>
            <w:tcBorders>
              <w:bottom w:val="single" w:sz="4" w:space="0" w:color="000000"/>
            </w:tcBorders>
          </w:tcPr>
          <w:p w14:paraId="3DD5FF4E"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single" w:sz="4" w:space="0" w:color="000000"/>
            </w:tcBorders>
          </w:tcPr>
          <w:p w14:paraId="55B02B83" w14:textId="77777777" w:rsidR="000C5D8B" w:rsidRPr="00EF5E59" w:rsidRDefault="000C5D8B" w:rsidP="00F60842">
            <w:pPr>
              <w:pStyle w:val="TableParagraph"/>
              <w:spacing w:line="276" w:lineRule="auto"/>
              <w:ind w:left="70" w:right="656"/>
              <w:rPr>
                <w:rFonts w:asciiTheme="minorHAnsi" w:hAnsiTheme="minorHAnsi" w:cstheme="minorHAnsi"/>
              </w:rPr>
            </w:pPr>
            <w:r w:rsidRPr="00EF5E59">
              <w:rPr>
                <w:rFonts w:asciiTheme="minorHAnsi" w:hAnsiTheme="minorHAnsi" w:cstheme="minorHAnsi"/>
              </w:rPr>
              <w:t>(37666)</w:t>
            </w:r>
            <w:r w:rsidRPr="00EF5E59">
              <w:rPr>
                <w:rFonts w:asciiTheme="minorHAnsi" w:hAnsiTheme="minorHAnsi" w:cstheme="minorHAnsi"/>
                <w:spacing w:val="-12"/>
              </w:rPr>
              <w:t xml:space="preserve"> </w:t>
            </w:r>
            <w:r w:rsidRPr="00EF5E59">
              <w:rPr>
                <w:rFonts w:asciiTheme="minorHAnsi" w:hAnsiTheme="minorHAnsi" w:cstheme="minorHAnsi"/>
              </w:rPr>
              <w:t>ACTIVOS MINEROS DE</w:t>
            </w:r>
          </w:p>
          <w:p w14:paraId="628221E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Borders>
              <w:bottom w:val="single" w:sz="4" w:space="0" w:color="000000"/>
            </w:tcBorders>
          </w:tcPr>
          <w:p w14:paraId="355C32B3" w14:textId="77777777" w:rsidR="000C5D8B" w:rsidRPr="00EF5E59" w:rsidRDefault="000C5D8B" w:rsidP="00F60842">
            <w:pPr>
              <w:pStyle w:val="TableParagraph"/>
              <w:spacing w:line="276" w:lineRule="auto"/>
              <w:rPr>
                <w:rFonts w:asciiTheme="minorHAnsi" w:hAnsiTheme="minorHAnsi" w:cstheme="minorHAnsi"/>
              </w:rPr>
            </w:pPr>
          </w:p>
          <w:p w14:paraId="2D11E04F" w14:textId="77777777" w:rsidR="000C5D8B" w:rsidRPr="00EF5E59" w:rsidRDefault="000C5D8B" w:rsidP="00F60842">
            <w:pPr>
              <w:pStyle w:val="TableParagraph"/>
              <w:spacing w:line="276" w:lineRule="auto"/>
              <w:rPr>
                <w:rFonts w:asciiTheme="minorHAnsi" w:hAnsiTheme="minorHAnsi" w:cstheme="minorHAnsi"/>
              </w:rPr>
            </w:pPr>
          </w:p>
          <w:p w14:paraId="21D70407"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601,9088</w:t>
            </w:r>
          </w:p>
        </w:tc>
        <w:tc>
          <w:tcPr>
            <w:tcW w:w="1415" w:type="dxa"/>
            <w:tcBorders>
              <w:bottom w:val="single" w:sz="4" w:space="0" w:color="000000"/>
            </w:tcBorders>
          </w:tcPr>
          <w:p w14:paraId="50C24567" w14:textId="77777777" w:rsidR="000C5D8B" w:rsidRPr="00EF5E59" w:rsidRDefault="000C5D8B"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2C79FD5C" w14:textId="77777777" w:rsidTr="001C0081">
        <w:trPr>
          <w:trHeight w:val="976"/>
        </w:trPr>
        <w:tc>
          <w:tcPr>
            <w:tcW w:w="1272" w:type="dxa"/>
            <w:tcBorders>
              <w:bottom w:val="nil"/>
            </w:tcBorders>
          </w:tcPr>
          <w:p w14:paraId="77420C6E" w14:textId="77777777" w:rsidR="000C5D8B" w:rsidRPr="00EF5E59" w:rsidRDefault="000C5D8B" w:rsidP="00F60842">
            <w:pPr>
              <w:pStyle w:val="TableParagraph"/>
              <w:spacing w:before="122" w:line="276" w:lineRule="auto"/>
              <w:rPr>
                <w:rFonts w:asciiTheme="minorHAnsi" w:hAnsiTheme="minorHAnsi" w:cstheme="minorHAnsi"/>
              </w:rPr>
            </w:pPr>
          </w:p>
          <w:p w14:paraId="3BE3D6BD"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505926</w:t>
            </w:r>
          </w:p>
        </w:tc>
        <w:tc>
          <w:tcPr>
            <w:tcW w:w="1274" w:type="dxa"/>
            <w:tcBorders>
              <w:bottom w:val="nil"/>
            </w:tcBorders>
          </w:tcPr>
          <w:p w14:paraId="2EB1F763" w14:textId="77777777" w:rsidR="000C5D8B" w:rsidRPr="00EF5E59" w:rsidRDefault="000C5D8B" w:rsidP="00F60842">
            <w:pPr>
              <w:pStyle w:val="TableParagraph"/>
              <w:spacing w:before="122" w:line="276" w:lineRule="auto"/>
              <w:rPr>
                <w:rFonts w:asciiTheme="minorHAnsi" w:hAnsiTheme="minorHAnsi" w:cstheme="minorHAnsi"/>
              </w:rPr>
            </w:pPr>
          </w:p>
          <w:p w14:paraId="7C6C6BED"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24/05/2022</w:t>
            </w:r>
          </w:p>
        </w:tc>
        <w:tc>
          <w:tcPr>
            <w:tcW w:w="1985" w:type="dxa"/>
            <w:tcBorders>
              <w:bottom w:val="nil"/>
            </w:tcBorders>
          </w:tcPr>
          <w:p w14:paraId="66755091" w14:textId="77777777" w:rsidR="000C5D8B" w:rsidRPr="00EF5E59" w:rsidRDefault="000C5D8B" w:rsidP="00F60842">
            <w:pPr>
              <w:pStyle w:val="TableParagraph"/>
              <w:spacing w:before="223" w:line="276" w:lineRule="auto"/>
              <w:rPr>
                <w:rFonts w:asciiTheme="minorHAnsi" w:hAnsiTheme="minorHAnsi" w:cstheme="minorHAnsi"/>
              </w:rPr>
            </w:pPr>
          </w:p>
          <w:p w14:paraId="3DA0B30D"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nil"/>
            </w:tcBorders>
          </w:tcPr>
          <w:p w14:paraId="5901D489"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 xml:space="preserve">(84324) Mineral </w:t>
            </w:r>
            <w:proofErr w:type="spellStart"/>
            <w:r w:rsidRPr="00EF5E59">
              <w:rPr>
                <w:rFonts w:asciiTheme="minorHAnsi" w:hAnsiTheme="minorHAnsi" w:cstheme="minorHAnsi"/>
              </w:rPr>
              <w:t>Resources</w:t>
            </w:r>
            <w:proofErr w:type="spellEnd"/>
            <w:r w:rsidRPr="00EF5E59">
              <w:rPr>
                <w:rFonts w:asciiTheme="minorHAnsi" w:hAnsiTheme="minorHAnsi" w:cstheme="minorHAnsi"/>
                <w:spacing w:val="-12"/>
              </w:rPr>
              <w:t xml:space="preserve"> </w:t>
            </w:r>
            <w:proofErr w:type="spellStart"/>
            <w:r w:rsidRPr="00EF5E59">
              <w:rPr>
                <w:rFonts w:asciiTheme="minorHAnsi" w:hAnsiTheme="minorHAnsi" w:cstheme="minorHAnsi"/>
              </w:rPr>
              <w:t>of</w:t>
            </w:r>
            <w:proofErr w:type="spellEnd"/>
            <w:r w:rsidRPr="00EF5E59">
              <w:rPr>
                <w:rFonts w:asciiTheme="minorHAnsi" w:hAnsiTheme="minorHAnsi" w:cstheme="minorHAnsi"/>
                <w:spacing w:val="-11"/>
              </w:rPr>
              <w:t xml:space="preserve"> </w:t>
            </w:r>
            <w:r w:rsidRPr="00EF5E59">
              <w:rPr>
                <w:rFonts w:asciiTheme="minorHAnsi" w:hAnsiTheme="minorHAnsi" w:cstheme="minorHAnsi"/>
              </w:rPr>
              <w:t xml:space="preserve">Colombia </w:t>
            </w:r>
            <w:proofErr w:type="spellStart"/>
            <w:r w:rsidRPr="00EF5E59">
              <w:rPr>
                <w:rFonts w:asciiTheme="minorHAnsi" w:hAnsiTheme="minorHAnsi" w:cstheme="minorHAnsi"/>
              </w:rPr>
              <w:t>Minerco</w:t>
            </w:r>
            <w:proofErr w:type="spellEnd"/>
            <w:r w:rsidRPr="00EF5E59">
              <w:rPr>
                <w:rFonts w:asciiTheme="minorHAnsi" w:hAnsiTheme="minorHAnsi" w:cstheme="minorHAnsi"/>
                <w:spacing w:val="-9"/>
              </w:rPr>
              <w:t xml:space="preserve"> </w:t>
            </w:r>
            <w:r w:rsidRPr="00EF5E59">
              <w:rPr>
                <w:rFonts w:asciiTheme="minorHAnsi" w:hAnsiTheme="minorHAnsi" w:cstheme="minorHAnsi"/>
              </w:rPr>
              <w:t>S.A.S,</w:t>
            </w:r>
            <w:r w:rsidRPr="00EF5E59">
              <w:rPr>
                <w:rFonts w:asciiTheme="minorHAnsi" w:hAnsiTheme="minorHAnsi" w:cstheme="minorHAnsi"/>
                <w:spacing w:val="-9"/>
              </w:rPr>
              <w:t xml:space="preserve"> </w:t>
            </w:r>
            <w:r w:rsidRPr="00EF5E59">
              <w:rPr>
                <w:rFonts w:asciiTheme="minorHAnsi" w:hAnsiTheme="minorHAnsi" w:cstheme="minorHAnsi"/>
                <w:spacing w:val="-2"/>
              </w:rPr>
              <w:t>(82421)</w:t>
            </w:r>
          </w:p>
          <w:p w14:paraId="36436B4E"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PM</w:t>
            </w:r>
            <w:r w:rsidRPr="00EF5E59">
              <w:rPr>
                <w:rFonts w:asciiTheme="minorHAnsi" w:hAnsiTheme="minorHAnsi" w:cstheme="minorHAnsi"/>
                <w:spacing w:val="-3"/>
              </w:rPr>
              <w:t xml:space="preserve"> </w:t>
            </w:r>
            <w:r w:rsidRPr="00EF5E59">
              <w:rPr>
                <w:rFonts w:asciiTheme="minorHAnsi" w:hAnsiTheme="minorHAnsi" w:cstheme="minorHAnsi"/>
                <w:spacing w:val="-2"/>
              </w:rPr>
              <w:t>GROUP</w:t>
            </w:r>
          </w:p>
        </w:tc>
        <w:tc>
          <w:tcPr>
            <w:tcW w:w="1560" w:type="dxa"/>
            <w:tcBorders>
              <w:bottom w:val="nil"/>
            </w:tcBorders>
          </w:tcPr>
          <w:p w14:paraId="53785984" w14:textId="77777777" w:rsidR="000C5D8B" w:rsidRPr="00EF5E59" w:rsidRDefault="000C5D8B" w:rsidP="00F60842">
            <w:pPr>
              <w:pStyle w:val="TableParagraph"/>
              <w:spacing w:line="276" w:lineRule="auto"/>
              <w:rPr>
                <w:rFonts w:asciiTheme="minorHAnsi" w:hAnsiTheme="minorHAnsi" w:cstheme="minorHAnsi"/>
              </w:rPr>
            </w:pPr>
          </w:p>
          <w:p w14:paraId="4B0EF00C" w14:textId="77777777" w:rsidR="000C5D8B" w:rsidRPr="00EF5E59" w:rsidRDefault="000C5D8B" w:rsidP="00F60842">
            <w:pPr>
              <w:pStyle w:val="TableParagraph"/>
              <w:spacing w:line="276" w:lineRule="auto"/>
              <w:rPr>
                <w:rFonts w:asciiTheme="minorHAnsi" w:hAnsiTheme="minorHAnsi" w:cstheme="minorHAnsi"/>
              </w:rPr>
            </w:pPr>
          </w:p>
          <w:p w14:paraId="171BE70F" w14:textId="77777777" w:rsidR="000C5D8B" w:rsidRPr="00EF5E59" w:rsidRDefault="000C5D8B" w:rsidP="00F60842">
            <w:pPr>
              <w:pStyle w:val="TableParagraph"/>
              <w:spacing w:line="276" w:lineRule="auto"/>
              <w:rPr>
                <w:rFonts w:asciiTheme="minorHAnsi" w:hAnsiTheme="minorHAnsi" w:cstheme="minorHAnsi"/>
              </w:rPr>
            </w:pPr>
          </w:p>
          <w:p w14:paraId="247BF71A" w14:textId="77777777" w:rsidR="000C5D8B" w:rsidRPr="00EF5E59" w:rsidRDefault="000C5D8B" w:rsidP="00F60842">
            <w:pPr>
              <w:pStyle w:val="TableParagraph"/>
              <w:spacing w:before="1" w:line="276" w:lineRule="auto"/>
              <w:ind w:left="8" w:right="1"/>
              <w:jc w:val="center"/>
              <w:rPr>
                <w:rFonts w:asciiTheme="minorHAnsi" w:hAnsiTheme="minorHAnsi" w:cstheme="minorHAnsi"/>
              </w:rPr>
            </w:pPr>
            <w:r w:rsidRPr="00EF5E59">
              <w:rPr>
                <w:rFonts w:asciiTheme="minorHAnsi" w:hAnsiTheme="minorHAnsi" w:cstheme="minorHAnsi"/>
                <w:spacing w:val="-2"/>
              </w:rPr>
              <w:t>269,5774</w:t>
            </w:r>
          </w:p>
        </w:tc>
        <w:tc>
          <w:tcPr>
            <w:tcW w:w="1415" w:type="dxa"/>
            <w:tcBorders>
              <w:bottom w:val="nil"/>
            </w:tcBorders>
          </w:tcPr>
          <w:p w14:paraId="42C37351" w14:textId="77777777" w:rsidR="000C5D8B" w:rsidRPr="00EF5E59" w:rsidRDefault="000C5D8B" w:rsidP="00F60842">
            <w:pPr>
              <w:pStyle w:val="TableParagraph"/>
              <w:spacing w:before="122" w:line="276" w:lineRule="auto"/>
              <w:rPr>
                <w:rFonts w:asciiTheme="minorHAnsi" w:hAnsiTheme="minorHAnsi" w:cstheme="minorHAnsi"/>
              </w:rPr>
            </w:pPr>
          </w:p>
          <w:p w14:paraId="5F2BC038"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bl>
    <w:tbl>
      <w:tblPr>
        <w:tblStyle w:val="TableNormal1"/>
        <w:tblW w:w="963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985"/>
        <w:gridCol w:w="2126"/>
        <w:gridCol w:w="1560"/>
        <w:gridCol w:w="1415"/>
      </w:tblGrid>
      <w:tr w:rsidR="000C5D8B" w:rsidRPr="00EF5E59" w14:paraId="078D21C0" w14:textId="77777777" w:rsidTr="000C5D8B">
        <w:trPr>
          <w:trHeight w:val="450"/>
        </w:trPr>
        <w:tc>
          <w:tcPr>
            <w:tcW w:w="1272" w:type="dxa"/>
          </w:tcPr>
          <w:p w14:paraId="320CBE83" w14:textId="77777777" w:rsidR="000C5D8B" w:rsidRPr="00EF5E59" w:rsidRDefault="000C5D8B" w:rsidP="00F60842">
            <w:pPr>
              <w:pStyle w:val="TableParagraph"/>
              <w:spacing w:line="276" w:lineRule="auto"/>
              <w:rPr>
                <w:rFonts w:asciiTheme="minorHAnsi" w:hAnsiTheme="minorHAnsi" w:cstheme="minorHAnsi"/>
              </w:rPr>
            </w:pPr>
          </w:p>
        </w:tc>
        <w:tc>
          <w:tcPr>
            <w:tcW w:w="1274" w:type="dxa"/>
          </w:tcPr>
          <w:p w14:paraId="2DF574B1" w14:textId="77777777" w:rsidR="000C5D8B" w:rsidRPr="00EF5E59" w:rsidRDefault="000C5D8B" w:rsidP="00F60842">
            <w:pPr>
              <w:pStyle w:val="TableParagraph"/>
              <w:spacing w:line="276" w:lineRule="auto"/>
              <w:rPr>
                <w:rFonts w:asciiTheme="minorHAnsi" w:hAnsiTheme="minorHAnsi" w:cstheme="minorHAnsi"/>
              </w:rPr>
            </w:pPr>
          </w:p>
        </w:tc>
        <w:tc>
          <w:tcPr>
            <w:tcW w:w="1985" w:type="dxa"/>
          </w:tcPr>
          <w:p w14:paraId="3C8A809E" w14:textId="77777777" w:rsidR="000C5D8B" w:rsidRPr="00EF5E59" w:rsidRDefault="000C5D8B" w:rsidP="00F60842">
            <w:pPr>
              <w:pStyle w:val="TableParagraph"/>
              <w:spacing w:line="276" w:lineRule="auto"/>
              <w:rPr>
                <w:rFonts w:asciiTheme="minorHAnsi" w:hAnsiTheme="minorHAnsi" w:cstheme="minorHAnsi"/>
              </w:rPr>
            </w:pPr>
          </w:p>
        </w:tc>
        <w:tc>
          <w:tcPr>
            <w:tcW w:w="2126" w:type="dxa"/>
          </w:tcPr>
          <w:p w14:paraId="287510D4"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spacing w:val="-2"/>
              </w:rPr>
              <w:t>ENGINEERING</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2E137048" w14:textId="77777777" w:rsidR="000C5D8B" w:rsidRPr="00EF5E59" w:rsidRDefault="000C5D8B" w:rsidP="00F60842">
            <w:pPr>
              <w:pStyle w:val="TableParagraph"/>
              <w:spacing w:line="276" w:lineRule="auto"/>
              <w:rPr>
                <w:rFonts w:asciiTheme="minorHAnsi" w:hAnsiTheme="minorHAnsi" w:cstheme="minorHAnsi"/>
              </w:rPr>
            </w:pPr>
          </w:p>
        </w:tc>
        <w:tc>
          <w:tcPr>
            <w:tcW w:w="1415" w:type="dxa"/>
          </w:tcPr>
          <w:p w14:paraId="3AC736C6" w14:textId="77777777" w:rsidR="000C5D8B" w:rsidRPr="00EF5E59" w:rsidRDefault="000C5D8B" w:rsidP="00F60842">
            <w:pPr>
              <w:pStyle w:val="TableParagraph"/>
              <w:spacing w:line="276" w:lineRule="auto"/>
              <w:rPr>
                <w:rFonts w:asciiTheme="minorHAnsi" w:hAnsiTheme="minorHAnsi" w:cstheme="minorHAnsi"/>
              </w:rPr>
            </w:pPr>
          </w:p>
        </w:tc>
      </w:tr>
      <w:tr w:rsidR="000C5D8B" w:rsidRPr="00EF5E59" w14:paraId="1D4E3309" w14:textId="77777777" w:rsidTr="000C5D8B">
        <w:trPr>
          <w:trHeight w:val="486"/>
        </w:trPr>
        <w:tc>
          <w:tcPr>
            <w:tcW w:w="1272" w:type="dxa"/>
          </w:tcPr>
          <w:p w14:paraId="4C5471BB"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506079</w:t>
            </w:r>
          </w:p>
        </w:tc>
        <w:tc>
          <w:tcPr>
            <w:tcW w:w="1274" w:type="dxa"/>
          </w:tcPr>
          <w:p w14:paraId="5E9BE880"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14/06/2022</w:t>
            </w:r>
          </w:p>
        </w:tc>
        <w:tc>
          <w:tcPr>
            <w:tcW w:w="1985" w:type="dxa"/>
          </w:tcPr>
          <w:p w14:paraId="1E3360FA"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341C0E91"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7"/>
              </w:rPr>
              <w:t xml:space="preserve"> </w:t>
            </w:r>
            <w:r w:rsidRPr="00EF5E59">
              <w:rPr>
                <w:rFonts w:asciiTheme="minorHAnsi" w:hAnsiTheme="minorHAnsi" w:cstheme="minorHAnsi"/>
              </w:rPr>
              <w:t>(L</w:t>
            </w:r>
            <w:r w:rsidRPr="00EF5E59">
              <w:rPr>
                <w:rFonts w:asciiTheme="minorHAnsi" w:hAnsiTheme="minorHAnsi" w:cstheme="minorHAnsi"/>
                <w:spacing w:val="-9"/>
              </w:rPr>
              <w:t xml:space="preserve"> </w:t>
            </w:r>
            <w:r w:rsidRPr="00EF5E59">
              <w:rPr>
                <w:rFonts w:asciiTheme="minorHAnsi" w:hAnsiTheme="minorHAnsi" w:cstheme="minorHAnsi"/>
                <w:spacing w:val="-4"/>
              </w:rPr>
              <w:t>685)</w:t>
            </w:r>
          </w:p>
        </w:tc>
        <w:tc>
          <w:tcPr>
            <w:tcW w:w="2126" w:type="dxa"/>
          </w:tcPr>
          <w:p w14:paraId="3367AFE9"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(33017)</w:t>
            </w:r>
            <w:r w:rsidRPr="00EF5E59">
              <w:rPr>
                <w:rFonts w:asciiTheme="minorHAnsi" w:hAnsiTheme="minorHAnsi" w:cstheme="minorHAnsi"/>
                <w:spacing w:val="-5"/>
              </w:rPr>
              <w:t xml:space="preserve"> </w:t>
            </w:r>
            <w:r w:rsidRPr="00EF5E59">
              <w:rPr>
                <w:rFonts w:asciiTheme="minorHAnsi" w:hAnsiTheme="minorHAnsi" w:cstheme="minorHAnsi"/>
              </w:rPr>
              <w:t>ELVIA</w:t>
            </w:r>
            <w:r w:rsidRPr="00EF5E59">
              <w:rPr>
                <w:rFonts w:asciiTheme="minorHAnsi" w:hAnsiTheme="minorHAnsi" w:cstheme="minorHAnsi"/>
                <w:spacing w:val="39"/>
              </w:rPr>
              <w:t xml:space="preserve"> </w:t>
            </w:r>
            <w:r w:rsidRPr="00EF5E59">
              <w:rPr>
                <w:rFonts w:asciiTheme="minorHAnsi" w:hAnsiTheme="minorHAnsi" w:cstheme="minorHAnsi"/>
                <w:spacing w:val="-2"/>
              </w:rPr>
              <w:t>ANGEL</w:t>
            </w:r>
          </w:p>
          <w:p w14:paraId="2BD45251"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ROSSO</w:t>
            </w:r>
          </w:p>
        </w:tc>
        <w:tc>
          <w:tcPr>
            <w:tcW w:w="1560" w:type="dxa"/>
          </w:tcPr>
          <w:p w14:paraId="0B66AAA5"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56,6912</w:t>
            </w:r>
          </w:p>
        </w:tc>
        <w:tc>
          <w:tcPr>
            <w:tcW w:w="1415" w:type="dxa"/>
          </w:tcPr>
          <w:p w14:paraId="7CAD3EC6"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1C16E4E" w14:textId="77777777" w:rsidTr="000C5D8B">
        <w:trPr>
          <w:trHeight w:val="489"/>
        </w:trPr>
        <w:tc>
          <w:tcPr>
            <w:tcW w:w="1272" w:type="dxa"/>
          </w:tcPr>
          <w:p w14:paraId="5C08928C"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506297</w:t>
            </w:r>
          </w:p>
        </w:tc>
        <w:tc>
          <w:tcPr>
            <w:tcW w:w="1274" w:type="dxa"/>
          </w:tcPr>
          <w:p w14:paraId="4FEADA21"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12/07/2022</w:t>
            </w:r>
          </w:p>
        </w:tc>
        <w:tc>
          <w:tcPr>
            <w:tcW w:w="1985" w:type="dxa"/>
          </w:tcPr>
          <w:p w14:paraId="7FBEF29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5B6D5316" w14:textId="77777777" w:rsidR="000C5D8B" w:rsidRPr="00EF5E59" w:rsidRDefault="000C5D8B" w:rsidP="00F60842">
            <w:pPr>
              <w:pStyle w:val="TableParagraph"/>
              <w:spacing w:line="276" w:lineRule="auto"/>
              <w:ind w:left="70" w:right="381"/>
              <w:rPr>
                <w:rFonts w:asciiTheme="minorHAnsi" w:hAnsiTheme="minorHAnsi" w:cstheme="minorHAnsi"/>
              </w:rPr>
            </w:pPr>
            <w:r w:rsidRPr="00EF5E59">
              <w:rPr>
                <w:rFonts w:asciiTheme="minorHAnsi" w:hAnsiTheme="minorHAnsi" w:cstheme="minorHAnsi"/>
              </w:rPr>
              <w:t>(85867)</w:t>
            </w:r>
            <w:r w:rsidRPr="00EF5E59">
              <w:rPr>
                <w:rFonts w:asciiTheme="minorHAnsi" w:hAnsiTheme="minorHAnsi" w:cstheme="minorHAnsi"/>
                <w:spacing w:val="-12"/>
              </w:rPr>
              <w:t xml:space="preserve"> </w:t>
            </w:r>
            <w:r w:rsidRPr="00EF5E59">
              <w:rPr>
                <w:rFonts w:asciiTheme="minorHAnsi" w:hAnsiTheme="minorHAnsi" w:cstheme="minorHAnsi"/>
              </w:rPr>
              <w:t>GUILLERMO AVILAN TORRES</w:t>
            </w:r>
          </w:p>
        </w:tc>
        <w:tc>
          <w:tcPr>
            <w:tcW w:w="1560" w:type="dxa"/>
          </w:tcPr>
          <w:p w14:paraId="0C1950BB" w14:textId="77777777" w:rsidR="000C5D8B" w:rsidRPr="00EF5E59" w:rsidRDefault="000C5D8B" w:rsidP="00F60842">
            <w:pPr>
              <w:pStyle w:val="TableParagraph"/>
              <w:spacing w:before="2" w:line="276" w:lineRule="auto"/>
              <w:rPr>
                <w:rFonts w:asciiTheme="minorHAnsi" w:hAnsiTheme="minorHAnsi" w:cstheme="minorHAnsi"/>
              </w:rPr>
            </w:pPr>
          </w:p>
          <w:p w14:paraId="423AD253"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71,1632</w:t>
            </w:r>
          </w:p>
        </w:tc>
        <w:tc>
          <w:tcPr>
            <w:tcW w:w="1415" w:type="dxa"/>
          </w:tcPr>
          <w:p w14:paraId="65A3A36D"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206B5B87" w14:textId="77777777" w:rsidTr="000C5D8B">
        <w:trPr>
          <w:trHeight w:val="489"/>
        </w:trPr>
        <w:tc>
          <w:tcPr>
            <w:tcW w:w="1272" w:type="dxa"/>
          </w:tcPr>
          <w:p w14:paraId="04B17AC9"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lastRenderedPageBreak/>
              <w:t>506840</w:t>
            </w:r>
          </w:p>
        </w:tc>
        <w:tc>
          <w:tcPr>
            <w:tcW w:w="1274" w:type="dxa"/>
          </w:tcPr>
          <w:p w14:paraId="27C01955"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19/09/2022</w:t>
            </w:r>
          </w:p>
        </w:tc>
        <w:tc>
          <w:tcPr>
            <w:tcW w:w="1985" w:type="dxa"/>
          </w:tcPr>
          <w:p w14:paraId="0F98A115"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D6855E1" w14:textId="77777777" w:rsidR="000C5D8B" w:rsidRPr="00EF5E59" w:rsidRDefault="000C5D8B" w:rsidP="00F60842">
            <w:pPr>
              <w:pStyle w:val="TableParagraph"/>
              <w:spacing w:line="276" w:lineRule="auto"/>
              <w:ind w:left="70" w:right="166"/>
              <w:rPr>
                <w:rFonts w:asciiTheme="minorHAnsi" w:hAnsiTheme="minorHAnsi" w:cstheme="minorHAnsi"/>
              </w:rPr>
            </w:pPr>
            <w:r w:rsidRPr="00EF5E59">
              <w:rPr>
                <w:rFonts w:asciiTheme="minorHAnsi" w:hAnsiTheme="minorHAnsi" w:cstheme="minorHAnsi"/>
              </w:rPr>
              <w:t>(86820) RAUL IVAN BERMUDEZ</w:t>
            </w:r>
            <w:r w:rsidRPr="00EF5E59">
              <w:rPr>
                <w:rFonts w:asciiTheme="minorHAnsi" w:hAnsiTheme="minorHAnsi" w:cstheme="minorHAnsi"/>
                <w:spacing w:val="-12"/>
              </w:rPr>
              <w:t xml:space="preserve"> </w:t>
            </w:r>
            <w:r w:rsidRPr="00EF5E59">
              <w:rPr>
                <w:rFonts w:asciiTheme="minorHAnsi" w:hAnsiTheme="minorHAnsi" w:cstheme="minorHAnsi"/>
              </w:rPr>
              <w:t>CALDERON</w:t>
            </w:r>
          </w:p>
        </w:tc>
        <w:tc>
          <w:tcPr>
            <w:tcW w:w="1560" w:type="dxa"/>
          </w:tcPr>
          <w:p w14:paraId="56B37BDE" w14:textId="77777777" w:rsidR="000C5D8B" w:rsidRPr="00EF5E59" w:rsidRDefault="000C5D8B" w:rsidP="00F60842">
            <w:pPr>
              <w:pStyle w:val="TableParagraph"/>
              <w:spacing w:before="2" w:line="276" w:lineRule="auto"/>
              <w:rPr>
                <w:rFonts w:asciiTheme="minorHAnsi" w:hAnsiTheme="minorHAnsi" w:cstheme="minorHAnsi"/>
              </w:rPr>
            </w:pPr>
          </w:p>
          <w:p w14:paraId="3EA3D97A"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43,4852</w:t>
            </w:r>
          </w:p>
        </w:tc>
        <w:tc>
          <w:tcPr>
            <w:tcW w:w="1415" w:type="dxa"/>
          </w:tcPr>
          <w:p w14:paraId="2EDAF164"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CA0EEA2" w14:textId="77777777" w:rsidTr="000C5D8B">
        <w:trPr>
          <w:trHeight w:val="732"/>
        </w:trPr>
        <w:tc>
          <w:tcPr>
            <w:tcW w:w="1272" w:type="dxa"/>
          </w:tcPr>
          <w:p w14:paraId="51A3077C" w14:textId="77777777" w:rsidR="000C5D8B" w:rsidRPr="00EF5E59" w:rsidRDefault="000C5D8B" w:rsidP="00F60842">
            <w:pPr>
              <w:pStyle w:val="TableParagraph"/>
              <w:spacing w:line="276" w:lineRule="auto"/>
              <w:rPr>
                <w:rFonts w:asciiTheme="minorHAnsi" w:hAnsiTheme="minorHAnsi" w:cstheme="minorHAnsi"/>
              </w:rPr>
            </w:pPr>
          </w:p>
          <w:p w14:paraId="7662F7C9"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507982</w:t>
            </w:r>
          </w:p>
        </w:tc>
        <w:tc>
          <w:tcPr>
            <w:tcW w:w="1274" w:type="dxa"/>
          </w:tcPr>
          <w:p w14:paraId="4DC8CEC2" w14:textId="77777777" w:rsidR="000C5D8B" w:rsidRPr="00EF5E59" w:rsidRDefault="000C5D8B" w:rsidP="00F60842">
            <w:pPr>
              <w:pStyle w:val="TableParagraph"/>
              <w:spacing w:line="276" w:lineRule="auto"/>
              <w:rPr>
                <w:rFonts w:asciiTheme="minorHAnsi" w:hAnsiTheme="minorHAnsi" w:cstheme="minorHAnsi"/>
              </w:rPr>
            </w:pPr>
          </w:p>
          <w:p w14:paraId="2BB0C251"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20/06/2023</w:t>
            </w:r>
          </w:p>
        </w:tc>
        <w:tc>
          <w:tcPr>
            <w:tcW w:w="1985" w:type="dxa"/>
          </w:tcPr>
          <w:p w14:paraId="371B6F19" w14:textId="77777777" w:rsidR="000C5D8B" w:rsidRPr="00EF5E59" w:rsidRDefault="000C5D8B" w:rsidP="00F60842">
            <w:pPr>
              <w:pStyle w:val="TableParagraph"/>
              <w:spacing w:before="224"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3281EB79" w14:textId="77777777" w:rsidR="000C5D8B" w:rsidRPr="00EF5E59" w:rsidRDefault="000C5D8B" w:rsidP="00F60842">
            <w:pPr>
              <w:pStyle w:val="TableParagraph"/>
              <w:spacing w:before="2" w:line="276" w:lineRule="auto"/>
              <w:ind w:left="70" w:right="114"/>
              <w:rPr>
                <w:rFonts w:asciiTheme="minorHAnsi" w:hAnsiTheme="minorHAnsi" w:cstheme="minorHAnsi"/>
              </w:rPr>
            </w:pPr>
            <w:r w:rsidRPr="00EF5E59">
              <w:rPr>
                <w:rFonts w:asciiTheme="minorHAnsi" w:hAnsiTheme="minorHAnsi" w:cstheme="minorHAnsi"/>
              </w:rPr>
              <w:t>(49140) JHONNY ALBERTO</w:t>
            </w:r>
            <w:r w:rsidRPr="00EF5E59">
              <w:rPr>
                <w:rFonts w:asciiTheme="minorHAnsi" w:hAnsiTheme="minorHAnsi" w:cstheme="minorHAnsi"/>
                <w:spacing w:val="13"/>
              </w:rPr>
              <w:t xml:space="preserve"> </w:t>
            </w:r>
            <w:r w:rsidRPr="00EF5E59">
              <w:rPr>
                <w:rFonts w:asciiTheme="minorHAnsi" w:hAnsiTheme="minorHAnsi" w:cstheme="minorHAnsi"/>
              </w:rPr>
              <w:t>RODRIGUEZ</w:t>
            </w:r>
          </w:p>
          <w:p w14:paraId="3D334F2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VIANA</w:t>
            </w:r>
          </w:p>
        </w:tc>
        <w:tc>
          <w:tcPr>
            <w:tcW w:w="1560" w:type="dxa"/>
          </w:tcPr>
          <w:p w14:paraId="747189D3" w14:textId="77777777" w:rsidR="000C5D8B" w:rsidRPr="00EF5E59" w:rsidRDefault="000C5D8B" w:rsidP="00F60842">
            <w:pPr>
              <w:pStyle w:val="TableParagraph"/>
              <w:spacing w:line="276" w:lineRule="auto"/>
              <w:rPr>
                <w:rFonts w:asciiTheme="minorHAnsi" w:hAnsiTheme="minorHAnsi" w:cstheme="minorHAnsi"/>
              </w:rPr>
            </w:pPr>
          </w:p>
          <w:p w14:paraId="42C155FE" w14:textId="77777777" w:rsidR="000C5D8B" w:rsidRPr="00EF5E59" w:rsidRDefault="000C5D8B" w:rsidP="00F60842">
            <w:pPr>
              <w:pStyle w:val="TableParagraph"/>
              <w:spacing w:line="276" w:lineRule="auto"/>
              <w:rPr>
                <w:rFonts w:asciiTheme="minorHAnsi" w:hAnsiTheme="minorHAnsi" w:cstheme="minorHAnsi"/>
              </w:rPr>
            </w:pPr>
          </w:p>
          <w:p w14:paraId="0E0CD24F" w14:textId="77777777" w:rsidR="000C5D8B" w:rsidRPr="00EF5E59" w:rsidRDefault="000C5D8B" w:rsidP="00F60842">
            <w:pPr>
              <w:pStyle w:val="TableParagraph"/>
              <w:spacing w:before="1" w:line="276" w:lineRule="auto"/>
              <w:ind w:left="8" w:right="1"/>
              <w:jc w:val="center"/>
              <w:rPr>
                <w:rFonts w:asciiTheme="minorHAnsi" w:hAnsiTheme="minorHAnsi" w:cstheme="minorHAnsi"/>
              </w:rPr>
            </w:pPr>
            <w:r w:rsidRPr="00EF5E59">
              <w:rPr>
                <w:rFonts w:asciiTheme="minorHAnsi" w:hAnsiTheme="minorHAnsi" w:cstheme="minorHAnsi"/>
                <w:spacing w:val="-2"/>
              </w:rPr>
              <w:t>296,5755</w:t>
            </w:r>
          </w:p>
        </w:tc>
        <w:tc>
          <w:tcPr>
            <w:tcW w:w="1415" w:type="dxa"/>
          </w:tcPr>
          <w:p w14:paraId="1CECDCCB" w14:textId="77777777" w:rsidR="000C5D8B" w:rsidRPr="00EF5E59" w:rsidRDefault="000C5D8B" w:rsidP="00F60842">
            <w:pPr>
              <w:pStyle w:val="TableParagraph"/>
              <w:spacing w:line="276" w:lineRule="auto"/>
              <w:rPr>
                <w:rFonts w:asciiTheme="minorHAnsi" w:hAnsiTheme="minorHAnsi" w:cstheme="minorHAnsi"/>
              </w:rPr>
            </w:pPr>
          </w:p>
          <w:p w14:paraId="45DF2526"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35129B5F" w14:textId="77777777" w:rsidTr="000C5D8B">
        <w:trPr>
          <w:trHeight w:val="1708"/>
        </w:trPr>
        <w:tc>
          <w:tcPr>
            <w:tcW w:w="1272" w:type="dxa"/>
          </w:tcPr>
          <w:p w14:paraId="64EF8FCC" w14:textId="77777777" w:rsidR="000C5D8B" w:rsidRPr="00EF5E59" w:rsidRDefault="000C5D8B" w:rsidP="00F60842">
            <w:pPr>
              <w:pStyle w:val="TableParagraph"/>
              <w:spacing w:line="276" w:lineRule="auto"/>
              <w:rPr>
                <w:rFonts w:asciiTheme="minorHAnsi" w:hAnsiTheme="minorHAnsi" w:cstheme="minorHAnsi"/>
              </w:rPr>
            </w:pPr>
          </w:p>
          <w:p w14:paraId="556C61DF" w14:textId="77777777" w:rsidR="000C5D8B" w:rsidRPr="00EF5E59" w:rsidRDefault="000C5D8B" w:rsidP="00F60842">
            <w:pPr>
              <w:pStyle w:val="TableParagraph"/>
              <w:spacing w:line="276" w:lineRule="auto"/>
              <w:rPr>
                <w:rFonts w:asciiTheme="minorHAnsi" w:hAnsiTheme="minorHAnsi" w:cstheme="minorHAnsi"/>
              </w:rPr>
            </w:pPr>
          </w:p>
          <w:p w14:paraId="39F37CE8" w14:textId="77777777" w:rsidR="000C5D8B" w:rsidRPr="00EF5E59" w:rsidRDefault="000C5D8B" w:rsidP="00F60842">
            <w:pPr>
              <w:pStyle w:val="TableParagraph"/>
              <w:spacing w:line="276" w:lineRule="auto"/>
              <w:rPr>
                <w:rFonts w:asciiTheme="minorHAnsi" w:hAnsiTheme="minorHAnsi" w:cstheme="minorHAnsi"/>
              </w:rPr>
            </w:pPr>
          </w:p>
          <w:p w14:paraId="4D0BA267" w14:textId="77777777" w:rsidR="000C5D8B" w:rsidRPr="00EF5E59" w:rsidRDefault="000C5D8B" w:rsidP="00F60842">
            <w:pPr>
              <w:pStyle w:val="TableParagraph"/>
              <w:spacing w:before="1" w:line="276" w:lineRule="auto"/>
              <w:ind w:left="8" w:right="3"/>
              <w:jc w:val="center"/>
              <w:rPr>
                <w:rFonts w:asciiTheme="minorHAnsi" w:hAnsiTheme="minorHAnsi" w:cstheme="minorHAnsi"/>
              </w:rPr>
            </w:pPr>
            <w:r w:rsidRPr="00EF5E59">
              <w:rPr>
                <w:rFonts w:asciiTheme="minorHAnsi" w:hAnsiTheme="minorHAnsi" w:cstheme="minorHAnsi"/>
                <w:spacing w:val="-2"/>
              </w:rPr>
              <w:t>510190</w:t>
            </w:r>
          </w:p>
        </w:tc>
        <w:tc>
          <w:tcPr>
            <w:tcW w:w="1274" w:type="dxa"/>
          </w:tcPr>
          <w:p w14:paraId="52622641" w14:textId="77777777" w:rsidR="000C5D8B" w:rsidRPr="00EF5E59" w:rsidRDefault="000C5D8B" w:rsidP="00F60842">
            <w:pPr>
              <w:pStyle w:val="TableParagraph"/>
              <w:spacing w:line="276" w:lineRule="auto"/>
              <w:rPr>
                <w:rFonts w:asciiTheme="minorHAnsi" w:hAnsiTheme="minorHAnsi" w:cstheme="minorHAnsi"/>
              </w:rPr>
            </w:pPr>
          </w:p>
          <w:p w14:paraId="1A62677A" w14:textId="77777777" w:rsidR="000C5D8B" w:rsidRPr="00EF5E59" w:rsidRDefault="000C5D8B" w:rsidP="00F60842">
            <w:pPr>
              <w:pStyle w:val="TableParagraph"/>
              <w:spacing w:line="276" w:lineRule="auto"/>
              <w:rPr>
                <w:rFonts w:asciiTheme="minorHAnsi" w:hAnsiTheme="minorHAnsi" w:cstheme="minorHAnsi"/>
              </w:rPr>
            </w:pPr>
          </w:p>
          <w:p w14:paraId="4C288152" w14:textId="77777777" w:rsidR="000C5D8B" w:rsidRPr="00EF5E59" w:rsidRDefault="000C5D8B" w:rsidP="00F60842">
            <w:pPr>
              <w:pStyle w:val="TableParagraph"/>
              <w:spacing w:line="276" w:lineRule="auto"/>
              <w:rPr>
                <w:rFonts w:asciiTheme="minorHAnsi" w:hAnsiTheme="minorHAnsi" w:cstheme="minorHAnsi"/>
              </w:rPr>
            </w:pPr>
          </w:p>
          <w:p w14:paraId="48F60400"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8/11/2024</w:t>
            </w:r>
          </w:p>
        </w:tc>
        <w:tc>
          <w:tcPr>
            <w:tcW w:w="1985" w:type="dxa"/>
          </w:tcPr>
          <w:p w14:paraId="21044C58" w14:textId="77777777" w:rsidR="000C5D8B" w:rsidRPr="00EF5E59" w:rsidRDefault="000C5D8B" w:rsidP="00F60842">
            <w:pPr>
              <w:pStyle w:val="TableParagraph"/>
              <w:spacing w:line="276" w:lineRule="auto"/>
              <w:rPr>
                <w:rFonts w:asciiTheme="minorHAnsi" w:hAnsiTheme="minorHAnsi" w:cstheme="minorHAnsi"/>
              </w:rPr>
            </w:pPr>
          </w:p>
          <w:p w14:paraId="3CF1855D" w14:textId="77777777" w:rsidR="000C5D8B" w:rsidRPr="00EF5E59" w:rsidRDefault="000C5D8B" w:rsidP="00F60842">
            <w:pPr>
              <w:pStyle w:val="TableParagraph"/>
              <w:spacing w:line="276" w:lineRule="auto"/>
              <w:rPr>
                <w:rFonts w:asciiTheme="minorHAnsi" w:hAnsiTheme="minorHAnsi" w:cstheme="minorHAnsi"/>
              </w:rPr>
            </w:pPr>
          </w:p>
          <w:p w14:paraId="18961FDF" w14:textId="77777777" w:rsidR="000C5D8B" w:rsidRPr="00EF5E59" w:rsidRDefault="000C5D8B" w:rsidP="00F60842">
            <w:pPr>
              <w:pStyle w:val="TableParagraph"/>
              <w:spacing w:line="276" w:lineRule="auto"/>
              <w:rPr>
                <w:rFonts w:asciiTheme="minorHAnsi" w:hAnsiTheme="minorHAnsi" w:cstheme="minorHAnsi"/>
              </w:rPr>
            </w:pPr>
          </w:p>
          <w:p w14:paraId="525174BE" w14:textId="77777777" w:rsidR="000C5D8B" w:rsidRPr="00EF5E59" w:rsidRDefault="000C5D8B" w:rsidP="00F60842">
            <w:pPr>
              <w:pStyle w:val="TableParagraph"/>
              <w:spacing w:before="227" w:line="276" w:lineRule="auto"/>
              <w:rPr>
                <w:rFonts w:asciiTheme="minorHAnsi" w:hAnsiTheme="minorHAnsi" w:cstheme="minorHAnsi"/>
              </w:rPr>
            </w:pPr>
          </w:p>
          <w:p w14:paraId="19F888D9"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EA6AEEB"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(90161)</w:t>
            </w:r>
            <w:r w:rsidRPr="00EF5E59">
              <w:rPr>
                <w:rFonts w:asciiTheme="minorHAnsi" w:hAnsiTheme="minorHAnsi" w:cstheme="minorHAnsi"/>
                <w:spacing w:val="-6"/>
              </w:rPr>
              <w:t xml:space="preserve"> </w:t>
            </w:r>
            <w:r w:rsidRPr="00EF5E59">
              <w:rPr>
                <w:rFonts w:asciiTheme="minorHAnsi" w:hAnsiTheme="minorHAnsi" w:cstheme="minorHAnsi"/>
              </w:rPr>
              <w:t>German</w:t>
            </w:r>
            <w:r w:rsidRPr="00EF5E59">
              <w:rPr>
                <w:rFonts w:asciiTheme="minorHAnsi" w:hAnsiTheme="minorHAnsi" w:cstheme="minorHAnsi"/>
                <w:spacing w:val="36"/>
              </w:rPr>
              <w:t xml:space="preserve"> </w:t>
            </w:r>
            <w:r w:rsidRPr="00EF5E59">
              <w:rPr>
                <w:rFonts w:asciiTheme="minorHAnsi" w:hAnsiTheme="minorHAnsi" w:cstheme="minorHAnsi"/>
                <w:spacing w:val="-2"/>
              </w:rPr>
              <w:t>Ardila</w:t>
            </w:r>
          </w:p>
          <w:p w14:paraId="0B914F28"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Herrera, (96047) ISAAC GABRIEL</w:t>
            </w:r>
            <w:r w:rsidRPr="00EF5E59">
              <w:rPr>
                <w:rFonts w:asciiTheme="minorHAnsi" w:hAnsiTheme="minorHAnsi" w:cstheme="minorHAnsi"/>
                <w:spacing w:val="-12"/>
              </w:rPr>
              <w:t xml:space="preserve"> </w:t>
            </w:r>
            <w:r w:rsidRPr="00EF5E59">
              <w:rPr>
                <w:rFonts w:asciiTheme="minorHAnsi" w:hAnsiTheme="minorHAnsi" w:cstheme="minorHAnsi"/>
              </w:rPr>
              <w:t>BARROS</w:t>
            </w:r>
            <w:r w:rsidRPr="00EF5E59">
              <w:rPr>
                <w:rFonts w:asciiTheme="minorHAnsi" w:hAnsiTheme="minorHAnsi" w:cstheme="minorHAnsi"/>
                <w:spacing w:val="-11"/>
              </w:rPr>
              <w:t xml:space="preserve"> </w:t>
            </w:r>
            <w:r w:rsidRPr="00EF5E59">
              <w:rPr>
                <w:rFonts w:asciiTheme="minorHAnsi" w:hAnsiTheme="minorHAnsi" w:cstheme="minorHAnsi"/>
              </w:rPr>
              <w:t>PANA, (92864) JONNY ESTID</w:t>
            </w:r>
          </w:p>
          <w:p w14:paraId="609666A7"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RUIZ OJEDA, (96046) LUIS</w:t>
            </w:r>
            <w:r w:rsidRPr="00EF5E59">
              <w:rPr>
                <w:rFonts w:asciiTheme="minorHAnsi" w:hAnsiTheme="minorHAnsi" w:cstheme="minorHAnsi"/>
                <w:spacing w:val="-12"/>
              </w:rPr>
              <w:t xml:space="preserve"> </w:t>
            </w:r>
            <w:r w:rsidRPr="00EF5E59">
              <w:rPr>
                <w:rFonts w:asciiTheme="minorHAnsi" w:hAnsiTheme="minorHAnsi" w:cstheme="minorHAnsi"/>
              </w:rPr>
              <w:t>FELIPE</w:t>
            </w:r>
            <w:r w:rsidRPr="00EF5E59">
              <w:rPr>
                <w:rFonts w:asciiTheme="minorHAnsi" w:hAnsiTheme="minorHAnsi" w:cstheme="minorHAnsi"/>
                <w:spacing w:val="-11"/>
              </w:rPr>
              <w:t xml:space="preserve"> </w:t>
            </w:r>
            <w:r w:rsidRPr="00EF5E59">
              <w:rPr>
                <w:rFonts w:asciiTheme="minorHAnsi" w:hAnsiTheme="minorHAnsi" w:cstheme="minorHAnsi"/>
              </w:rPr>
              <w:t>ZABALETA</w:t>
            </w:r>
          </w:p>
          <w:p w14:paraId="04ED0C8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CAMPO</w:t>
            </w:r>
          </w:p>
        </w:tc>
        <w:tc>
          <w:tcPr>
            <w:tcW w:w="1560" w:type="dxa"/>
          </w:tcPr>
          <w:p w14:paraId="15076F0B" w14:textId="77777777" w:rsidR="000C5D8B" w:rsidRPr="00EF5E59" w:rsidRDefault="000C5D8B" w:rsidP="00F60842">
            <w:pPr>
              <w:pStyle w:val="TableParagraph"/>
              <w:spacing w:line="276" w:lineRule="auto"/>
              <w:rPr>
                <w:rFonts w:asciiTheme="minorHAnsi" w:hAnsiTheme="minorHAnsi" w:cstheme="minorHAnsi"/>
              </w:rPr>
            </w:pPr>
          </w:p>
          <w:p w14:paraId="593BA919" w14:textId="77777777" w:rsidR="000C5D8B" w:rsidRPr="00EF5E59" w:rsidRDefault="000C5D8B" w:rsidP="00F60842">
            <w:pPr>
              <w:pStyle w:val="TableParagraph"/>
              <w:spacing w:line="276" w:lineRule="auto"/>
              <w:rPr>
                <w:rFonts w:asciiTheme="minorHAnsi" w:hAnsiTheme="minorHAnsi" w:cstheme="minorHAnsi"/>
              </w:rPr>
            </w:pPr>
          </w:p>
          <w:p w14:paraId="60D31572" w14:textId="77777777" w:rsidR="000C5D8B" w:rsidRPr="00EF5E59" w:rsidRDefault="000C5D8B" w:rsidP="00F60842">
            <w:pPr>
              <w:pStyle w:val="TableParagraph"/>
              <w:spacing w:line="276" w:lineRule="auto"/>
              <w:rPr>
                <w:rFonts w:asciiTheme="minorHAnsi" w:hAnsiTheme="minorHAnsi" w:cstheme="minorHAnsi"/>
              </w:rPr>
            </w:pPr>
          </w:p>
          <w:p w14:paraId="1CEAAFCD" w14:textId="77777777" w:rsidR="000C5D8B" w:rsidRPr="00EF5E59" w:rsidRDefault="000C5D8B" w:rsidP="00F60842">
            <w:pPr>
              <w:pStyle w:val="TableParagraph"/>
              <w:spacing w:line="276" w:lineRule="auto"/>
              <w:rPr>
                <w:rFonts w:asciiTheme="minorHAnsi" w:hAnsiTheme="minorHAnsi" w:cstheme="minorHAnsi"/>
              </w:rPr>
            </w:pPr>
          </w:p>
          <w:p w14:paraId="726708D6" w14:textId="77777777" w:rsidR="000C5D8B" w:rsidRPr="00EF5E59" w:rsidRDefault="000C5D8B" w:rsidP="00F60842">
            <w:pPr>
              <w:pStyle w:val="TableParagraph"/>
              <w:spacing w:line="276" w:lineRule="auto"/>
              <w:rPr>
                <w:rFonts w:asciiTheme="minorHAnsi" w:hAnsiTheme="minorHAnsi" w:cstheme="minorHAnsi"/>
              </w:rPr>
            </w:pPr>
          </w:p>
          <w:p w14:paraId="75CAF0E0" w14:textId="77777777" w:rsidR="000C5D8B" w:rsidRPr="00EF5E59" w:rsidRDefault="000C5D8B" w:rsidP="00F60842">
            <w:pPr>
              <w:pStyle w:val="TableParagraph"/>
              <w:spacing w:line="276" w:lineRule="auto"/>
              <w:rPr>
                <w:rFonts w:asciiTheme="minorHAnsi" w:hAnsiTheme="minorHAnsi" w:cstheme="minorHAnsi"/>
              </w:rPr>
            </w:pPr>
          </w:p>
          <w:p w14:paraId="0587BA63"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73,5721</w:t>
            </w:r>
          </w:p>
        </w:tc>
        <w:tc>
          <w:tcPr>
            <w:tcW w:w="1415" w:type="dxa"/>
          </w:tcPr>
          <w:p w14:paraId="430628EE" w14:textId="77777777" w:rsidR="000C5D8B" w:rsidRPr="00EF5E59" w:rsidRDefault="000C5D8B" w:rsidP="00F60842">
            <w:pPr>
              <w:pStyle w:val="TableParagraph"/>
              <w:spacing w:line="276" w:lineRule="auto"/>
              <w:rPr>
                <w:rFonts w:asciiTheme="minorHAnsi" w:hAnsiTheme="minorHAnsi" w:cstheme="minorHAnsi"/>
              </w:rPr>
            </w:pPr>
          </w:p>
          <w:p w14:paraId="5E5CF871" w14:textId="77777777" w:rsidR="000C5D8B" w:rsidRPr="00EF5E59" w:rsidRDefault="000C5D8B" w:rsidP="00F60842">
            <w:pPr>
              <w:pStyle w:val="TableParagraph"/>
              <w:spacing w:line="276" w:lineRule="auto"/>
              <w:rPr>
                <w:rFonts w:asciiTheme="minorHAnsi" w:hAnsiTheme="minorHAnsi" w:cstheme="minorHAnsi"/>
              </w:rPr>
            </w:pPr>
          </w:p>
          <w:p w14:paraId="2FB3F9EB" w14:textId="77777777" w:rsidR="000C5D8B" w:rsidRPr="00EF5E59" w:rsidRDefault="000C5D8B" w:rsidP="00F60842">
            <w:pPr>
              <w:pStyle w:val="TableParagraph"/>
              <w:spacing w:line="276" w:lineRule="auto"/>
              <w:rPr>
                <w:rFonts w:asciiTheme="minorHAnsi" w:hAnsiTheme="minorHAnsi" w:cstheme="minorHAnsi"/>
              </w:rPr>
            </w:pPr>
          </w:p>
          <w:p w14:paraId="2687714F" w14:textId="77777777" w:rsidR="000C5D8B" w:rsidRPr="00EF5E59" w:rsidRDefault="000C5D8B"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4411467" w14:textId="77777777" w:rsidTr="000C5D8B">
        <w:trPr>
          <w:trHeight w:val="489"/>
        </w:trPr>
        <w:tc>
          <w:tcPr>
            <w:tcW w:w="1272" w:type="dxa"/>
          </w:tcPr>
          <w:p w14:paraId="25DF63C7"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510338</w:t>
            </w:r>
          </w:p>
        </w:tc>
        <w:tc>
          <w:tcPr>
            <w:tcW w:w="1274" w:type="dxa"/>
          </w:tcPr>
          <w:p w14:paraId="0603A216"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9/12/2024</w:t>
            </w:r>
          </w:p>
        </w:tc>
        <w:tc>
          <w:tcPr>
            <w:tcW w:w="1985" w:type="dxa"/>
          </w:tcPr>
          <w:p w14:paraId="546DE2D5"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16A3F21A" w14:textId="77777777" w:rsidR="000C5D8B" w:rsidRPr="00EF5E59" w:rsidRDefault="000C5D8B" w:rsidP="00F60842">
            <w:pPr>
              <w:pStyle w:val="TableParagraph"/>
              <w:spacing w:line="276" w:lineRule="auto"/>
              <w:ind w:left="70" w:right="552"/>
              <w:rPr>
                <w:rFonts w:asciiTheme="minorHAnsi" w:hAnsiTheme="minorHAnsi" w:cstheme="minorHAnsi"/>
              </w:rPr>
            </w:pPr>
            <w:r w:rsidRPr="00EF5E59">
              <w:rPr>
                <w:rFonts w:asciiTheme="minorHAnsi" w:hAnsiTheme="minorHAnsi" w:cstheme="minorHAnsi"/>
              </w:rPr>
              <w:t>(95653)</w:t>
            </w:r>
            <w:r w:rsidRPr="00EF5E59">
              <w:rPr>
                <w:rFonts w:asciiTheme="minorHAnsi" w:hAnsiTheme="minorHAnsi" w:cstheme="minorHAnsi"/>
                <w:spacing w:val="-12"/>
              </w:rPr>
              <w:t xml:space="preserve"> </w:t>
            </w:r>
            <w:r w:rsidRPr="00EF5E59">
              <w:rPr>
                <w:rFonts w:asciiTheme="minorHAnsi" w:hAnsiTheme="minorHAnsi" w:cstheme="minorHAnsi"/>
              </w:rPr>
              <w:t>BLADIMIR AMAYA MOYA</w:t>
            </w:r>
          </w:p>
        </w:tc>
        <w:tc>
          <w:tcPr>
            <w:tcW w:w="1560" w:type="dxa"/>
          </w:tcPr>
          <w:p w14:paraId="2A8B986D" w14:textId="77777777" w:rsidR="000C5D8B" w:rsidRPr="00EF5E59" w:rsidRDefault="000C5D8B" w:rsidP="00F60842">
            <w:pPr>
              <w:pStyle w:val="TableParagraph"/>
              <w:spacing w:before="2" w:line="276" w:lineRule="auto"/>
              <w:rPr>
                <w:rFonts w:asciiTheme="minorHAnsi" w:hAnsiTheme="minorHAnsi" w:cstheme="minorHAnsi"/>
              </w:rPr>
            </w:pPr>
          </w:p>
          <w:p w14:paraId="4863644A"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260,5252</w:t>
            </w:r>
          </w:p>
        </w:tc>
        <w:tc>
          <w:tcPr>
            <w:tcW w:w="1415" w:type="dxa"/>
          </w:tcPr>
          <w:p w14:paraId="280B4ACB"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74AB6D83" w14:textId="77777777" w:rsidTr="000C5D8B">
        <w:trPr>
          <w:trHeight w:val="489"/>
        </w:trPr>
        <w:tc>
          <w:tcPr>
            <w:tcW w:w="1272" w:type="dxa"/>
          </w:tcPr>
          <w:p w14:paraId="5FB89845"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510449</w:t>
            </w:r>
          </w:p>
        </w:tc>
        <w:tc>
          <w:tcPr>
            <w:tcW w:w="1274" w:type="dxa"/>
          </w:tcPr>
          <w:p w14:paraId="47B67BA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8/01/2025</w:t>
            </w:r>
          </w:p>
        </w:tc>
        <w:tc>
          <w:tcPr>
            <w:tcW w:w="1985" w:type="dxa"/>
          </w:tcPr>
          <w:p w14:paraId="3EB1FD9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D5B9BB2"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(93900)</w:t>
            </w:r>
            <w:r w:rsidRPr="00EF5E59">
              <w:rPr>
                <w:rFonts w:asciiTheme="minorHAnsi" w:hAnsiTheme="minorHAnsi" w:cstheme="minorHAnsi"/>
                <w:spacing w:val="-12"/>
              </w:rPr>
              <w:t xml:space="preserve"> </w:t>
            </w:r>
            <w:r w:rsidRPr="00EF5E59">
              <w:rPr>
                <w:rFonts w:asciiTheme="minorHAnsi" w:hAnsiTheme="minorHAnsi" w:cstheme="minorHAnsi"/>
              </w:rPr>
              <w:t>MILLER</w:t>
            </w:r>
            <w:r w:rsidRPr="00EF5E59">
              <w:rPr>
                <w:rFonts w:asciiTheme="minorHAnsi" w:hAnsiTheme="minorHAnsi" w:cstheme="minorHAnsi"/>
                <w:spacing w:val="-11"/>
              </w:rPr>
              <w:t xml:space="preserve"> </w:t>
            </w:r>
            <w:r w:rsidRPr="00EF5E59">
              <w:rPr>
                <w:rFonts w:asciiTheme="minorHAnsi" w:hAnsiTheme="minorHAnsi" w:cstheme="minorHAnsi"/>
              </w:rPr>
              <w:t xml:space="preserve">HERNEY </w:t>
            </w:r>
            <w:r w:rsidRPr="00EF5E59">
              <w:rPr>
                <w:rFonts w:asciiTheme="minorHAnsi" w:hAnsiTheme="minorHAnsi" w:cstheme="minorHAnsi"/>
                <w:spacing w:val="-2"/>
              </w:rPr>
              <w:t>GARCIA</w:t>
            </w:r>
          </w:p>
        </w:tc>
        <w:tc>
          <w:tcPr>
            <w:tcW w:w="1560" w:type="dxa"/>
          </w:tcPr>
          <w:p w14:paraId="4E70DAD3" w14:textId="77777777" w:rsidR="000C5D8B" w:rsidRPr="00EF5E59" w:rsidRDefault="000C5D8B" w:rsidP="00F60842">
            <w:pPr>
              <w:pStyle w:val="TableParagraph"/>
              <w:spacing w:before="2" w:line="276" w:lineRule="auto"/>
              <w:rPr>
                <w:rFonts w:asciiTheme="minorHAnsi" w:hAnsiTheme="minorHAnsi" w:cstheme="minorHAnsi"/>
              </w:rPr>
            </w:pPr>
          </w:p>
          <w:p w14:paraId="5A879E5A"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1944,072</w:t>
            </w:r>
          </w:p>
        </w:tc>
        <w:tc>
          <w:tcPr>
            <w:tcW w:w="1415" w:type="dxa"/>
          </w:tcPr>
          <w:p w14:paraId="1FD2CA66"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9C1A2AA" w14:textId="77777777" w:rsidTr="000C5D8B">
        <w:trPr>
          <w:trHeight w:val="487"/>
        </w:trPr>
        <w:tc>
          <w:tcPr>
            <w:tcW w:w="1272" w:type="dxa"/>
          </w:tcPr>
          <w:p w14:paraId="6F953F36"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510483</w:t>
            </w:r>
          </w:p>
        </w:tc>
        <w:tc>
          <w:tcPr>
            <w:tcW w:w="1274" w:type="dxa"/>
          </w:tcPr>
          <w:p w14:paraId="4BA6E7F0"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24/01/2025</w:t>
            </w:r>
          </w:p>
        </w:tc>
        <w:tc>
          <w:tcPr>
            <w:tcW w:w="1985" w:type="dxa"/>
          </w:tcPr>
          <w:p w14:paraId="5D1CBCA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327D292E"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Pr>
          <w:p w14:paraId="06A1A88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(93900)</w:t>
            </w:r>
            <w:r w:rsidRPr="00EF5E59">
              <w:rPr>
                <w:rFonts w:asciiTheme="minorHAnsi" w:hAnsiTheme="minorHAnsi" w:cstheme="minorHAnsi"/>
                <w:spacing w:val="-9"/>
              </w:rPr>
              <w:t xml:space="preserve"> </w:t>
            </w:r>
            <w:r w:rsidRPr="00EF5E59">
              <w:rPr>
                <w:rFonts w:asciiTheme="minorHAnsi" w:hAnsiTheme="minorHAnsi" w:cstheme="minorHAnsi"/>
              </w:rPr>
              <w:t>MILLER</w:t>
            </w:r>
            <w:r w:rsidRPr="00EF5E59">
              <w:rPr>
                <w:rFonts w:asciiTheme="minorHAnsi" w:hAnsiTheme="minorHAnsi" w:cstheme="minorHAnsi"/>
                <w:spacing w:val="-8"/>
              </w:rPr>
              <w:t xml:space="preserve"> </w:t>
            </w:r>
            <w:r w:rsidRPr="00EF5E59">
              <w:rPr>
                <w:rFonts w:asciiTheme="minorHAnsi" w:hAnsiTheme="minorHAnsi" w:cstheme="minorHAnsi"/>
                <w:spacing w:val="-2"/>
              </w:rPr>
              <w:t>HERNEY</w:t>
            </w:r>
          </w:p>
          <w:p w14:paraId="02C9E15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GARCIA</w:t>
            </w:r>
          </w:p>
        </w:tc>
        <w:tc>
          <w:tcPr>
            <w:tcW w:w="1560" w:type="dxa"/>
          </w:tcPr>
          <w:p w14:paraId="15D75C5E" w14:textId="77777777" w:rsidR="000C5D8B" w:rsidRPr="00EF5E59" w:rsidRDefault="000C5D8B" w:rsidP="00F60842">
            <w:pPr>
              <w:pStyle w:val="TableParagraph"/>
              <w:spacing w:line="276" w:lineRule="auto"/>
              <w:rPr>
                <w:rFonts w:asciiTheme="minorHAnsi" w:hAnsiTheme="minorHAnsi" w:cstheme="minorHAnsi"/>
              </w:rPr>
            </w:pPr>
          </w:p>
          <w:p w14:paraId="01FF42BE"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9470,5743</w:t>
            </w:r>
          </w:p>
        </w:tc>
        <w:tc>
          <w:tcPr>
            <w:tcW w:w="1415" w:type="dxa"/>
          </w:tcPr>
          <w:p w14:paraId="38B02D2B" w14:textId="77777777" w:rsidR="000C5D8B" w:rsidRPr="00EF5E59" w:rsidRDefault="000C5D8B" w:rsidP="00F60842">
            <w:pPr>
              <w:pStyle w:val="TableParagraph"/>
              <w:spacing w:before="12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58E1422E" w14:textId="77777777" w:rsidTr="000C5D8B">
        <w:trPr>
          <w:trHeight w:val="489"/>
        </w:trPr>
        <w:tc>
          <w:tcPr>
            <w:tcW w:w="1272" w:type="dxa"/>
          </w:tcPr>
          <w:p w14:paraId="748A2EA5"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511763</w:t>
            </w:r>
          </w:p>
        </w:tc>
        <w:tc>
          <w:tcPr>
            <w:tcW w:w="1274" w:type="dxa"/>
          </w:tcPr>
          <w:p w14:paraId="742C5671"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1/10/2025</w:t>
            </w:r>
          </w:p>
        </w:tc>
        <w:tc>
          <w:tcPr>
            <w:tcW w:w="1985" w:type="dxa"/>
          </w:tcPr>
          <w:p w14:paraId="63FD1978"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7FC70A80"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(33017)</w:t>
            </w:r>
            <w:r w:rsidRPr="00EF5E59">
              <w:rPr>
                <w:rFonts w:asciiTheme="minorHAnsi" w:hAnsiTheme="minorHAnsi" w:cstheme="minorHAnsi"/>
                <w:spacing w:val="-12"/>
              </w:rPr>
              <w:t xml:space="preserve"> </w:t>
            </w:r>
            <w:r w:rsidRPr="00EF5E59">
              <w:rPr>
                <w:rFonts w:asciiTheme="minorHAnsi" w:hAnsiTheme="minorHAnsi" w:cstheme="minorHAnsi"/>
              </w:rPr>
              <w:t>ELVIA</w:t>
            </w:r>
            <w:r w:rsidRPr="00EF5E59">
              <w:rPr>
                <w:rFonts w:asciiTheme="minorHAnsi" w:hAnsiTheme="minorHAnsi" w:cstheme="minorHAnsi"/>
                <w:spacing w:val="17"/>
              </w:rPr>
              <w:t xml:space="preserve"> </w:t>
            </w:r>
            <w:r w:rsidRPr="00EF5E59">
              <w:rPr>
                <w:rFonts w:asciiTheme="minorHAnsi" w:hAnsiTheme="minorHAnsi" w:cstheme="minorHAnsi"/>
              </w:rPr>
              <w:t xml:space="preserve">ANGEL </w:t>
            </w:r>
            <w:r w:rsidRPr="00EF5E59">
              <w:rPr>
                <w:rFonts w:asciiTheme="minorHAnsi" w:hAnsiTheme="minorHAnsi" w:cstheme="minorHAnsi"/>
                <w:spacing w:val="-2"/>
              </w:rPr>
              <w:t>ROSSO</w:t>
            </w:r>
          </w:p>
        </w:tc>
        <w:tc>
          <w:tcPr>
            <w:tcW w:w="1560" w:type="dxa"/>
          </w:tcPr>
          <w:p w14:paraId="11EABEA6" w14:textId="77777777" w:rsidR="000C5D8B" w:rsidRPr="00EF5E59" w:rsidRDefault="000C5D8B" w:rsidP="00F60842">
            <w:pPr>
              <w:pStyle w:val="TableParagraph"/>
              <w:spacing w:before="2" w:line="276" w:lineRule="auto"/>
              <w:rPr>
                <w:rFonts w:asciiTheme="minorHAnsi" w:hAnsiTheme="minorHAnsi" w:cstheme="minorHAnsi"/>
              </w:rPr>
            </w:pPr>
          </w:p>
          <w:p w14:paraId="75A09A60"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19,2988</w:t>
            </w:r>
          </w:p>
        </w:tc>
        <w:tc>
          <w:tcPr>
            <w:tcW w:w="1415" w:type="dxa"/>
          </w:tcPr>
          <w:p w14:paraId="2D4F5E4C"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2D3288BF" w14:textId="77777777" w:rsidTr="000C5D8B">
        <w:trPr>
          <w:trHeight w:val="486"/>
        </w:trPr>
        <w:tc>
          <w:tcPr>
            <w:tcW w:w="1272" w:type="dxa"/>
          </w:tcPr>
          <w:p w14:paraId="54B4BDDE"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511793</w:t>
            </w:r>
          </w:p>
        </w:tc>
        <w:tc>
          <w:tcPr>
            <w:tcW w:w="1274" w:type="dxa"/>
          </w:tcPr>
          <w:p w14:paraId="34E4E1B7"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7/10/2025</w:t>
            </w:r>
          </w:p>
        </w:tc>
        <w:tc>
          <w:tcPr>
            <w:tcW w:w="1985" w:type="dxa"/>
          </w:tcPr>
          <w:p w14:paraId="4BB3EAD1"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50443CC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Pr>
          <w:p w14:paraId="64DB7002"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(90022)</w:t>
            </w:r>
            <w:r w:rsidRPr="00EF5E59">
              <w:rPr>
                <w:rFonts w:asciiTheme="minorHAnsi" w:hAnsiTheme="minorHAnsi" w:cstheme="minorHAnsi"/>
                <w:spacing w:val="-9"/>
              </w:rPr>
              <w:t xml:space="preserve"> </w:t>
            </w:r>
            <w:r w:rsidRPr="00EF5E59">
              <w:rPr>
                <w:rFonts w:asciiTheme="minorHAnsi" w:hAnsiTheme="minorHAnsi" w:cstheme="minorHAnsi"/>
              </w:rPr>
              <w:t>COPPER</w:t>
            </w:r>
            <w:r w:rsidRPr="00EF5E59">
              <w:rPr>
                <w:rFonts w:asciiTheme="minorHAnsi" w:hAnsiTheme="minorHAnsi" w:cstheme="minorHAnsi"/>
                <w:spacing w:val="-9"/>
              </w:rPr>
              <w:t xml:space="preserve"> </w:t>
            </w:r>
            <w:r w:rsidRPr="00EF5E59">
              <w:rPr>
                <w:rFonts w:asciiTheme="minorHAnsi" w:hAnsiTheme="minorHAnsi" w:cstheme="minorHAnsi"/>
                <w:spacing w:val="-2"/>
              </w:rPr>
              <w:t>VALLEY</w:t>
            </w:r>
          </w:p>
          <w:p w14:paraId="5164E9E5"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MINERALES</w:t>
            </w:r>
            <w:r w:rsidRPr="00EF5E59">
              <w:rPr>
                <w:rFonts w:asciiTheme="minorHAnsi" w:hAnsiTheme="minorHAnsi" w:cstheme="minorHAnsi"/>
                <w:spacing w:val="5"/>
              </w:rPr>
              <w:t xml:space="preserve"> </w:t>
            </w:r>
            <w:r w:rsidRPr="00EF5E59">
              <w:rPr>
                <w:rFonts w:asciiTheme="minorHAnsi" w:hAnsiTheme="minorHAnsi" w:cstheme="minorHAnsi"/>
                <w:spacing w:val="-2"/>
              </w:rPr>
              <w:t>S.A.S</w:t>
            </w:r>
          </w:p>
        </w:tc>
        <w:tc>
          <w:tcPr>
            <w:tcW w:w="1560" w:type="dxa"/>
          </w:tcPr>
          <w:p w14:paraId="276DE8FC" w14:textId="77777777" w:rsidR="000C5D8B" w:rsidRPr="00EF5E59" w:rsidRDefault="000C5D8B"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10,8953</w:t>
            </w:r>
          </w:p>
        </w:tc>
        <w:tc>
          <w:tcPr>
            <w:tcW w:w="1415" w:type="dxa"/>
          </w:tcPr>
          <w:p w14:paraId="3E8FC983"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7FAFFD29" w14:textId="77777777" w:rsidTr="000C5D8B">
        <w:trPr>
          <w:trHeight w:val="489"/>
        </w:trPr>
        <w:tc>
          <w:tcPr>
            <w:tcW w:w="1272" w:type="dxa"/>
          </w:tcPr>
          <w:p w14:paraId="06B4DF48"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511794</w:t>
            </w:r>
          </w:p>
        </w:tc>
        <w:tc>
          <w:tcPr>
            <w:tcW w:w="1274" w:type="dxa"/>
          </w:tcPr>
          <w:p w14:paraId="63E6831A"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7/10/2025</w:t>
            </w:r>
          </w:p>
        </w:tc>
        <w:tc>
          <w:tcPr>
            <w:tcW w:w="1985" w:type="dxa"/>
          </w:tcPr>
          <w:p w14:paraId="1D407442"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CB8CC7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(90022)</w:t>
            </w:r>
            <w:r w:rsidRPr="00EF5E59">
              <w:rPr>
                <w:rFonts w:asciiTheme="minorHAnsi" w:hAnsiTheme="minorHAnsi" w:cstheme="minorHAnsi"/>
                <w:spacing w:val="-12"/>
              </w:rPr>
              <w:t xml:space="preserve"> </w:t>
            </w:r>
            <w:r w:rsidRPr="00EF5E59">
              <w:rPr>
                <w:rFonts w:asciiTheme="minorHAnsi" w:hAnsiTheme="minorHAnsi" w:cstheme="minorHAnsi"/>
              </w:rPr>
              <w:t>COPPER</w:t>
            </w:r>
            <w:r w:rsidRPr="00EF5E59">
              <w:rPr>
                <w:rFonts w:asciiTheme="minorHAnsi" w:hAnsiTheme="minorHAnsi" w:cstheme="minorHAnsi"/>
                <w:spacing w:val="-11"/>
              </w:rPr>
              <w:t xml:space="preserve"> </w:t>
            </w:r>
            <w:r w:rsidRPr="00EF5E59">
              <w:rPr>
                <w:rFonts w:asciiTheme="minorHAnsi" w:hAnsiTheme="minorHAnsi" w:cstheme="minorHAnsi"/>
              </w:rPr>
              <w:t>VALLEY MINERALES S.A.S</w:t>
            </w:r>
          </w:p>
        </w:tc>
        <w:tc>
          <w:tcPr>
            <w:tcW w:w="1560" w:type="dxa"/>
          </w:tcPr>
          <w:p w14:paraId="6888A574" w14:textId="77777777" w:rsidR="000C5D8B" w:rsidRPr="00EF5E59" w:rsidRDefault="000C5D8B" w:rsidP="00F60842">
            <w:pPr>
              <w:pStyle w:val="TableParagraph"/>
              <w:spacing w:before="2" w:line="276" w:lineRule="auto"/>
              <w:rPr>
                <w:rFonts w:asciiTheme="minorHAnsi" w:hAnsiTheme="minorHAnsi" w:cstheme="minorHAnsi"/>
              </w:rPr>
            </w:pPr>
          </w:p>
          <w:p w14:paraId="5D404422"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58,1057</w:t>
            </w:r>
          </w:p>
        </w:tc>
        <w:tc>
          <w:tcPr>
            <w:tcW w:w="1415" w:type="dxa"/>
          </w:tcPr>
          <w:p w14:paraId="0582A2E6"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0783902E" w14:textId="77777777" w:rsidTr="000C5D8B">
        <w:trPr>
          <w:trHeight w:val="976"/>
        </w:trPr>
        <w:tc>
          <w:tcPr>
            <w:tcW w:w="1272" w:type="dxa"/>
          </w:tcPr>
          <w:p w14:paraId="1D900329" w14:textId="77777777" w:rsidR="000C5D8B" w:rsidRPr="00EF5E59" w:rsidRDefault="000C5D8B" w:rsidP="00F60842">
            <w:pPr>
              <w:pStyle w:val="TableParagraph"/>
              <w:spacing w:before="122" w:line="276" w:lineRule="auto"/>
              <w:rPr>
                <w:rFonts w:asciiTheme="minorHAnsi" w:hAnsiTheme="minorHAnsi" w:cstheme="minorHAnsi"/>
              </w:rPr>
            </w:pPr>
          </w:p>
          <w:p w14:paraId="38D5F9B6"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511990</w:t>
            </w:r>
          </w:p>
        </w:tc>
        <w:tc>
          <w:tcPr>
            <w:tcW w:w="1274" w:type="dxa"/>
          </w:tcPr>
          <w:p w14:paraId="03D98F57" w14:textId="77777777" w:rsidR="000C5D8B" w:rsidRPr="00EF5E59" w:rsidRDefault="000C5D8B" w:rsidP="00F60842">
            <w:pPr>
              <w:pStyle w:val="TableParagraph"/>
              <w:spacing w:before="122" w:line="276" w:lineRule="auto"/>
              <w:rPr>
                <w:rFonts w:asciiTheme="minorHAnsi" w:hAnsiTheme="minorHAnsi" w:cstheme="minorHAnsi"/>
              </w:rPr>
            </w:pPr>
          </w:p>
          <w:p w14:paraId="4C5CB660"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14/11/2025</w:t>
            </w:r>
          </w:p>
        </w:tc>
        <w:tc>
          <w:tcPr>
            <w:tcW w:w="1985" w:type="dxa"/>
          </w:tcPr>
          <w:p w14:paraId="1BCD5C71" w14:textId="77777777" w:rsidR="000C5D8B" w:rsidRPr="00EF5E59" w:rsidRDefault="000C5D8B" w:rsidP="00F60842">
            <w:pPr>
              <w:pStyle w:val="TableParagraph"/>
              <w:spacing w:before="223" w:line="276" w:lineRule="auto"/>
              <w:rPr>
                <w:rFonts w:asciiTheme="minorHAnsi" w:hAnsiTheme="minorHAnsi" w:cstheme="minorHAnsi"/>
              </w:rPr>
            </w:pPr>
          </w:p>
          <w:p w14:paraId="30600D2E"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FE6650A"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(57300)</w:t>
            </w:r>
            <w:r w:rsidRPr="00EF5E59">
              <w:rPr>
                <w:rFonts w:asciiTheme="minorHAnsi" w:hAnsiTheme="minorHAnsi" w:cstheme="minorHAnsi"/>
                <w:spacing w:val="-8"/>
              </w:rPr>
              <w:t xml:space="preserve"> </w:t>
            </w:r>
            <w:r w:rsidRPr="00EF5E59">
              <w:rPr>
                <w:rFonts w:asciiTheme="minorHAnsi" w:hAnsiTheme="minorHAnsi" w:cstheme="minorHAnsi"/>
                <w:spacing w:val="-2"/>
              </w:rPr>
              <w:t>GUILLERMO</w:t>
            </w:r>
          </w:p>
          <w:p w14:paraId="74BF2DD6"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CASTRO</w:t>
            </w:r>
            <w:r w:rsidRPr="00EF5E59">
              <w:rPr>
                <w:rFonts w:asciiTheme="minorHAnsi" w:hAnsiTheme="minorHAnsi" w:cstheme="minorHAnsi"/>
                <w:spacing w:val="-12"/>
              </w:rPr>
              <w:t xml:space="preserve"> </w:t>
            </w:r>
            <w:r w:rsidRPr="00EF5E59">
              <w:rPr>
                <w:rFonts w:asciiTheme="minorHAnsi" w:hAnsiTheme="minorHAnsi" w:cstheme="minorHAnsi"/>
              </w:rPr>
              <w:t>DAZA,</w:t>
            </w:r>
            <w:r w:rsidRPr="00EF5E59">
              <w:rPr>
                <w:rFonts w:asciiTheme="minorHAnsi" w:hAnsiTheme="minorHAnsi" w:cstheme="minorHAnsi"/>
                <w:spacing w:val="-11"/>
              </w:rPr>
              <w:t xml:space="preserve"> </w:t>
            </w:r>
            <w:r w:rsidRPr="00EF5E59">
              <w:rPr>
                <w:rFonts w:asciiTheme="minorHAnsi" w:hAnsiTheme="minorHAnsi" w:cstheme="minorHAnsi"/>
              </w:rPr>
              <w:t xml:space="preserve">(86588) INVERSIONES </w:t>
            </w:r>
            <w:r w:rsidRPr="00EF5E59">
              <w:rPr>
                <w:rFonts w:asciiTheme="minorHAnsi" w:hAnsiTheme="minorHAnsi" w:cstheme="minorHAnsi"/>
              </w:rPr>
              <w:lastRenderedPageBreak/>
              <w:t>CAMPO</w:t>
            </w:r>
          </w:p>
          <w:p w14:paraId="654E58A9"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ADELA</w:t>
            </w:r>
            <w:r w:rsidRPr="00EF5E59">
              <w:rPr>
                <w:rFonts w:asciiTheme="minorHAnsi" w:hAnsiTheme="minorHAnsi" w:cstheme="minorHAnsi"/>
                <w:spacing w:val="-8"/>
              </w:rPr>
              <w:t xml:space="preserve"> </w:t>
            </w:r>
            <w:r w:rsidRPr="00EF5E59">
              <w:rPr>
                <w:rFonts w:asciiTheme="minorHAnsi" w:hAnsiTheme="minorHAnsi" w:cstheme="minorHAnsi"/>
                <w:spacing w:val="-5"/>
              </w:rPr>
              <w:t>SAS</w:t>
            </w:r>
          </w:p>
        </w:tc>
        <w:tc>
          <w:tcPr>
            <w:tcW w:w="1560" w:type="dxa"/>
          </w:tcPr>
          <w:p w14:paraId="09AC3738" w14:textId="77777777" w:rsidR="000C5D8B" w:rsidRPr="00EF5E59" w:rsidRDefault="000C5D8B" w:rsidP="00F60842">
            <w:pPr>
              <w:pStyle w:val="TableParagraph"/>
              <w:spacing w:line="276" w:lineRule="auto"/>
              <w:rPr>
                <w:rFonts w:asciiTheme="minorHAnsi" w:hAnsiTheme="minorHAnsi" w:cstheme="minorHAnsi"/>
              </w:rPr>
            </w:pPr>
          </w:p>
          <w:p w14:paraId="2ECF216F" w14:textId="77777777" w:rsidR="000C5D8B" w:rsidRPr="00EF5E59" w:rsidRDefault="000C5D8B" w:rsidP="00F60842">
            <w:pPr>
              <w:pStyle w:val="TableParagraph"/>
              <w:spacing w:line="276" w:lineRule="auto"/>
              <w:rPr>
                <w:rFonts w:asciiTheme="minorHAnsi" w:hAnsiTheme="minorHAnsi" w:cstheme="minorHAnsi"/>
              </w:rPr>
            </w:pPr>
          </w:p>
          <w:p w14:paraId="5B425ABE" w14:textId="77777777" w:rsidR="000C5D8B" w:rsidRPr="00EF5E59" w:rsidRDefault="000C5D8B" w:rsidP="00F60842">
            <w:pPr>
              <w:pStyle w:val="TableParagraph"/>
              <w:spacing w:line="276" w:lineRule="auto"/>
              <w:rPr>
                <w:rFonts w:asciiTheme="minorHAnsi" w:hAnsiTheme="minorHAnsi" w:cstheme="minorHAnsi"/>
              </w:rPr>
            </w:pPr>
          </w:p>
          <w:p w14:paraId="1BA00670" w14:textId="77777777" w:rsidR="000C5D8B" w:rsidRPr="00EF5E59" w:rsidRDefault="000C5D8B"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58,103</w:t>
            </w:r>
          </w:p>
        </w:tc>
        <w:tc>
          <w:tcPr>
            <w:tcW w:w="1415" w:type="dxa"/>
          </w:tcPr>
          <w:p w14:paraId="6523C13D" w14:textId="77777777" w:rsidR="000C5D8B" w:rsidRPr="00EF5E59" w:rsidRDefault="000C5D8B" w:rsidP="00F60842">
            <w:pPr>
              <w:pStyle w:val="TableParagraph"/>
              <w:spacing w:before="122" w:line="276" w:lineRule="auto"/>
              <w:rPr>
                <w:rFonts w:asciiTheme="minorHAnsi" w:hAnsiTheme="minorHAnsi" w:cstheme="minorHAnsi"/>
              </w:rPr>
            </w:pPr>
          </w:p>
          <w:p w14:paraId="27B93719"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AC4E33D" w14:textId="77777777" w:rsidTr="000C5D8B">
        <w:trPr>
          <w:trHeight w:val="732"/>
        </w:trPr>
        <w:tc>
          <w:tcPr>
            <w:tcW w:w="1272" w:type="dxa"/>
          </w:tcPr>
          <w:p w14:paraId="5D3EDCDF" w14:textId="77777777" w:rsidR="000C5D8B" w:rsidRPr="00EF5E59" w:rsidRDefault="000C5D8B" w:rsidP="00F60842">
            <w:pPr>
              <w:pStyle w:val="TableParagraph"/>
              <w:spacing w:before="2" w:line="276" w:lineRule="auto"/>
              <w:rPr>
                <w:rFonts w:asciiTheme="minorHAnsi" w:hAnsiTheme="minorHAnsi" w:cstheme="minorHAnsi"/>
              </w:rPr>
            </w:pPr>
          </w:p>
          <w:p w14:paraId="4FAC3EA3"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512008</w:t>
            </w:r>
          </w:p>
        </w:tc>
        <w:tc>
          <w:tcPr>
            <w:tcW w:w="1274" w:type="dxa"/>
          </w:tcPr>
          <w:p w14:paraId="1DEBD513" w14:textId="77777777" w:rsidR="000C5D8B" w:rsidRPr="00EF5E59" w:rsidRDefault="000C5D8B" w:rsidP="00F60842">
            <w:pPr>
              <w:pStyle w:val="TableParagraph"/>
              <w:spacing w:before="2" w:line="276" w:lineRule="auto"/>
              <w:rPr>
                <w:rFonts w:asciiTheme="minorHAnsi" w:hAnsiTheme="minorHAnsi" w:cstheme="minorHAnsi"/>
              </w:rPr>
            </w:pPr>
          </w:p>
          <w:p w14:paraId="7B59F5EB"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18/11/2025</w:t>
            </w:r>
          </w:p>
        </w:tc>
        <w:tc>
          <w:tcPr>
            <w:tcW w:w="1985" w:type="dxa"/>
          </w:tcPr>
          <w:p w14:paraId="453C252B" w14:textId="77777777" w:rsidR="000C5D8B" w:rsidRPr="00EF5E59" w:rsidRDefault="000C5D8B" w:rsidP="00F60842">
            <w:pPr>
              <w:pStyle w:val="TableParagraph"/>
              <w:spacing w:before="228"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2F6AB292" w14:textId="77777777" w:rsidR="000C5D8B" w:rsidRPr="00EF5E59" w:rsidRDefault="000C5D8B" w:rsidP="00F60842">
            <w:pPr>
              <w:pStyle w:val="TableParagraph"/>
              <w:spacing w:before="1" w:line="276" w:lineRule="auto"/>
              <w:ind w:left="70" w:right="660"/>
              <w:rPr>
                <w:rFonts w:asciiTheme="minorHAnsi" w:hAnsiTheme="minorHAnsi" w:cstheme="minorHAnsi"/>
              </w:rPr>
            </w:pPr>
            <w:r w:rsidRPr="00EF5E59">
              <w:rPr>
                <w:rFonts w:asciiTheme="minorHAnsi" w:hAnsiTheme="minorHAnsi" w:cstheme="minorHAnsi"/>
              </w:rPr>
              <w:t>(99229)</w:t>
            </w:r>
            <w:r w:rsidRPr="00EF5E59">
              <w:rPr>
                <w:rFonts w:asciiTheme="minorHAnsi" w:hAnsiTheme="minorHAnsi" w:cstheme="minorHAnsi"/>
                <w:spacing w:val="-12"/>
              </w:rPr>
              <w:t xml:space="preserve"> </w:t>
            </w:r>
            <w:r w:rsidRPr="00EF5E59">
              <w:rPr>
                <w:rFonts w:asciiTheme="minorHAnsi" w:hAnsiTheme="minorHAnsi" w:cstheme="minorHAnsi"/>
              </w:rPr>
              <w:t xml:space="preserve">ALIANZA </w:t>
            </w:r>
            <w:r w:rsidRPr="00EF5E59">
              <w:rPr>
                <w:rFonts w:asciiTheme="minorHAnsi" w:hAnsiTheme="minorHAnsi" w:cstheme="minorHAnsi"/>
                <w:spacing w:val="-2"/>
              </w:rPr>
              <w:t>ECOMINERA</w:t>
            </w:r>
          </w:p>
          <w:p w14:paraId="2B515D9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SOSTENIBLE</w:t>
            </w:r>
            <w:r w:rsidRPr="00EF5E59">
              <w:rPr>
                <w:rFonts w:asciiTheme="minorHAnsi" w:hAnsiTheme="minorHAnsi" w:cstheme="minorHAnsi"/>
                <w:spacing w:val="2"/>
              </w:rPr>
              <w:t xml:space="preserve"> </w:t>
            </w:r>
            <w:r w:rsidRPr="00EF5E59">
              <w:rPr>
                <w:rFonts w:asciiTheme="minorHAnsi" w:hAnsiTheme="minorHAnsi" w:cstheme="minorHAnsi"/>
                <w:spacing w:val="-2"/>
              </w:rPr>
              <w:t>S.A.S</w:t>
            </w:r>
          </w:p>
        </w:tc>
        <w:tc>
          <w:tcPr>
            <w:tcW w:w="1560" w:type="dxa"/>
          </w:tcPr>
          <w:p w14:paraId="6B8109F4" w14:textId="77777777" w:rsidR="000C5D8B" w:rsidRPr="00EF5E59" w:rsidRDefault="000C5D8B" w:rsidP="00F60842">
            <w:pPr>
              <w:pStyle w:val="TableParagraph"/>
              <w:spacing w:line="276" w:lineRule="auto"/>
              <w:rPr>
                <w:rFonts w:asciiTheme="minorHAnsi" w:hAnsiTheme="minorHAnsi" w:cstheme="minorHAnsi"/>
              </w:rPr>
            </w:pPr>
          </w:p>
          <w:p w14:paraId="5067BF24" w14:textId="77777777" w:rsidR="000C5D8B" w:rsidRPr="00EF5E59" w:rsidRDefault="000C5D8B" w:rsidP="00F60842">
            <w:pPr>
              <w:pStyle w:val="TableParagraph"/>
              <w:spacing w:line="276" w:lineRule="auto"/>
              <w:rPr>
                <w:rFonts w:asciiTheme="minorHAnsi" w:hAnsiTheme="minorHAnsi" w:cstheme="minorHAnsi"/>
              </w:rPr>
            </w:pPr>
          </w:p>
          <w:p w14:paraId="371C9854" w14:textId="77777777" w:rsidR="000C5D8B" w:rsidRPr="00EF5E59" w:rsidRDefault="000C5D8B" w:rsidP="00F60842">
            <w:pPr>
              <w:pStyle w:val="TableParagraph"/>
              <w:spacing w:before="1" w:line="276" w:lineRule="auto"/>
              <w:ind w:left="8"/>
              <w:jc w:val="center"/>
              <w:rPr>
                <w:rFonts w:asciiTheme="minorHAnsi" w:hAnsiTheme="minorHAnsi" w:cstheme="minorHAnsi"/>
              </w:rPr>
            </w:pPr>
            <w:r w:rsidRPr="00EF5E59">
              <w:rPr>
                <w:rFonts w:asciiTheme="minorHAnsi" w:hAnsiTheme="minorHAnsi" w:cstheme="minorHAnsi"/>
                <w:spacing w:val="-2"/>
              </w:rPr>
              <w:t>9710,6176</w:t>
            </w:r>
          </w:p>
        </w:tc>
        <w:tc>
          <w:tcPr>
            <w:tcW w:w="1415" w:type="dxa"/>
          </w:tcPr>
          <w:p w14:paraId="5F0C9698" w14:textId="77777777" w:rsidR="000C5D8B" w:rsidRPr="00EF5E59" w:rsidRDefault="000C5D8B" w:rsidP="00F60842">
            <w:pPr>
              <w:pStyle w:val="TableParagraph"/>
              <w:spacing w:before="2" w:line="276" w:lineRule="auto"/>
              <w:rPr>
                <w:rFonts w:asciiTheme="minorHAnsi" w:hAnsiTheme="minorHAnsi" w:cstheme="minorHAnsi"/>
              </w:rPr>
            </w:pPr>
          </w:p>
          <w:p w14:paraId="00FA3B63"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4168EC26" w14:textId="77777777" w:rsidTr="000C5D8B">
        <w:trPr>
          <w:trHeight w:val="733"/>
        </w:trPr>
        <w:tc>
          <w:tcPr>
            <w:tcW w:w="1272" w:type="dxa"/>
          </w:tcPr>
          <w:p w14:paraId="0E4E5D54" w14:textId="77777777" w:rsidR="000C5D8B" w:rsidRPr="00EF5E59" w:rsidRDefault="000C5D8B" w:rsidP="00F60842">
            <w:pPr>
              <w:pStyle w:val="TableParagraph"/>
              <w:spacing w:before="2" w:line="276" w:lineRule="auto"/>
              <w:rPr>
                <w:rFonts w:asciiTheme="minorHAnsi" w:hAnsiTheme="minorHAnsi" w:cstheme="minorHAnsi"/>
              </w:rPr>
            </w:pPr>
          </w:p>
          <w:p w14:paraId="6F5F070A"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512009</w:t>
            </w:r>
          </w:p>
        </w:tc>
        <w:tc>
          <w:tcPr>
            <w:tcW w:w="1274" w:type="dxa"/>
          </w:tcPr>
          <w:p w14:paraId="2B9DF093" w14:textId="77777777" w:rsidR="000C5D8B" w:rsidRPr="00EF5E59" w:rsidRDefault="000C5D8B" w:rsidP="00F60842">
            <w:pPr>
              <w:pStyle w:val="TableParagraph"/>
              <w:spacing w:before="2" w:line="276" w:lineRule="auto"/>
              <w:rPr>
                <w:rFonts w:asciiTheme="minorHAnsi" w:hAnsiTheme="minorHAnsi" w:cstheme="minorHAnsi"/>
              </w:rPr>
            </w:pPr>
          </w:p>
          <w:p w14:paraId="652302DA"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18/11/2025</w:t>
            </w:r>
          </w:p>
        </w:tc>
        <w:tc>
          <w:tcPr>
            <w:tcW w:w="1985" w:type="dxa"/>
          </w:tcPr>
          <w:p w14:paraId="0B316208" w14:textId="77777777" w:rsidR="000C5D8B" w:rsidRPr="00EF5E59" w:rsidRDefault="000C5D8B" w:rsidP="00F60842">
            <w:pPr>
              <w:pStyle w:val="TableParagraph"/>
              <w:spacing w:before="225"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08A718D" w14:textId="77777777" w:rsidR="000C5D8B" w:rsidRPr="00EF5E59" w:rsidRDefault="000C5D8B" w:rsidP="00F60842">
            <w:pPr>
              <w:pStyle w:val="TableParagraph"/>
              <w:spacing w:line="276" w:lineRule="auto"/>
              <w:ind w:left="70" w:right="610"/>
              <w:rPr>
                <w:rFonts w:asciiTheme="minorHAnsi" w:hAnsiTheme="minorHAnsi" w:cstheme="minorHAnsi"/>
              </w:rPr>
            </w:pPr>
            <w:r w:rsidRPr="00EF5E59">
              <w:rPr>
                <w:rFonts w:asciiTheme="minorHAnsi" w:hAnsiTheme="minorHAnsi" w:cstheme="minorHAnsi"/>
              </w:rPr>
              <w:t xml:space="preserve">(99229) ALIANZA </w:t>
            </w:r>
            <w:r w:rsidRPr="00EF5E59">
              <w:rPr>
                <w:rFonts w:asciiTheme="minorHAnsi" w:hAnsiTheme="minorHAnsi" w:cstheme="minorHAnsi"/>
                <w:spacing w:val="-2"/>
              </w:rPr>
              <w:t xml:space="preserve">ECOMINERA </w:t>
            </w:r>
            <w:r w:rsidRPr="00EF5E59">
              <w:rPr>
                <w:rFonts w:asciiTheme="minorHAnsi" w:hAnsiTheme="minorHAnsi" w:cstheme="minorHAnsi"/>
              </w:rPr>
              <w:t>SOSTENIBLE</w:t>
            </w:r>
            <w:r w:rsidRPr="00EF5E59">
              <w:rPr>
                <w:rFonts w:asciiTheme="minorHAnsi" w:hAnsiTheme="minorHAnsi" w:cstheme="minorHAnsi"/>
                <w:spacing w:val="-12"/>
              </w:rPr>
              <w:t xml:space="preserve"> </w:t>
            </w:r>
            <w:r w:rsidRPr="00EF5E59">
              <w:rPr>
                <w:rFonts w:asciiTheme="minorHAnsi" w:hAnsiTheme="minorHAnsi" w:cstheme="minorHAnsi"/>
              </w:rPr>
              <w:t>S.A.S</w:t>
            </w:r>
          </w:p>
        </w:tc>
        <w:tc>
          <w:tcPr>
            <w:tcW w:w="1560" w:type="dxa"/>
          </w:tcPr>
          <w:p w14:paraId="5A32DAE1" w14:textId="77777777" w:rsidR="000C5D8B" w:rsidRPr="00EF5E59" w:rsidRDefault="000C5D8B" w:rsidP="00F60842">
            <w:pPr>
              <w:pStyle w:val="TableParagraph"/>
              <w:spacing w:line="276" w:lineRule="auto"/>
              <w:rPr>
                <w:rFonts w:asciiTheme="minorHAnsi" w:hAnsiTheme="minorHAnsi" w:cstheme="minorHAnsi"/>
              </w:rPr>
            </w:pPr>
          </w:p>
          <w:p w14:paraId="6C03CD77" w14:textId="77777777" w:rsidR="000C5D8B" w:rsidRPr="00EF5E59" w:rsidRDefault="000C5D8B" w:rsidP="00F60842">
            <w:pPr>
              <w:pStyle w:val="TableParagraph"/>
              <w:spacing w:before="2" w:line="276" w:lineRule="auto"/>
              <w:rPr>
                <w:rFonts w:asciiTheme="minorHAnsi" w:hAnsiTheme="minorHAnsi" w:cstheme="minorHAnsi"/>
              </w:rPr>
            </w:pPr>
          </w:p>
          <w:p w14:paraId="68EE50D4"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7363,1946</w:t>
            </w:r>
          </w:p>
        </w:tc>
        <w:tc>
          <w:tcPr>
            <w:tcW w:w="1415" w:type="dxa"/>
          </w:tcPr>
          <w:p w14:paraId="199FC5EF" w14:textId="77777777" w:rsidR="000C5D8B" w:rsidRPr="00EF5E59" w:rsidRDefault="000C5D8B" w:rsidP="00F60842">
            <w:pPr>
              <w:pStyle w:val="TableParagraph"/>
              <w:spacing w:before="2" w:line="276" w:lineRule="auto"/>
              <w:rPr>
                <w:rFonts w:asciiTheme="minorHAnsi" w:hAnsiTheme="minorHAnsi" w:cstheme="minorHAnsi"/>
              </w:rPr>
            </w:pPr>
          </w:p>
          <w:p w14:paraId="21793166"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1E893FE1" w14:textId="77777777" w:rsidTr="001C0081">
        <w:trPr>
          <w:trHeight w:val="486"/>
        </w:trPr>
        <w:tc>
          <w:tcPr>
            <w:tcW w:w="1272" w:type="dxa"/>
            <w:tcBorders>
              <w:bottom w:val="single" w:sz="4" w:space="0" w:color="000000"/>
            </w:tcBorders>
          </w:tcPr>
          <w:p w14:paraId="71383C54"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LIA-</w:t>
            </w:r>
            <w:r w:rsidRPr="00EF5E59">
              <w:rPr>
                <w:rFonts w:asciiTheme="minorHAnsi" w:hAnsiTheme="minorHAnsi" w:cstheme="minorHAnsi"/>
                <w:spacing w:val="-4"/>
              </w:rPr>
              <w:t>08161</w:t>
            </w:r>
          </w:p>
        </w:tc>
        <w:tc>
          <w:tcPr>
            <w:tcW w:w="1274" w:type="dxa"/>
            <w:tcBorders>
              <w:bottom w:val="single" w:sz="4" w:space="0" w:color="000000"/>
            </w:tcBorders>
          </w:tcPr>
          <w:p w14:paraId="156F4A25"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10/09/2010</w:t>
            </w:r>
          </w:p>
        </w:tc>
        <w:tc>
          <w:tcPr>
            <w:tcW w:w="1985" w:type="dxa"/>
            <w:tcBorders>
              <w:bottom w:val="single" w:sz="4" w:space="0" w:color="000000"/>
            </w:tcBorders>
          </w:tcPr>
          <w:p w14:paraId="697C2902"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5B3E1B1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Borders>
              <w:bottom w:val="single" w:sz="4" w:space="0" w:color="000000"/>
            </w:tcBorders>
          </w:tcPr>
          <w:p w14:paraId="78A19093"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(35695)</w:t>
            </w:r>
            <w:r w:rsidRPr="00EF5E59">
              <w:rPr>
                <w:rFonts w:asciiTheme="minorHAnsi" w:hAnsiTheme="minorHAnsi" w:cstheme="minorHAnsi"/>
                <w:spacing w:val="-8"/>
              </w:rPr>
              <w:t xml:space="preserve"> </w:t>
            </w:r>
            <w:r w:rsidRPr="00EF5E59">
              <w:rPr>
                <w:rFonts w:asciiTheme="minorHAnsi" w:hAnsiTheme="minorHAnsi" w:cstheme="minorHAnsi"/>
                <w:spacing w:val="-2"/>
              </w:rPr>
              <w:t>GUSTAVO</w:t>
            </w:r>
          </w:p>
          <w:p w14:paraId="69344E1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RODRIGUEZ</w:t>
            </w:r>
            <w:r w:rsidRPr="00EF5E59">
              <w:rPr>
                <w:rFonts w:asciiTheme="minorHAnsi" w:hAnsiTheme="minorHAnsi" w:cstheme="minorHAnsi"/>
                <w:spacing w:val="-10"/>
              </w:rPr>
              <w:t xml:space="preserve"> </w:t>
            </w:r>
            <w:r w:rsidRPr="00EF5E59">
              <w:rPr>
                <w:rFonts w:asciiTheme="minorHAnsi" w:hAnsiTheme="minorHAnsi" w:cstheme="minorHAnsi"/>
                <w:spacing w:val="-2"/>
              </w:rPr>
              <w:t>MEJIA</w:t>
            </w:r>
          </w:p>
        </w:tc>
        <w:tc>
          <w:tcPr>
            <w:tcW w:w="1560" w:type="dxa"/>
            <w:tcBorders>
              <w:bottom w:val="single" w:sz="4" w:space="0" w:color="000000"/>
            </w:tcBorders>
          </w:tcPr>
          <w:p w14:paraId="16A49768" w14:textId="77777777" w:rsidR="000C5D8B" w:rsidRPr="00EF5E59" w:rsidRDefault="000C5D8B" w:rsidP="00F60842">
            <w:pPr>
              <w:pStyle w:val="TableParagraph"/>
              <w:spacing w:before="243" w:line="276" w:lineRule="auto"/>
              <w:ind w:left="8" w:right="1"/>
              <w:jc w:val="center"/>
              <w:rPr>
                <w:rFonts w:asciiTheme="minorHAnsi" w:hAnsiTheme="minorHAnsi" w:cstheme="minorHAnsi"/>
              </w:rPr>
            </w:pPr>
            <w:r w:rsidRPr="00EF5E59">
              <w:rPr>
                <w:rFonts w:asciiTheme="minorHAnsi" w:hAnsiTheme="minorHAnsi" w:cstheme="minorHAnsi"/>
                <w:spacing w:val="-2"/>
              </w:rPr>
              <w:t>187,1212</w:t>
            </w:r>
          </w:p>
        </w:tc>
        <w:tc>
          <w:tcPr>
            <w:tcW w:w="1415" w:type="dxa"/>
            <w:tcBorders>
              <w:bottom w:val="single" w:sz="4" w:space="0" w:color="000000"/>
            </w:tcBorders>
          </w:tcPr>
          <w:p w14:paraId="43513C75" w14:textId="77777777" w:rsidR="000C5D8B" w:rsidRPr="00EF5E59" w:rsidRDefault="000C5D8B" w:rsidP="00F60842">
            <w:pPr>
              <w:pStyle w:val="TableParagraph"/>
              <w:spacing w:before="12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6E3986A9" w14:textId="77777777" w:rsidTr="001C0081">
        <w:trPr>
          <w:trHeight w:val="489"/>
        </w:trPr>
        <w:tc>
          <w:tcPr>
            <w:tcW w:w="1272" w:type="dxa"/>
            <w:tcBorders>
              <w:bottom w:val="nil"/>
            </w:tcBorders>
          </w:tcPr>
          <w:p w14:paraId="12645962" w14:textId="77777777" w:rsidR="000C5D8B" w:rsidRPr="00EF5E59" w:rsidRDefault="000C5D8B" w:rsidP="00F60842">
            <w:pPr>
              <w:pStyle w:val="TableParagraph"/>
              <w:spacing w:before="123" w:line="276" w:lineRule="auto"/>
              <w:ind w:left="8" w:right="5"/>
              <w:jc w:val="center"/>
              <w:rPr>
                <w:rFonts w:asciiTheme="minorHAnsi" w:hAnsiTheme="minorHAnsi" w:cstheme="minorHAnsi"/>
              </w:rPr>
            </w:pPr>
            <w:r w:rsidRPr="00EF5E59">
              <w:rPr>
                <w:rFonts w:asciiTheme="minorHAnsi" w:hAnsiTheme="minorHAnsi" w:cstheme="minorHAnsi"/>
                <w:spacing w:val="-2"/>
              </w:rPr>
              <w:t>LIA-08162X</w:t>
            </w:r>
          </w:p>
        </w:tc>
        <w:tc>
          <w:tcPr>
            <w:tcW w:w="1274" w:type="dxa"/>
            <w:tcBorders>
              <w:bottom w:val="nil"/>
            </w:tcBorders>
          </w:tcPr>
          <w:p w14:paraId="2EC5B262"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10/09/2010</w:t>
            </w:r>
          </w:p>
        </w:tc>
        <w:tc>
          <w:tcPr>
            <w:tcW w:w="1985" w:type="dxa"/>
            <w:tcBorders>
              <w:bottom w:val="nil"/>
            </w:tcBorders>
          </w:tcPr>
          <w:p w14:paraId="715932C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nil"/>
            </w:tcBorders>
          </w:tcPr>
          <w:p w14:paraId="05FD68E4"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(35695)</w:t>
            </w:r>
            <w:r w:rsidRPr="00EF5E59">
              <w:rPr>
                <w:rFonts w:asciiTheme="minorHAnsi" w:hAnsiTheme="minorHAnsi" w:cstheme="minorHAnsi"/>
                <w:spacing w:val="-9"/>
              </w:rPr>
              <w:t xml:space="preserve"> </w:t>
            </w:r>
            <w:r w:rsidRPr="00EF5E59">
              <w:rPr>
                <w:rFonts w:asciiTheme="minorHAnsi" w:hAnsiTheme="minorHAnsi" w:cstheme="minorHAnsi"/>
              </w:rPr>
              <w:t>GUSTAVO RODRIGUEZ</w:t>
            </w:r>
            <w:r w:rsidRPr="00EF5E59">
              <w:rPr>
                <w:rFonts w:asciiTheme="minorHAnsi" w:hAnsiTheme="minorHAnsi" w:cstheme="minorHAnsi"/>
                <w:spacing w:val="-10"/>
              </w:rPr>
              <w:t xml:space="preserve"> </w:t>
            </w:r>
            <w:r w:rsidRPr="00EF5E59">
              <w:rPr>
                <w:rFonts w:asciiTheme="minorHAnsi" w:hAnsiTheme="minorHAnsi" w:cstheme="minorHAnsi"/>
                <w:spacing w:val="-4"/>
              </w:rPr>
              <w:t>MEJIA</w:t>
            </w:r>
          </w:p>
        </w:tc>
        <w:tc>
          <w:tcPr>
            <w:tcW w:w="1560" w:type="dxa"/>
            <w:tcBorders>
              <w:bottom w:val="nil"/>
            </w:tcBorders>
          </w:tcPr>
          <w:p w14:paraId="65ADA4A7" w14:textId="77777777" w:rsidR="000C5D8B" w:rsidRPr="00EF5E59" w:rsidRDefault="000C5D8B" w:rsidP="00F60842">
            <w:pPr>
              <w:pStyle w:val="TableParagraph"/>
              <w:spacing w:before="2" w:line="276" w:lineRule="auto"/>
              <w:rPr>
                <w:rFonts w:asciiTheme="minorHAnsi" w:hAnsiTheme="minorHAnsi" w:cstheme="minorHAnsi"/>
              </w:rPr>
            </w:pPr>
          </w:p>
          <w:p w14:paraId="519292DA"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39,8403</w:t>
            </w:r>
          </w:p>
        </w:tc>
        <w:tc>
          <w:tcPr>
            <w:tcW w:w="1415" w:type="dxa"/>
            <w:tcBorders>
              <w:bottom w:val="nil"/>
            </w:tcBorders>
          </w:tcPr>
          <w:p w14:paraId="7F189C85"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bl>
    <w:tbl>
      <w:tblPr>
        <w:tblStyle w:val="TableNormal2"/>
        <w:tblW w:w="963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985"/>
        <w:gridCol w:w="2126"/>
        <w:gridCol w:w="1560"/>
        <w:gridCol w:w="1415"/>
      </w:tblGrid>
      <w:tr w:rsidR="000C5D8B" w:rsidRPr="00EF5E59" w14:paraId="222136B3" w14:textId="77777777" w:rsidTr="001C0081">
        <w:trPr>
          <w:trHeight w:val="489"/>
        </w:trPr>
        <w:tc>
          <w:tcPr>
            <w:tcW w:w="1272" w:type="dxa"/>
            <w:tcBorders>
              <w:top w:val="nil"/>
            </w:tcBorders>
          </w:tcPr>
          <w:p w14:paraId="0AD94B78"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LJP-15041</w:t>
            </w:r>
          </w:p>
        </w:tc>
        <w:tc>
          <w:tcPr>
            <w:tcW w:w="1274" w:type="dxa"/>
            <w:tcBorders>
              <w:top w:val="nil"/>
            </w:tcBorders>
          </w:tcPr>
          <w:p w14:paraId="4D30FB55"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25/10/2010</w:t>
            </w:r>
          </w:p>
        </w:tc>
        <w:tc>
          <w:tcPr>
            <w:tcW w:w="1985" w:type="dxa"/>
            <w:tcBorders>
              <w:top w:val="nil"/>
            </w:tcBorders>
          </w:tcPr>
          <w:p w14:paraId="6B26DA5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top w:val="nil"/>
            </w:tcBorders>
          </w:tcPr>
          <w:p w14:paraId="4C9215F0" w14:textId="77777777" w:rsidR="000C5D8B" w:rsidRPr="00EF5E59" w:rsidRDefault="000C5D8B" w:rsidP="00F60842">
            <w:pPr>
              <w:pStyle w:val="TableParagraph"/>
              <w:spacing w:line="276" w:lineRule="auto"/>
              <w:ind w:left="70" w:right="641"/>
              <w:rPr>
                <w:rFonts w:asciiTheme="minorHAnsi" w:hAnsiTheme="minorHAnsi" w:cstheme="minorHAnsi"/>
              </w:rPr>
            </w:pPr>
            <w:r w:rsidRPr="00EF5E59">
              <w:rPr>
                <w:rFonts w:asciiTheme="minorHAnsi" w:hAnsiTheme="minorHAnsi" w:cstheme="minorHAnsi"/>
              </w:rPr>
              <w:t>(35899)</w:t>
            </w:r>
            <w:r w:rsidRPr="00EF5E59">
              <w:rPr>
                <w:rFonts w:asciiTheme="minorHAnsi" w:hAnsiTheme="minorHAnsi" w:cstheme="minorHAnsi"/>
                <w:spacing w:val="-12"/>
              </w:rPr>
              <w:t xml:space="preserve"> </w:t>
            </w:r>
            <w:r w:rsidRPr="00EF5E59">
              <w:rPr>
                <w:rFonts w:asciiTheme="minorHAnsi" w:hAnsiTheme="minorHAnsi" w:cstheme="minorHAnsi"/>
              </w:rPr>
              <w:t>OTONIEL MOLINA</w:t>
            </w:r>
            <w:r w:rsidRPr="00EF5E59">
              <w:rPr>
                <w:rFonts w:asciiTheme="minorHAnsi" w:hAnsiTheme="minorHAnsi" w:cstheme="minorHAnsi"/>
                <w:spacing w:val="-8"/>
              </w:rPr>
              <w:t xml:space="preserve"> </w:t>
            </w:r>
            <w:r w:rsidRPr="00EF5E59">
              <w:rPr>
                <w:rFonts w:asciiTheme="minorHAnsi" w:hAnsiTheme="minorHAnsi" w:cstheme="minorHAnsi"/>
                <w:spacing w:val="-2"/>
              </w:rPr>
              <w:t>VARGAS</w:t>
            </w:r>
          </w:p>
        </w:tc>
        <w:tc>
          <w:tcPr>
            <w:tcW w:w="1560" w:type="dxa"/>
            <w:tcBorders>
              <w:top w:val="nil"/>
            </w:tcBorders>
          </w:tcPr>
          <w:p w14:paraId="1B60812A" w14:textId="77777777" w:rsidR="000C5D8B" w:rsidRPr="00EF5E59" w:rsidRDefault="000C5D8B" w:rsidP="00F60842">
            <w:pPr>
              <w:pStyle w:val="TableParagraph"/>
              <w:spacing w:before="22" w:line="276" w:lineRule="auto"/>
              <w:rPr>
                <w:rFonts w:asciiTheme="minorHAnsi" w:hAnsiTheme="minorHAnsi" w:cstheme="minorHAnsi"/>
              </w:rPr>
            </w:pPr>
          </w:p>
          <w:p w14:paraId="6047EE17"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396,7189</w:t>
            </w:r>
          </w:p>
        </w:tc>
        <w:tc>
          <w:tcPr>
            <w:tcW w:w="1415" w:type="dxa"/>
            <w:tcBorders>
              <w:top w:val="nil"/>
            </w:tcBorders>
          </w:tcPr>
          <w:p w14:paraId="4285CD49" w14:textId="77777777" w:rsidR="000C5D8B" w:rsidRPr="00EF5E59" w:rsidRDefault="000C5D8B" w:rsidP="00F60842">
            <w:pPr>
              <w:pStyle w:val="TableParagraph"/>
              <w:spacing w:before="1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3AAC8FE4" w14:textId="77777777" w:rsidTr="000C5D8B">
        <w:trPr>
          <w:trHeight w:val="1709"/>
        </w:trPr>
        <w:tc>
          <w:tcPr>
            <w:tcW w:w="1272" w:type="dxa"/>
          </w:tcPr>
          <w:p w14:paraId="6F3C27F2" w14:textId="77777777" w:rsidR="000C5D8B" w:rsidRPr="00EF5E59" w:rsidRDefault="000C5D8B" w:rsidP="00F60842">
            <w:pPr>
              <w:pStyle w:val="TableParagraph"/>
              <w:spacing w:line="276" w:lineRule="auto"/>
              <w:rPr>
                <w:rFonts w:asciiTheme="minorHAnsi" w:hAnsiTheme="minorHAnsi" w:cstheme="minorHAnsi"/>
              </w:rPr>
            </w:pPr>
          </w:p>
          <w:p w14:paraId="71D57495" w14:textId="77777777" w:rsidR="000C5D8B" w:rsidRPr="00EF5E59" w:rsidRDefault="000C5D8B" w:rsidP="00F60842">
            <w:pPr>
              <w:pStyle w:val="TableParagraph"/>
              <w:spacing w:line="276" w:lineRule="auto"/>
              <w:rPr>
                <w:rFonts w:asciiTheme="minorHAnsi" w:hAnsiTheme="minorHAnsi" w:cstheme="minorHAnsi"/>
              </w:rPr>
            </w:pPr>
          </w:p>
          <w:p w14:paraId="24E67A22" w14:textId="77777777" w:rsidR="000C5D8B" w:rsidRPr="00EF5E59" w:rsidRDefault="000C5D8B" w:rsidP="00F60842">
            <w:pPr>
              <w:pStyle w:val="TableParagraph"/>
              <w:spacing w:before="20" w:line="276" w:lineRule="auto"/>
              <w:rPr>
                <w:rFonts w:asciiTheme="minorHAnsi" w:hAnsiTheme="minorHAnsi" w:cstheme="minorHAnsi"/>
              </w:rPr>
            </w:pPr>
          </w:p>
          <w:p w14:paraId="38E82386" w14:textId="77777777" w:rsidR="000C5D8B" w:rsidRPr="00EF5E59" w:rsidRDefault="000C5D8B" w:rsidP="00F60842">
            <w:pPr>
              <w:pStyle w:val="TableParagraph"/>
              <w:spacing w:before="1" w:line="276" w:lineRule="auto"/>
              <w:ind w:left="8" w:right="3"/>
              <w:jc w:val="center"/>
              <w:rPr>
                <w:rFonts w:asciiTheme="minorHAnsi" w:hAnsiTheme="minorHAnsi" w:cstheme="minorHAnsi"/>
              </w:rPr>
            </w:pPr>
            <w:r w:rsidRPr="00EF5E59">
              <w:rPr>
                <w:rFonts w:asciiTheme="minorHAnsi" w:hAnsiTheme="minorHAnsi" w:cstheme="minorHAnsi"/>
                <w:spacing w:val="-2"/>
              </w:rPr>
              <w:t>OG2-084124</w:t>
            </w:r>
          </w:p>
        </w:tc>
        <w:tc>
          <w:tcPr>
            <w:tcW w:w="1274" w:type="dxa"/>
          </w:tcPr>
          <w:p w14:paraId="3CA795DC" w14:textId="77777777" w:rsidR="000C5D8B" w:rsidRPr="00EF5E59" w:rsidRDefault="000C5D8B" w:rsidP="00F60842">
            <w:pPr>
              <w:pStyle w:val="TableParagraph"/>
              <w:spacing w:line="276" w:lineRule="auto"/>
              <w:rPr>
                <w:rFonts w:asciiTheme="minorHAnsi" w:hAnsiTheme="minorHAnsi" w:cstheme="minorHAnsi"/>
              </w:rPr>
            </w:pPr>
          </w:p>
          <w:p w14:paraId="042CEC05" w14:textId="77777777" w:rsidR="000C5D8B" w:rsidRPr="00EF5E59" w:rsidRDefault="000C5D8B" w:rsidP="00F60842">
            <w:pPr>
              <w:pStyle w:val="TableParagraph"/>
              <w:spacing w:line="276" w:lineRule="auto"/>
              <w:rPr>
                <w:rFonts w:asciiTheme="minorHAnsi" w:hAnsiTheme="minorHAnsi" w:cstheme="minorHAnsi"/>
              </w:rPr>
            </w:pPr>
          </w:p>
          <w:p w14:paraId="4A674027" w14:textId="77777777" w:rsidR="000C5D8B" w:rsidRPr="00EF5E59" w:rsidRDefault="000C5D8B" w:rsidP="00F60842">
            <w:pPr>
              <w:pStyle w:val="TableParagraph"/>
              <w:spacing w:before="20" w:line="276" w:lineRule="auto"/>
              <w:rPr>
                <w:rFonts w:asciiTheme="minorHAnsi" w:hAnsiTheme="minorHAnsi" w:cstheme="minorHAnsi"/>
              </w:rPr>
            </w:pPr>
          </w:p>
          <w:p w14:paraId="7614E4D1"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2/07/2013</w:t>
            </w:r>
          </w:p>
        </w:tc>
        <w:tc>
          <w:tcPr>
            <w:tcW w:w="1985" w:type="dxa"/>
          </w:tcPr>
          <w:p w14:paraId="1A9B1F2A" w14:textId="77777777" w:rsidR="000C5D8B" w:rsidRPr="00EF5E59" w:rsidRDefault="000C5D8B" w:rsidP="00F60842">
            <w:pPr>
              <w:pStyle w:val="TableParagraph"/>
              <w:spacing w:line="276" w:lineRule="auto"/>
              <w:rPr>
                <w:rFonts w:asciiTheme="minorHAnsi" w:hAnsiTheme="minorHAnsi" w:cstheme="minorHAnsi"/>
              </w:rPr>
            </w:pPr>
          </w:p>
          <w:p w14:paraId="4C073DD6" w14:textId="77777777" w:rsidR="000C5D8B" w:rsidRPr="00EF5E59" w:rsidRDefault="000C5D8B" w:rsidP="00F60842">
            <w:pPr>
              <w:pStyle w:val="TableParagraph"/>
              <w:spacing w:line="276" w:lineRule="auto"/>
              <w:rPr>
                <w:rFonts w:asciiTheme="minorHAnsi" w:hAnsiTheme="minorHAnsi" w:cstheme="minorHAnsi"/>
              </w:rPr>
            </w:pPr>
          </w:p>
          <w:p w14:paraId="4CDC21B1" w14:textId="77777777" w:rsidR="000C5D8B" w:rsidRPr="00EF5E59" w:rsidRDefault="000C5D8B" w:rsidP="00F60842">
            <w:pPr>
              <w:pStyle w:val="TableParagraph"/>
              <w:spacing w:line="276" w:lineRule="auto"/>
              <w:rPr>
                <w:rFonts w:asciiTheme="minorHAnsi" w:hAnsiTheme="minorHAnsi" w:cstheme="minorHAnsi"/>
              </w:rPr>
            </w:pPr>
          </w:p>
          <w:p w14:paraId="3405732B" w14:textId="77777777" w:rsidR="000C5D8B" w:rsidRPr="00EF5E59" w:rsidRDefault="000C5D8B" w:rsidP="00F60842">
            <w:pPr>
              <w:pStyle w:val="TableParagraph"/>
              <w:spacing w:before="224" w:line="276" w:lineRule="auto"/>
              <w:rPr>
                <w:rFonts w:asciiTheme="minorHAnsi" w:hAnsiTheme="minorHAnsi" w:cstheme="minorHAnsi"/>
              </w:rPr>
            </w:pPr>
          </w:p>
          <w:p w14:paraId="502019BA"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7A87DDFE" w14:textId="77777777" w:rsidR="000C5D8B" w:rsidRPr="00EF5E59" w:rsidRDefault="000C5D8B" w:rsidP="00F60842">
            <w:pPr>
              <w:pStyle w:val="TableParagraph"/>
              <w:spacing w:before="21" w:line="276" w:lineRule="auto"/>
              <w:ind w:left="70"/>
              <w:rPr>
                <w:rFonts w:asciiTheme="minorHAnsi" w:hAnsiTheme="minorHAnsi" w:cstheme="minorHAnsi"/>
              </w:rPr>
            </w:pPr>
            <w:r w:rsidRPr="00EF5E59">
              <w:rPr>
                <w:rFonts w:asciiTheme="minorHAnsi" w:hAnsiTheme="minorHAnsi" w:cstheme="minorHAnsi"/>
              </w:rPr>
              <w:t>(61419)</w:t>
            </w:r>
            <w:r w:rsidRPr="00EF5E59">
              <w:rPr>
                <w:rFonts w:asciiTheme="minorHAnsi" w:hAnsiTheme="minorHAnsi" w:cstheme="minorHAnsi"/>
                <w:spacing w:val="-12"/>
              </w:rPr>
              <w:t xml:space="preserve"> </w:t>
            </w:r>
            <w:r w:rsidRPr="00EF5E59">
              <w:rPr>
                <w:rFonts w:asciiTheme="minorHAnsi" w:hAnsiTheme="minorHAnsi" w:cstheme="minorHAnsi"/>
              </w:rPr>
              <w:t>ANA</w:t>
            </w:r>
            <w:r w:rsidRPr="00EF5E59">
              <w:rPr>
                <w:rFonts w:asciiTheme="minorHAnsi" w:hAnsiTheme="minorHAnsi" w:cstheme="minorHAnsi"/>
                <w:spacing w:val="-11"/>
              </w:rPr>
              <w:t xml:space="preserve"> </w:t>
            </w:r>
            <w:r w:rsidRPr="00EF5E59">
              <w:rPr>
                <w:rFonts w:asciiTheme="minorHAnsi" w:hAnsiTheme="minorHAnsi" w:cstheme="minorHAnsi"/>
              </w:rPr>
              <w:t>GLADYS SALINAS SEGURA, (61420) DARLING ADRIANA ZULETA GUZMAN, (31359) GUSTAVO ANTONIO</w:t>
            </w:r>
          </w:p>
          <w:p w14:paraId="495C48E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RODRIGUEZ</w:t>
            </w:r>
            <w:r w:rsidRPr="00EF5E59">
              <w:rPr>
                <w:rFonts w:asciiTheme="minorHAnsi" w:hAnsiTheme="minorHAnsi" w:cstheme="minorHAnsi"/>
                <w:spacing w:val="-10"/>
              </w:rPr>
              <w:t xml:space="preserve"> </w:t>
            </w:r>
            <w:r w:rsidRPr="00EF5E59">
              <w:rPr>
                <w:rFonts w:asciiTheme="minorHAnsi" w:hAnsiTheme="minorHAnsi" w:cstheme="minorHAnsi"/>
                <w:spacing w:val="-2"/>
              </w:rPr>
              <w:t>VARGAS</w:t>
            </w:r>
          </w:p>
        </w:tc>
        <w:tc>
          <w:tcPr>
            <w:tcW w:w="1560" w:type="dxa"/>
          </w:tcPr>
          <w:p w14:paraId="74662BB8" w14:textId="77777777" w:rsidR="000C5D8B" w:rsidRPr="00EF5E59" w:rsidRDefault="000C5D8B" w:rsidP="00F60842">
            <w:pPr>
              <w:pStyle w:val="TableParagraph"/>
              <w:spacing w:line="276" w:lineRule="auto"/>
              <w:rPr>
                <w:rFonts w:asciiTheme="minorHAnsi" w:hAnsiTheme="minorHAnsi" w:cstheme="minorHAnsi"/>
              </w:rPr>
            </w:pPr>
          </w:p>
          <w:p w14:paraId="0EA83592" w14:textId="77777777" w:rsidR="000C5D8B" w:rsidRPr="00EF5E59" w:rsidRDefault="000C5D8B" w:rsidP="00F60842">
            <w:pPr>
              <w:pStyle w:val="TableParagraph"/>
              <w:spacing w:line="276" w:lineRule="auto"/>
              <w:rPr>
                <w:rFonts w:asciiTheme="minorHAnsi" w:hAnsiTheme="minorHAnsi" w:cstheme="minorHAnsi"/>
              </w:rPr>
            </w:pPr>
          </w:p>
          <w:p w14:paraId="661BE21A" w14:textId="77777777" w:rsidR="000C5D8B" w:rsidRPr="00EF5E59" w:rsidRDefault="000C5D8B" w:rsidP="00F60842">
            <w:pPr>
              <w:pStyle w:val="TableParagraph"/>
              <w:spacing w:line="276" w:lineRule="auto"/>
              <w:rPr>
                <w:rFonts w:asciiTheme="minorHAnsi" w:hAnsiTheme="minorHAnsi" w:cstheme="minorHAnsi"/>
              </w:rPr>
            </w:pPr>
          </w:p>
          <w:p w14:paraId="56BDE4E6" w14:textId="77777777" w:rsidR="000C5D8B" w:rsidRPr="00EF5E59" w:rsidRDefault="000C5D8B" w:rsidP="00F60842">
            <w:pPr>
              <w:pStyle w:val="TableParagraph"/>
              <w:spacing w:line="276" w:lineRule="auto"/>
              <w:rPr>
                <w:rFonts w:asciiTheme="minorHAnsi" w:hAnsiTheme="minorHAnsi" w:cstheme="minorHAnsi"/>
              </w:rPr>
            </w:pPr>
          </w:p>
          <w:p w14:paraId="4E032325" w14:textId="77777777" w:rsidR="000C5D8B" w:rsidRPr="00EF5E59" w:rsidRDefault="000C5D8B" w:rsidP="00F60842">
            <w:pPr>
              <w:pStyle w:val="TableParagraph"/>
              <w:spacing w:line="276" w:lineRule="auto"/>
              <w:rPr>
                <w:rFonts w:asciiTheme="minorHAnsi" w:hAnsiTheme="minorHAnsi" w:cstheme="minorHAnsi"/>
              </w:rPr>
            </w:pPr>
          </w:p>
          <w:p w14:paraId="6968293E" w14:textId="77777777" w:rsidR="000C5D8B" w:rsidRPr="00EF5E59" w:rsidRDefault="000C5D8B" w:rsidP="00F60842">
            <w:pPr>
              <w:pStyle w:val="TableParagraph"/>
              <w:spacing w:before="21" w:line="276" w:lineRule="auto"/>
              <w:rPr>
                <w:rFonts w:asciiTheme="minorHAnsi" w:hAnsiTheme="minorHAnsi" w:cstheme="minorHAnsi"/>
              </w:rPr>
            </w:pPr>
          </w:p>
          <w:p w14:paraId="5C031174"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1869,3083</w:t>
            </w:r>
          </w:p>
        </w:tc>
        <w:tc>
          <w:tcPr>
            <w:tcW w:w="1415" w:type="dxa"/>
          </w:tcPr>
          <w:p w14:paraId="7CC1787D" w14:textId="77777777" w:rsidR="000C5D8B" w:rsidRPr="00EF5E59" w:rsidRDefault="000C5D8B" w:rsidP="00F60842">
            <w:pPr>
              <w:pStyle w:val="TableParagraph"/>
              <w:spacing w:line="276" w:lineRule="auto"/>
              <w:rPr>
                <w:rFonts w:asciiTheme="minorHAnsi" w:hAnsiTheme="minorHAnsi" w:cstheme="minorHAnsi"/>
              </w:rPr>
            </w:pPr>
          </w:p>
          <w:p w14:paraId="25383C16" w14:textId="77777777" w:rsidR="000C5D8B" w:rsidRPr="00EF5E59" w:rsidRDefault="000C5D8B" w:rsidP="00F60842">
            <w:pPr>
              <w:pStyle w:val="TableParagraph"/>
              <w:spacing w:line="276" w:lineRule="auto"/>
              <w:rPr>
                <w:rFonts w:asciiTheme="minorHAnsi" w:hAnsiTheme="minorHAnsi" w:cstheme="minorHAnsi"/>
              </w:rPr>
            </w:pPr>
          </w:p>
          <w:p w14:paraId="7965E863" w14:textId="77777777" w:rsidR="000C5D8B" w:rsidRPr="00EF5E59" w:rsidRDefault="000C5D8B" w:rsidP="00F60842">
            <w:pPr>
              <w:pStyle w:val="TableParagraph"/>
              <w:spacing w:before="20" w:line="276" w:lineRule="auto"/>
              <w:rPr>
                <w:rFonts w:asciiTheme="minorHAnsi" w:hAnsiTheme="minorHAnsi" w:cstheme="minorHAnsi"/>
              </w:rPr>
            </w:pPr>
          </w:p>
          <w:p w14:paraId="55911A58" w14:textId="77777777" w:rsidR="000C5D8B" w:rsidRPr="00EF5E59" w:rsidRDefault="000C5D8B"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7D7F2BA0" w14:textId="77777777" w:rsidTr="000C5D8B">
        <w:trPr>
          <w:trHeight w:val="489"/>
        </w:trPr>
        <w:tc>
          <w:tcPr>
            <w:tcW w:w="1272" w:type="dxa"/>
          </w:tcPr>
          <w:p w14:paraId="0918E337" w14:textId="77777777" w:rsidR="000C5D8B" w:rsidRPr="00EF5E59" w:rsidRDefault="000C5D8B" w:rsidP="00F60842">
            <w:pPr>
              <w:pStyle w:val="TableParagraph"/>
              <w:spacing w:before="143" w:line="276" w:lineRule="auto"/>
              <w:ind w:left="8" w:right="3"/>
              <w:jc w:val="center"/>
              <w:rPr>
                <w:rFonts w:asciiTheme="minorHAnsi" w:hAnsiTheme="minorHAnsi" w:cstheme="minorHAnsi"/>
              </w:rPr>
            </w:pPr>
            <w:r w:rsidRPr="00EF5E59">
              <w:rPr>
                <w:rFonts w:asciiTheme="minorHAnsi" w:hAnsiTheme="minorHAnsi" w:cstheme="minorHAnsi"/>
                <w:spacing w:val="-2"/>
              </w:rPr>
              <w:t>OG2-08551</w:t>
            </w:r>
          </w:p>
        </w:tc>
        <w:tc>
          <w:tcPr>
            <w:tcW w:w="1274" w:type="dxa"/>
          </w:tcPr>
          <w:p w14:paraId="1AD1701A"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2/07/2013</w:t>
            </w:r>
          </w:p>
        </w:tc>
        <w:tc>
          <w:tcPr>
            <w:tcW w:w="1985" w:type="dxa"/>
          </w:tcPr>
          <w:p w14:paraId="6FC654F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26B72296" w14:textId="77777777" w:rsidR="000C5D8B" w:rsidRPr="00EF5E59" w:rsidRDefault="000C5D8B" w:rsidP="00F60842">
            <w:pPr>
              <w:pStyle w:val="TableParagraph"/>
              <w:spacing w:line="276" w:lineRule="auto"/>
              <w:ind w:left="70" w:right="497"/>
              <w:rPr>
                <w:rFonts w:asciiTheme="minorHAnsi" w:hAnsiTheme="minorHAnsi" w:cstheme="minorHAnsi"/>
              </w:rPr>
            </w:pPr>
            <w:r w:rsidRPr="00EF5E59">
              <w:rPr>
                <w:rFonts w:asciiTheme="minorHAnsi" w:hAnsiTheme="minorHAnsi" w:cstheme="minorHAnsi"/>
              </w:rPr>
              <w:t>(18857)</w:t>
            </w:r>
            <w:r w:rsidRPr="00EF5E59">
              <w:rPr>
                <w:rFonts w:asciiTheme="minorHAnsi" w:hAnsiTheme="minorHAnsi" w:cstheme="minorHAnsi"/>
                <w:spacing w:val="-12"/>
              </w:rPr>
              <w:t xml:space="preserve"> </w:t>
            </w:r>
            <w:r w:rsidRPr="00EF5E59">
              <w:rPr>
                <w:rFonts w:asciiTheme="minorHAnsi" w:hAnsiTheme="minorHAnsi" w:cstheme="minorHAnsi"/>
              </w:rPr>
              <w:t xml:space="preserve">NEGOCIOS MINEROS </w:t>
            </w:r>
            <w:proofErr w:type="gramStart"/>
            <w:r w:rsidRPr="00EF5E59">
              <w:rPr>
                <w:rFonts w:asciiTheme="minorHAnsi" w:hAnsiTheme="minorHAnsi" w:cstheme="minorHAnsi"/>
              </w:rPr>
              <w:t>S.A</w:t>
            </w:r>
            <w:proofErr w:type="gramEnd"/>
          </w:p>
        </w:tc>
        <w:tc>
          <w:tcPr>
            <w:tcW w:w="1560" w:type="dxa"/>
          </w:tcPr>
          <w:p w14:paraId="5AB6A2A4" w14:textId="77777777" w:rsidR="000C5D8B" w:rsidRPr="00EF5E59" w:rsidRDefault="000C5D8B" w:rsidP="00F60842">
            <w:pPr>
              <w:pStyle w:val="TableParagraph"/>
              <w:spacing w:before="22" w:line="276" w:lineRule="auto"/>
              <w:rPr>
                <w:rFonts w:asciiTheme="minorHAnsi" w:hAnsiTheme="minorHAnsi" w:cstheme="minorHAnsi"/>
              </w:rPr>
            </w:pPr>
          </w:p>
          <w:p w14:paraId="2B8A58BA"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1469,0761</w:t>
            </w:r>
          </w:p>
        </w:tc>
        <w:tc>
          <w:tcPr>
            <w:tcW w:w="1415" w:type="dxa"/>
          </w:tcPr>
          <w:p w14:paraId="757AA7AA" w14:textId="77777777" w:rsidR="000C5D8B" w:rsidRPr="00EF5E59" w:rsidRDefault="000C5D8B" w:rsidP="00F60842">
            <w:pPr>
              <w:pStyle w:val="TableParagraph"/>
              <w:spacing w:before="1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393FAB3B" w14:textId="77777777" w:rsidTr="000C5D8B">
        <w:trPr>
          <w:trHeight w:val="731"/>
        </w:trPr>
        <w:tc>
          <w:tcPr>
            <w:tcW w:w="1272" w:type="dxa"/>
          </w:tcPr>
          <w:p w14:paraId="12B99788" w14:textId="77777777" w:rsidR="000C5D8B" w:rsidRPr="00EF5E59" w:rsidRDefault="000C5D8B" w:rsidP="00F60842">
            <w:pPr>
              <w:pStyle w:val="TableParagraph"/>
              <w:spacing w:before="19" w:line="276" w:lineRule="auto"/>
              <w:rPr>
                <w:rFonts w:asciiTheme="minorHAnsi" w:hAnsiTheme="minorHAnsi" w:cstheme="minorHAnsi"/>
              </w:rPr>
            </w:pPr>
          </w:p>
          <w:p w14:paraId="74F7005D"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OG2-09156</w:t>
            </w:r>
          </w:p>
        </w:tc>
        <w:tc>
          <w:tcPr>
            <w:tcW w:w="1274" w:type="dxa"/>
          </w:tcPr>
          <w:p w14:paraId="42D5E652" w14:textId="77777777" w:rsidR="000C5D8B" w:rsidRPr="00EF5E59" w:rsidRDefault="000C5D8B" w:rsidP="00F60842">
            <w:pPr>
              <w:pStyle w:val="TableParagraph"/>
              <w:spacing w:before="19" w:line="276" w:lineRule="auto"/>
              <w:rPr>
                <w:rFonts w:asciiTheme="minorHAnsi" w:hAnsiTheme="minorHAnsi" w:cstheme="minorHAnsi"/>
              </w:rPr>
            </w:pPr>
          </w:p>
          <w:p w14:paraId="22F1BF6B"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2/07/2013</w:t>
            </w:r>
          </w:p>
        </w:tc>
        <w:tc>
          <w:tcPr>
            <w:tcW w:w="1985" w:type="dxa"/>
          </w:tcPr>
          <w:p w14:paraId="2F49275E" w14:textId="77777777" w:rsidR="000C5D8B" w:rsidRPr="00EF5E59" w:rsidRDefault="000C5D8B" w:rsidP="00F60842">
            <w:pPr>
              <w:pStyle w:val="TableParagraph"/>
              <w:spacing w:before="224"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2477FD2B" w14:textId="77777777" w:rsidR="000C5D8B" w:rsidRPr="00EF5E59" w:rsidRDefault="000C5D8B" w:rsidP="00F60842">
            <w:pPr>
              <w:pStyle w:val="TableParagraph"/>
              <w:spacing w:before="21" w:line="276" w:lineRule="auto"/>
              <w:ind w:left="70" w:right="656"/>
              <w:rPr>
                <w:rFonts w:asciiTheme="minorHAnsi" w:hAnsiTheme="minorHAnsi" w:cstheme="minorHAnsi"/>
              </w:rPr>
            </w:pPr>
            <w:r w:rsidRPr="00EF5E59">
              <w:rPr>
                <w:rFonts w:asciiTheme="minorHAnsi" w:hAnsiTheme="minorHAnsi" w:cstheme="minorHAnsi"/>
              </w:rPr>
              <w:t>(37666)</w:t>
            </w:r>
            <w:r w:rsidRPr="00EF5E59">
              <w:rPr>
                <w:rFonts w:asciiTheme="minorHAnsi" w:hAnsiTheme="minorHAnsi" w:cstheme="minorHAnsi"/>
                <w:spacing w:val="-12"/>
              </w:rPr>
              <w:t xml:space="preserve"> </w:t>
            </w:r>
            <w:r w:rsidRPr="00EF5E59">
              <w:rPr>
                <w:rFonts w:asciiTheme="minorHAnsi" w:hAnsiTheme="minorHAnsi" w:cstheme="minorHAnsi"/>
              </w:rPr>
              <w:t>ACTIVOS MINEROS DE</w:t>
            </w:r>
          </w:p>
          <w:p w14:paraId="2A38210E"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4658E609" w14:textId="77777777" w:rsidR="000C5D8B" w:rsidRPr="00EF5E59" w:rsidRDefault="000C5D8B" w:rsidP="00F60842">
            <w:pPr>
              <w:pStyle w:val="TableParagraph"/>
              <w:spacing w:line="276" w:lineRule="auto"/>
              <w:rPr>
                <w:rFonts w:asciiTheme="minorHAnsi" w:hAnsiTheme="minorHAnsi" w:cstheme="minorHAnsi"/>
              </w:rPr>
            </w:pPr>
          </w:p>
          <w:p w14:paraId="5B7DB9D7" w14:textId="77777777" w:rsidR="000C5D8B" w:rsidRPr="00EF5E59" w:rsidRDefault="000C5D8B" w:rsidP="00F60842">
            <w:pPr>
              <w:pStyle w:val="TableParagraph"/>
              <w:spacing w:before="20" w:line="276" w:lineRule="auto"/>
              <w:rPr>
                <w:rFonts w:asciiTheme="minorHAnsi" w:hAnsiTheme="minorHAnsi" w:cstheme="minorHAnsi"/>
              </w:rPr>
            </w:pPr>
          </w:p>
          <w:p w14:paraId="014F4D64"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126,9139</w:t>
            </w:r>
          </w:p>
        </w:tc>
        <w:tc>
          <w:tcPr>
            <w:tcW w:w="1415" w:type="dxa"/>
          </w:tcPr>
          <w:p w14:paraId="5A58B876" w14:textId="77777777" w:rsidR="000C5D8B" w:rsidRPr="00EF5E59" w:rsidRDefault="000C5D8B" w:rsidP="00F60842">
            <w:pPr>
              <w:pStyle w:val="TableParagraph"/>
              <w:spacing w:before="19" w:line="276" w:lineRule="auto"/>
              <w:rPr>
                <w:rFonts w:asciiTheme="minorHAnsi" w:hAnsiTheme="minorHAnsi" w:cstheme="minorHAnsi"/>
              </w:rPr>
            </w:pPr>
          </w:p>
          <w:p w14:paraId="18A97D7C"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4CED8B26" w14:textId="77777777" w:rsidTr="000C5D8B">
        <w:trPr>
          <w:trHeight w:val="3662"/>
        </w:trPr>
        <w:tc>
          <w:tcPr>
            <w:tcW w:w="1272" w:type="dxa"/>
          </w:tcPr>
          <w:p w14:paraId="5A98BE37" w14:textId="77777777" w:rsidR="000C5D8B" w:rsidRPr="00EF5E59" w:rsidRDefault="000C5D8B" w:rsidP="00F60842">
            <w:pPr>
              <w:pStyle w:val="TableParagraph"/>
              <w:spacing w:line="276" w:lineRule="auto"/>
              <w:rPr>
                <w:rFonts w:asciiTheme="minorHAnsi" w:hAnsiTheme="minorHAnsi" w:cstheme="minorHAnsi"/>
              </w:rPr>
            </w:pPr>
          </w:p>
          <w:p w14:paraId="30C61E45" w14:textId="77777777" w:rsidR="000C5D8B" w:rsidRPr="00EF5E59" w:rsidRDefault="000C5D8B" w:rsidP="00F60842">
            <w:pPr>
              <w:pStyle w:val="TableParagraph"/>
              <w:spacing w:line="276" w:lineRule="auto"/>
              <w:rPr>
                <w:rFonts w:asciiTheme="minorHAnsi" w:hAnsiTheme="minorHAnsi" w:cstheme="minorHAnsi"/>
              </w:rPr>
            </w:pPr>
          </w:p>
          <w:p w14:paraId="3B84122F" w14:textId="77777777" w:rsidR="000C5D8B" w:rsidRPr="00EF5E59" w:rsidRDefault="000C5D8B" w:rsidP="00F60842">
            <w:pPr>
              <w:pStyle w:val="TableParagraph"/>
              <w:spacing w:line="276" w:lineRule="auto"/>
              <w:rPr>
                <w:rFonts w:asciiTheme="minorHAnsi" w:hAnsiTheme="minorHAnsi" w:cstheme="minorHAnsi"/>
              </w:rPr>
            </w:pPr>
          </w:p>
          <w:p w14:paraId="54BA7C1A" w14:textId="77777777" w:rsidR="000C5D8B" w:rsidRPr="00EF5E59" w:rsidRDefault="000C5D8B" w:rsidP="00F60842">
            <w:pPr>
              <w:pStyle w:val="TableParagraph"/>
              <w:spacing w:line="276" w:lineRule="auto"/>
              <w:rPr>
                <w:rFonts w:asciiTheme="minorHAnsi" w:hAnsiTheme="minorHAnsi" w:cstheme="minorHAnsi"/>
              </w:rPr>
            </w:pPr>
          </w:p>
          <w:p w14:paraId="1137C1EC" w14:textId="77777777" w:rsidR="000C5D8B" w:rsidRPr="00EF5E59" w:rsidRDefault="000C5D8B" w:rsidP="00F60842">
            <w:pPr>
              <w:pStyle w:val="TableParagraph"/>
              <w:spacing w:line="276" w:lineRule="auto"/>
              <w:rPr>
                <w:rFonts w:asciiTheme="minorHAnsi" w:hAnsiTheme="minorHAnsi" w:cstheme="minorHAnsi"/>
              </w:rPr>
            </w:pPr>
          </w:p>
          <w:p w14:paraId="2317315C" w14:textId="77777777" w:rsidR="000C5D8B" w:rsidRPr="00EF5E59" w:rsidRDefault="000C5D8B" w:rsidP="00F60842">
            <w:pPr>
              <w:pStyle w:val="TableParagraph"/>
              <w:spacing w:line="276" w:lineRule="auto"/>
              <w:rPr>
                <w:rFonts w:asciiTheme="minorHAnsi" w:hAnsiTheme="minorHAnsi" w:cstheme="minorHAnsi"/>
              </w:rPr>
            </w:pPr>
          </w:p>
          <w:p w14:paraId="4BCD59DB" w14:textId="77777777" w:rsidR="000C5D8B" w:rsidRPr="00EF5E59" w:rsidRDefault="000C5D8B" w:rsidP="00F60842">
            <w:pPr>
              <w:pStyle w:val="TableParagraph"/>
              <w:spacing w:before="21" w:line="276" w:lineRule="auto"/>
              <w:rPr>
                <w:rFonts w:asciiTheme="minorHAnsi" w:hAnsiTheme="minorHAnsi" w:cstheme="minorHAnsi"/>
              </w:rPr>
            </w:pPr>
          </w:p>
          <w:p w14:paraId="1FFD12AF"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PIG-09351</w:t>
            </w:r>
          </w:p>
        </w:tc>
        <w:tc>
          <w:tcPr>
            <w:tcW w:w="1274" w:type="dxa"/>
          </w:tcPr>
          <w:p w14:paraId="4AC27B2C" w14:textId="77777777" w:rsidR="000C5D8B" w:rsidRPr="00EF5E59" w:rsidRDefault="000C5D8B" w:rsidP="00F60842">
            <w:pPr>
              <w:pStyle w:val="TableParagraph"/>
              <w:spacing w:line="276" w:lineRule="auto"/>
              <w:rPr>
                <w:rFonts w:asciiTheme="minorHAnsi" w:hAnsiTheme="minorHAnsi" w:cstheme="minorHAnsi"/>
              </w:rPr>
            </w:pPr>
          </w:p>
          <w:p w14:paraId="21FC1849" w14:textId="77777777" w:rsidR="000C5D8B" w:rsidRPr="00EF5E59" w:rsidRDefault="000C5D8B" w:rsidP="00F60842">
            <w:pPr>
              <w:pStyle w:val="TableParagraph"/>
              <w:spacing w:line="276" w:lineRule="auto"/>
              <w:rPr>
                <w:rFonts w:asciiTheme="minorHAnsi" w:hAnsiTheme="minorHAnsi" w:cstheme="minorHAnsi"/>
              </w:rPr>
            </w:pPr>
          </w:p>
          <w:p w14:paraId="5F3C5F11" w14:textId="77777777" w:rsidR="000C5D8B" w:rsidRPr="00EF5E59" w:rsidRDefault="000C5D8B" w:rsidP="00F60842">
            <w:pPr>
              <w:pStyle w:val="TableParagraph"/>
              <w:spacing w:line="276" w:lineRule="auto"/>
              <w:rPr>
                <w:rFonts w:asciiTheme="minorHAnsi" w:hAnsiTheme="minorHAnsi" w:cstheme="minorHAnsi"/>
              </w:rPr>
            </w:pPr>
          </w:p>
          <w:p w14:paraId="2A17F202" w14:textId="77777777" w:rsidR="000C5D8B" w:rsidRPr="00EF5E59" w:rsidRDefault="000C5D8B" w:rsidP="00F60842">
            <w:pPr>
              <w:pStyle w:val="TableParagraph"/>
              <w:spacing w:line="276" w:lineRule="auto"/>
              <w:rPr>
                <w:rFonts w:asciiTheme="minorHAnsi" w:hAnsiTheme="minorHAnsi" w:cstheme="minorHAnsi"/>
              </w:rPr>
            </w:pPr>
          </w:p>
          <w:p w14:paraId="73AC009A" w14:textId="77777777" w:rsidR="000C5D8B" w:rsidRPr="00EF5E59" w:rsidRDefault="000C5D8B" w:rsidP="00F60842">
            <w:pPr>
              <w:pStyle w:val="TableParagraph"/>
              <w:spacing w:line="276" w:lineRule="auto"/>
              <w:rPr>
                <w:rFonts w:asciiTheme="minorHAnsi" w:hAnsiTheme="minorHAnsi" w:cstheme="minorHAnsi"/>
              </w:rPr>
            </w:pPr>
          </w:p>
          <w:p w14:paraId="28A017E5" w14:textId="77777777" w:rsidR="000C5D8B" w:rsidRPr="00EF5E59" w:rsidRDefault="000C5D8B" w:rsidP="00F60842">
            <w:pPr>
              <w:pStyle w:val="TableParagraph"/>
              <w:spacing w:line="276" w:lineRule="auto"/>
              <w:rPr>
                <w:rFonts w:asciiTheme="minorHAnsi" w:hAnsiTheme="minorHAnsi" w:cstheme="minorHAnsi"/>
              </w:rPr>
            </w:pPr>
          </w:p>
          <w:p w14:paraId="20C18116" w14:textId="77777777" w:rsidR="000C5D8B" w:rsidRPr="00EF5E59" w:rsidRDefault="000C5D8B" w:rsidP="00F60842">
            <w:pPr>
              <w:pStyle w:val="TableParagraph"/>
              <w:spacing w:before="21" w:line="276" w:lineRule="auto"/>
              <w:rPr>
                <w:rFonts w:asciiTheme="minorHAnsi" w:hAnsiTheme="minorHAnsi" w:cstheme="minorHAnsi"/>
              </w:rPr>
            </w:pPr>
          </w:p>
          <w:p w14:paraId="3A81FB1D"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16/09/2014</w:t>
            </w:r>
          </w:p>
        </w:tc>
        <w:tc>
          <w:tcPr>
            <w:tcW w:w="1985" w:type="dxa"/>
          </w:tcPr>
          <w:p w14:paraId="278B6460" w14:textId="77777777" w:rsidR="000C5D8B" w:rsidRPr="00EF5E59" w:rsidRDefault="000C5D8B" w:rsidP="00F60842">
            <w:pPr>
              <w:pStyle w:val="TableParagraph"/>
              <w:spacing w:line="276" w:lineRule="auto"/>
              <w:rPr>
                <w:rFonts w:asciiTheme="minorHAnsi" w:hAnsiTheme="minorHAnsi" w:cstheme="minorHAnsi"/>
              </w:rPr>
            </w:pPr>
          </w:p>
          <w:p w14:paraId="29966C60" w14:textId="77777777" w:rsidR="000C5D8B" w:rsidRPr="00EF5E59" w:rsidRDefault="000C5D8B" w:rsidP="00F60842">
            <w:pPr>
              <w:pStyle w:val="TableParagraph"/>
              <w:spacing w:line="276" w:lineRule="auto"/>
              <w:rPr>
                <w:rFonts w:asciiTheme="minorHAnsi" w:hAnsiTheme="minorHAnsi" w:cstheme="minorHAnsi"/>
              </w:rPr>
            </w:pPr>
          </w:p>
          <w:p w14:paraId="0AC86CE1" w14:textId="77777777" w:rsidR="000C5D8B" w:rsidRPr="00EF5E59" w:rsidRDefault="000C5D8B" w:rsidP="00F60842">
            <w:pPr>
              <w:pStyle w:val="TableParagraph"/>
              <w:spacing w:line="276" w:lineRule="auto"/>
              <w:rPr>
                <w:rFonts w:asciiTheme="minorHAnsi" w:hAnsiTheme="minorHAnsi" w:cstheme="minorHAnsi"/>
              </w:rPr>
            </w:pPr>
          </w:p>
          <w:p w14:paraId="4605AA96" w14:textId="77777777" w:rsidR="000C5D8B" w:rsidRPr="00EF5E59" w:rsidRDefault="000C5D8B" w:rsidP="00F60842">
            <w:pPr>
              <w:pStyle w:val="TableParagraph"/>
              <w:spacing w:line="276" w:lineRule="auto"/>
              <w:rPr>
                <w:rFonts w:asciiTheme="minorHAnsi" w:hAnsiTheme="minorHAnsi" w:cstheme="minorHAnsi"/>
              </w:rPr>
            </w:pPr>
          </w:p>
          <w:p w14:paraId="626E14D5" w14:textId="77777777" w:rsidR="000C5D8B" w:rsidRPr="00EF5E59" w:rsidRDefault="000C5D8B" w:rsidP="00F60842">
            <w:pPr>
              <w:pStyle w:val="TableParagraph"/>
              <w:spacing w:line="276" w:lineRule="auto"/>
              <w:rPr>
                <w:rFonts w:asciiTheme="minorHAnsi" w:hAnsiTheme="minorHAnsi" w:cstheme="minorHAnsi"/>
              </w:rPr>
            </w:pPr>
          </w:p>
          <w:p w14:paraId="34220F23" w14:textId="77777777" w:rsidR="000C5D8B" w:rsidRPr="00EF5E59" w:rsidRDefault="000C5D8B" w:rsidP="00F60842">
            <w:pPr>
              <w:pStyle w:val="TableParagraph"/>
              <w:spacing w:line="276" w:lineRule="auto"/>
              <w:rPr>
                <w:rFonts w:asciiTheme="minorHAnsi" w:hAnsiTheme="minorHAnsi" w:cstheme="minorHAnsi"/>
              </w:rPr>
            </w:pPr>
          </w:p>
          <w:p w14:paraId="19AB90CD" w14:textId="77777777" w:rsidR="000C5D8B" w:rsidRPr="00EF5E59" w:rsidRDefault="000C5D8B" w:rsidP="00F60842">
            <w:pPr>
              <w:pStyle w:val="TableParagraph"/>
              <w:spacing w:line="276" w:lineRule="auto"/>
              <w:rPr>
                <w:rFonts w:asciiTheme="minorHAnsi" w:hAnsiTheme="minorHAnsi" w:cstheme="minorHAnsi"/>
              </w:rPr>
            </w:pPr>
          </w:p>
          <w:p w14:paraId="65DECF34" w14:textId="77777777" w:rsidR="000C5D8B" w:rsidRPr="00EF5E59" w:rsidRDefault="000C5D8B" w:rsidP="00F60842">
            <w:pPr>
              <w:pStyle w:val="TableParagraph"/>
              <w:spacing w:line="276" w:lineRule="auto"/>
              <w:rPr>
                <w:rFonts w:asciiTheme="minorHAnsi" w:hAnsiTheme="minorHAnsi" w:cstheme="minorHAnsi"/>
              </w:rPr>
            </w:pPr>
          </w:p>
          <w:p w14:paraId="2FBFE9B7" w14:textId="77777777" w:rsidR="000C5D8B" w:rsidRPr="00EF5E59" w:rsidRDefault="000C5D8B" w:rsidP="00F60842">
            <w:pPr>
              <w:pStyle w:val="TableParagraph"/>
              <w:spacing w:line="276" w:lineRule="auto"/>
              <w:rPr>
                <w:rFonts w:asciiTheme="minorHAnsi" w:hAnsiTheme="minorHAnsi" w:cstheme="minorHAnsi"/>
              </w:rPr>
            </w:pPr>
          </w:p>
          <w:p w14:paraId="7075D391" w14:textId="77777777" w:rsidR="000C5D8B" w:rsidRPr="00EF5E59" w:rsidRDefault="000C5D8B" w:rsidP="00F60842">
            <w:pPr>
              <w:pStyle w:val="TableParagraph"/>
              <w:spacing w:line="276" w:lineRule="auto"/>
              <w:rPr>
                <w:rFonts w:asciiTheme="minorHAnsi" w:hAnsiTheme="minorHAnsi" w:cstheme="minorHAnsi"/>
              </w:rPr>
            </w:pPr>
          </w:p>
          <w:p w14:paraId="73424374" w14:textId="77777777" w:rsidR="000C5D8B" w:rsidRPr="00EF5E59" w:rsidRDefault="000C5D8B" w:rsidP="00F60842">
            <w:pPr>
              <w:pStyle w:val="TableParagraph"/>
              <w:spacing w:line="276" w:lineRule="auto"/>
              <w:rPr>
                <w:rFonts w:asciiTheme="minorHAnsi" w:hAnsiTheme="minorHAnsi" w:cstheme="minorHAnsi"/>
              </w:rPr>
            </w:pPr>
          </w:p>
          <w:p w14:paraId="5022BAFE" w14:textId="77777777" w:rsidR="000C5D8B" w:rsidRPr="00EF5E59" w:rsidRDefault="000C5D8B" w:rsidP="00F60842">
            <w:pPr>
              <w:pStyle w:val="TableParagraph"/>
              <w:spacing w:before="225" w:line="276" w:lineRule="auto"/>
              <w:rPr>
                <w:rFonts w:asciiTheme="minorHAnsi" w:hAnsiTheme="minorHAnsi" w:cstheme="minorHAnsi"/>
              </w:rPr>
            </w:pPr>
          </w:p>
          <w:p w14:paraId="5F6C73DE"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5EA6046E" w14:textId="77777777" w:rsidR="000C5D8B" w:rsidRPr="00EF5E59" w:rsidRDefault="000C5D8B" w:rsidP="00F60842">
            <w:pPr>
              <w:pStyle w:val="TableParagraph"/>
              <w:spacing w:before="21" w:line="276" w:lineRule="auto"/>
              <w:ind w:left="70" w:right="53"/>
              <w:rPr>
                <w:rFonts w:asciiTheme="minorHAnsi" w:hAnsiTheme="minorHAnsi" w:cstheme="minorHAnsi"/>
              </w:rPr>
            </w:pPr>
            <w:r w:rsidRPr="00EF5E59">
              <w:rPr>
                <w:rFonts w:asciiTheme="minorHAnsi" w:hAnsiTheme="minorHAnsi" w:cstheme="minorHAnsi"/>
              </w:rPr>
              <w:t>(59196) CECILIO ANTONIO GUERRERO BAYONA, (61622) CECILIO ANTONIO GUERRERO CABRERA, (50623)</w:t>
            </w:r>
            <w:r w:rsidRPr="00EF5E59">
              <w:rPr>
                <w:rFonts w:asciiTheme="minorHAnsi" w:hAnsiTheme="minorHAnsi" w:cstheme="minorHAnsi"/>
                <w:spacing w:val="-12"/>
              </w:rPr>
              <w:t xml:space="preserve"> </w:t>
            </w:r>
            <w:r w:rsidRPr="00EF5E59">
              <w:rPr>
                <w:rFonts w:asciiTheme="minorHAnsi" w:hAnsiTheme="minorHAnsi" w:cstheme="minorHAnsi"/>
              </w:rPr>
              <w:t>EDUARDO</w:t>
            </w:r>
            <w:r w:rsidRPr="00EF5E59">
              <w:rPr>
                <w:rFonts w:asciiTheme="minorHAnsi" w:hAnsiTheme="minorHAnsi" w:cstheme="minorHAnsi"/>
                <w:spacing w:val="-11"/>
              </w:rPr>
              <w:t xml:space="preserve"> </w:t>
            </w:r>
            <w:r w:rsidRPr="00EF5E59">
              <w:rPr>
                <w:rFonts w:asciiTheme="minorHAnsi" w:hAnsiTheme="minorHAnsi" w:cstheme="minorHAnsi"/>
              </w:rPr>
              <w:t>JOSE USTARIZ ARAMENDIZ, (50622) RAFAEL ALFONSO ROSALES OÑORO, (59194) SHIRLEY MARIA GUERRERO CABRERA, (59195) VIVIANA MARGARITA ROSALES</w:t>
            </w:r>
          </w:p>
          <w:p w14:paraId="2204E8AC"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CABRERA</w:t>
            </w:r>
          </w:p>
        </w:tc>
        <w:tc>
          <w:tcPr>
            <w:tcW w:w="1560" w:type="dxa"/>
          </w:tcPr>
          <w:p w14:paraId="315ED9DD" w14:textId="77777777" w:rsidR="000C5D8B" w:rsidRPr="00EF5E59" w:rsidRDefault="000C5D8B" w:rsidP="00F60842">
            <w:pPr>
              <w:pStyle w:val="TableParagraph"/>
              <w:spacing w:line="276" w:lineRule="auto"/>
              <w:rPr>
                <w:rFonts w:asciiTheme="minorHAnsi" w:hAnsiTheme="minorHAnsi" w:cstheme="minorHAnsi"/>
              </w:rPr>
            </w:pPr>
          </w:p>
          <w:p w14:paraId="1ED8C2C9" w14:textId="77777777" w:rsidR="000C5D8B" w:rsidRPr="00EF5E59" w:rsidRDefault="000C5D8B" w:rsidP="00F60842">
            <w:pPr>
              <w:pStyle w:val="TableParagraph"/>
              <w:spacing w:line="276" w:lineRule="auto"/>
              <w:rPr>
                <w:rFonts w:asciiTheme="minorHAnsi" w:hAnsiTheme="minorHAnsi" w:cstheme="minorHAnsi"/>
              </w:rPr>
            </w:pPr>
          </w:p>
          <w:p w14:paraId="7CB56824" w14:textId="77777777" w:rsidR="000C5D8B" w:rsidRPr="00EF5E59" w:rsidRDefault="000C5D8B" w:rsidP="00F60842">
            <w:pPr>
              <w:pStyle w:val="TableParagraph"/>
              <w:spacing w:line="276" w:lineRule="auto"/>
              <w:rPr>
                <w:rFonts w:asciiTheme="minorHAnsi" w:hAnsiTheme="minorHAnsi" w:cstheme="minorHAnsi"/>
              </w:rPr>
            </w:pPr>
          </w:p>
          <w:p w14:paraId="56692616" w14:textId="77777777" w:rsidR="000C5D8B" w:rsidRPr="00EF5E59" w:rsidRDefault="000C5D8B" w:rsidP="00F60842">
            <w:pPr>
              <w:pStyle w:val="TableParagraph"/>
              <w:spacing w:line="276" w:lineRule="auto"/>
              <w:rPr>
                <w:rFonts w:asciiTheme="minorHAnsi" w:hAnsiTheme="minorHAnsi" w:cstheme="minorHAnsi"/>
              </w:rPr>
            </w:pPr>
          </w:p>
          <w:p w14:paraId="1AE70152" w14:textId="77777777" w:rsidR="000C5D8B" w:rsidRPr="00EF5E59" w:rsidRDefault="000C5D8B" w:rsidP="00F60842">
            <w:pPr>
              <w:pStyle w:val="TableParagraph"/>
              <w:spacing w:line="276" w:lineRule="auto"/>
              <w:rPr>
                <w:rFonts w:asciiTheme="minorHAnsi" w:hAnsiTheme="minorHAnsi" w:cstheme="minorHAnsi"/>
              </w:rPr>
            </w:pPr>
          </w:p>
          <w:p w14:paraId="2B2A6CC6" w14:textId="77777777" w:rsidR="000C5D8B" w:rsidRPr="00EF5E59" w:rsidRDefault="000C5D8B" w:rsidP="00F60842">
            <w:pPr>
              <w:pStyle w:val="TableParagraph"/>
              <w:spacing w:line="276" w:lineRule="auto"/>
              <w:rPr>
                <w:rFonts w:asciiTheme="minorHAnsi" w:hAnsiTheme="minorHAnsi" w:cstheme="minorHAnsi"/>
              </w:rPr>
            </w:pPr>
          </w:p>
          <w:p w14:paraId="159BB46F" w14:textId="77777777" w:rsidR="000C5D8B" w:rsidRPr="00EF5E59" w:rsidRDefault="000C5D8B" w:rsidP="00F60842">
            <w:pPr>
              <w:pStyle w:val="TableParagraph"/>
              <w:spacing w:line="276" w:lineRule="auto"/>
              <w:rPr>
                <w:rFonts w:asciiTheme="minorHAnsi" w:hAnsiTheme="minorHAnsi" w:cstheme="minorHAnsi"/>
              </w:rPr>
            </w:pPr>
          </w:p>
          <w:p w14:paraId="1165CB43" w14:textId="77777777" w:rsidR="000C5D8B" w:rsidRPr="00EF5E59" w:rsidRDefault="000C5D8B" w:rsidP="00F60842">
            <w:pPr>
              <w:pStyle w:val="TableParagraph"/>
              <w:spacing w:line="276" w:lineRule="auto"/>
              <w:rPr>
                <w:rFonts w:asciiTheme="minorHAnsi" w:hAnsiTheme="minorHAnsi" w:cstheme="minorHAnsi"/>
              </w:rPr>
            </w:pPr>
          </w:p>
          <w:p w14:paraId="09338104" w14:textId="77777777" w:rsidR="000C5D8B" w:rsidRPr="00EF5E59" w:rsidRDefault="000C5D8B" w:rsidP="00F60842">
            <w:pPr>
              <w:pStyle w:val="TableParagraph"/>
              <w:spacing w:line="276" w:lineRule="auto"/>
              <w:rPr>
                <w:rFonts w:asciiTheme="minorHAnsi" w:hAnsiTheme="minorHAnsi" w:cstheme="minorHAnsi"/>
              </w:rPr>
            </w:pPr>
          </w:p>
          <w:p w14:paraId="17E9285C" w14:textId="77777777" w:rsidR="000C5D8B" w:rsidRPr="00EF5E59" w:rsidRDefault="000C5D8B" w:rsidP="00F60842">
            <w:pPr>
              <w:pStyle w:val="TableParagraph"/>
              <w:spacing w:line="276" w:lineRule="auto"/>
              <w:rPr>
                <w:rFonts w:asciiTheme="minorHAnsi" w:hAnsiTheme="minorHAnsi" w:cstheme="minorHAnsi"/>
              </w:rPr>
            </w:pPr>
          </w:p>
          <w:p w14:paraId="66BE03D9" w14:textId="77777777" w:rsidR="000C5D8B" w:rsidRPr="00EF5E59" w:rsidRDefault="000C5D8B" w:rsidP="00F60842">
            <w:pPr>
              <w:pStyle w:val="TableParagraph"/>
              <w:spacing w:line="276" w:lineRule="auto"/>
              <w:rPr>
                <w:rFonts w:asciiTheme="minorHAnsi" w:hAnsiTheme="minorHAnsi" w:cstheme="minorHAnsi"/>
              </w:rPr>
            </w:pPr>
          </w:p>
          <w:p w14:paraId="22A67F0A" w14:textId="77777777" w:rsidR="000C5D8B" w:rsidRPr="00EF5E59" w:rsidRDefault="000C5D8B" w:rsidP="00F60842">
            <w:pPr>
              <w:pStyle w:val="TableParagraph"/>
              <w:spacing w:line="276" w:lineRule="auto"/>
              <w:rPr>
                <w:rFonts w:asciiTheme="minorHAnsi" w:hAnsiTheme="minorHAnsi" w:cstheme="minorHAnsi"/>
              </w:rPr>
            </w:pPr>
          </w:p>
          <w:p w14:paraId="686468FD" w14:textId="77777777" w:rsidR="000C5D8B" w:rsidRPr="00EF5E59" w:rsidRDefault="000C5D8B" w:rsidP="00F60842">
            <w:pPr>
              <w:pStyle w:val="TableParagraph"/>
              <w:spacing w:line="276" w:lineRule="auto"/>
              <w:rPr>
                <w:rFonts w:asciiTheme="minorHAnsi" w:hAnsiTheme="minorHAnsi" w:cstheme="minorHAnsi"/>
              </w:rPr>
            </w:pPr>
          </w:p>
          <w:p w14:paraId="6F1CA140" w14:textId="77777777" w:rsidR="000C5D8B" w:rsidRPr="00EF5E59" w:rsidRDefault="000C5D8B" w:rsidP="00F60842">
            <w:pPr>
              <w:pStyle w:val="TableParagraph"/>
              <w:spacing w:before="21" w:line="276" w:lineRule="auto"/>
              <w:rPr>
                <w:rFonts w:asciiTheme="minorHAnsi" w:hAnsiTheme="minorHAnsi" w:cstheme="minorHAnsi"/>
              </w:rPr>
            </w:pPr>
          </w:p>
          <w:p w14:paraId="3863114E"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827,4651</w:t>
            </w:r>
          </w:p>
        </w:tc>
        <w:tc>
          <w:tcPr>
            <w:tcW w:w="1415" w:type="dxa"/>
          </w:tcPr>
          <w:p w14:paraId="4B9BBD52" w14:textId="77777777" w:rsidR="000C5D8B" w:rsidRPr="00EF5E59" w:rsidRDefault="000C5D8B" w:rsidP="00F60842">
            <w:pPr>
              <w:pStyle w:val="TableParagraph"/>
              <w:spacing w:line="276" w:lineRule="auto"/>
              <w:rPr>
                <w:rFonts w:asciiTheme="minorHAnsi" w:hAnsiTheme="minorHAnsi" w:cstheme="minorHAnsi"/>
              </w:rPr>
            </w:pPr>
          </w:p>
          <w:p w14:paraId="30BAC06B" w14:textId="77777777" w:rsidR="000C5D8B" w:rsidRPr="00EF5E59" w:rsidRDefault="000C5D8B" w:rsidP="00F60842">
            <w:pPr>
              <w:pStyle w:val="TableParagraph"/>
              <w:spacing w:line="276" w:lineRule="auto"/>
              <w:rPr>
                <w:rFonts w:asciiTheme="minorHAnsi" w:hAnsiTheme="minorHAnsi" w:cstheme="minorHAnsi"/>
              </w:rPr>
            </w:pPr>
          </w:p>
          <w:p w14:paraId="0774833E" w14:textId="77777777" w:rsidR="000C5D8B" w:rsidRPr="00EF5E59" w:rsidRDefault="000C5D8B" w:rsidP="00F60842">
            <w:pPr>
              <w:pStyle w:val="TableParagraph"/>
              <w:spacing w:line="276" w:lineRule="auto"/>
              <w:rPr>
                <w:rFonts w:asciiTheme="minorHAnsi" w:hAnsiTheme="minorHAnsi" w:cstheme="minorHAnsi"/>
              </w:rPr>
            </w:pPr>
          </w:p>
          <w:p w14:paraId="1BDBA81C" w14:textId="77777777" w:rsidR="000C5D8B" w:rsidRPr="00EF5E59" w:rsidRDefault="000C5D8B" w:rsidP="00F60842">
            <w:pPr>
              <w:pStyle w:val="TableParagraph"/>
              <w:spacing w:line="276" w:lineRule="auto"/>
              <w:rPr>
                <w:rFonts w:asciiTheme="minorHAnsi" w:hAnsiTheme="minorHAnsi" w:cstheme="minorHAnsi"/>
              </w:rPr>
            </w:pPr>
          </w:p>
          <w:p w14:paraId="54CCF1B1" w14:textId="77777777" w:rsidR="000C5D8B" w:rsidRPr="00EF5E59" w:rsidRDefault="000C5D8B" w:rsidP="00F60842">
            <w:pPr>
              <w:pStyle w:val="TableParagraph"/>
              <w:spacing w:line="276" w:lineRule="auto"/>
              <w:rPr>
                <w:rFonts w:asciiTheme="minorHAnsi" w:hAnsiTheme="minorHAnsi" w:cstheme="minorHAnsi"/>
              </w:rPr>
            </w:pPr>
          </w:p>
          <w:p w14:paraId="556103FE" w14:textId="77777777" w:rsidR="000C5D8B" w:rsidRPr="00EF5E59" w:rsidRDefault="000C5D8B" w:rsidP="00F60842">
            <w:pPr>
              <w:pStyle w:val="TableParagraph"/>
              <w:spacing w:line="276" w:lineRule="auto"/>
              <w:rPr>
                <w:rFonts w:asciiTheme="minorHAnsi" w:hAnsiTheme="minorHAnsi" w:cstheme="minorHAnsi"/>
              </w:rPr>
            </w:pPr>
          </w:p>
          <w:p w14:paraId="05E3084F" w14:textId="77777777" w:rsidR="000C5D8B" w:rsidRPr="00EF5E59" w:rsidRDefault="000C5D8B" w:rsidP="00F60842">
            <w:pPr>
              <w:pStyle w:val="TableParagraph"/>
              <w:spacing w:before="21" w:line="276" w:lineRule="auto"/>
              <w:rPr>
                <w:rFonts w:asciiTheme="minorHAnsi" w:hAnsiTheme="minorHAnsi" w:cstheme="minorHAnsi"/>
              </w:rPr>
            </w:pPr>
          </w:p>
          <w:p w14:paraId="71C27ACA"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23565452" w14:textId="77777777" w:rsidTr="000C5D8B">
        <w:trPr>
          <w:trHeight w:val="489"/>
        </w:trPr>
        <w:tc>
          <w:tcPr>
            <w:tcW w:w="1272" w:type="dxa"/>
          </w:tcPr>
          <w:p w14:paraId="4FFFFCB5" w14:textId="77777777" w:rsidR="000C5D8B" w:rsidRPr="00EF5E59" w:rsidRDefault="000C5D8B" w:rsidP="00F60842">
            <w:pPr>
              <w:pStyle w:val="TableParagraph"/>
              <w:spacing w:before="143" w:line="276" w:lineRule="auto"/>
              <w:ind w:left="8" w:right="5"/>
              <w:jc w:val="center"/>
              <w:rPr>
                <w:rFonts w:asciiTheme="minorHAnsi" w:hAnsiTheme="minorHAnsi" w:cstheme="minorHAnsi"/>
              </w:rPr>
            </w:pPr>
            <w:r w:rsidRPr="00EF5E59">
              <w:rPr>
                <w:rFonts w:asciiTheme="minorHAnsi" w:hAnsiTheme="minorHAnsi" w:cstheme="minorHAnsi"/>
                <w:spacing w:val="-2"/>
              </w:rPr>
              <w:t>PJR-08131</w:t>
            </w:r>
          </w:p>
        </w:tc>
        <w:tc>
          <w:tcPr>
            <w:tcW w:w="1274" w:type="dxa"/>
          </w:tcPr>
          <w:p w14:paraId="2A8E85AB"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27/10/2014</w:t>
            </w:r>
          </w:p>
        </w:tc>
        <w:tc>
          <w:tcPr>
            <w:tcW w:w="1985" w:type="dxa"/>
          </w:tcPr>
          <w:p w14:paraId="38AAC9C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B0B131D"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(57366)</w:t>
            </w:r>
            <w:r w:rsidRPr="00EF5E59">
              <w:rPr>
                <w:rFonts w:asciiTheme="minorHAnsi" w:hAnsiTheme="minorHAnsi" w:cstheme="minorHAnsi"/>
                <w:spacing w:val="-12"/>
              </w:rPr>
              <w:t xml:space="preserve"> </w:t>
            </w:r>
            <w:r w:rsidRPr="00EF5E59">
              <w:rPr>
                <w:rFonts w:asciiTheme="minorHAnsi" w:hAnsiTheme="minorHAnsi" w:cstheme="minorHAnsi"/>
              </w:rPr>
              <w:t>LUIS</w:t>
            </w:r>
            <w:r w:rsidRPr="00EF5E59">
              <w:rPr>
                <w:rFonts w:asciiTheme="minorHAnsi" w:hAnsiTheme="minorHAnsi" w:cstheme="minorHAnsi"/>
                <w:spacing w:val="-11"/>
              </w:rPr>
              <w:t xml:space="preserve"> </w:t>
            </w:r>
            <w:r w:rsidRPr="00EF5E59">
              <w:rPr>
                <w:rFonts w:asciiTheme="minorHAnsi" w:hAnsiTheme="minorHAnsi" w:cstheme="minorHAnsi"/>
              </w:rPr>
              <w:t>ALFONSO DEVIA CAICEDO</w:t>
            </w:r>
          </w:p>
        </w:tc>
        <w:tc>
          <w:tcPr>
            <w:tcW w:w="1560" w:type="dxa"/>
          </w:tcPr>
          <w:p w14:paraId="42E8E7C6" w14:textId="77777777" w:rsidR="000C5D8B" w:rsidRPr="00EF5E59" w:rsidRDefault="000C5D8B" w:rsidP="00F60842">
            <w:pPr>
              <w:pStyle w:val="TableParagraph"/>
              <w:spacing w:before="22" w:line="276" w:lineRule="auto"/>
              <w:rPr>
                <w:rFonts w:asciiTheme="minorHAnsi" w:hAnsiTheme="minorHAnsi" w:cstheme="minorHAnsi"/>
              </w:rPr>
            </w:pPr>
          </w:p>
          <w:p w14:paraId="7C105F28"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62,8056</w:t>
            </w:r>
          </w:p>
        </w:tc>
        <w:tc>
          <w:tcPr>
            <w:tcW w:w="1415" w:type="dxa"/>
          </w:tcPr>
          <w:p w14:paraId="1B1F85A2" w14:textId="77777777" w:rsidR="000C5D8B" w:rsidRPr="00EF5E59" w:rsidRDefault="000C5D8B" w:rsidP="00F60842">
            <w:pPr>
              <w:pStyle w:val="TableParagraph"/>
              <w:spacing w:before="1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0D0639AF" w14:textId="77777777" w:rsidTr="000C5D8B">
        <w:trPr>
          <w:trHeight w:val="731"/>
        </w:trPr>
        <w:tc>
          <w:tcPr>
            <w:tcW w:w="1272" w:type="dxa"/>
          </w:tcPr>
          <w:p w14:paraId="41ED97AB" w14:textId="77777777" w:rsidR="000C5D8B" w:rsidRPr="00EF5E59" w:rsidRDefault="000C5D8B" w:rsidP="00F60842">
            <w:pPr>
              <w:pStyle w:val="TableParagraph"/>
              <w:spacing w:before="19" w:line="276" w:lineRule="auto"/>
              <w:rPr>
                <w:rFonts w:asciiTheme="minorHAnsi" w:hAnsiTheme="minorHAnsi" w:cstheme="minorHAnsi"/>
              </w:rPr>
            </w:pPr>
          </w:p>
          <w:p w14:paraId="52E058B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QA2-08001</w:t>
            </w:r>
          </w:p>
        </w:tc>
        <w:tc>
          <w:tcPr>
            <w:tcW w:w="1274" w:type="dxa"/>
          </w:tcPr>
          <w:p w14:paraId="03B7EC94" w14:textId="77777777" w:rsidR="000C5D8B" w:rsidRPr="00EF5E59" w:rsidRDefault="000C5D8B" w:rsidP="00F60842">
            <w:pPr>
              <w:pStyle w:val="TableParagraph"/>
              <w:spacing w:before="19" w:line="276" w:lineRule="auto"/>
              <w:rPr>
                <w:rFonts w:asciiTheme="minorHAnsi" w:hAnsiTheme="minorHAnsi" w:cstheme="minorHAnsi"/>
              </w:rPr>
            </w:pPr>
          </w:p>
          <w:p w14:paraId="41FB8E8E"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2/01/2015</w:t>
            </w:r>
          </w:p>
        </w:tc>
        <w:tc>
          <w:tcPr>
            <w:tcW w:w="1985" w:type="dxa"/>
          </w:tcPr>
          <w:p w14:paraId="6A98BE8A" w14:textId="77777777" w:rsidR="000C5D8B" w:rsidRPr="00EF5E59" w:rsidRDefault="000C5D8B" w:rsidP="00F60842">
            <w:pPr>
              <w:pStyle w:val="TableParagraph"/>
              <w:spacing w:before="224"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0D2B5FD" w14:textId="77777777" w:rsidR="000C5D8B" w:rsidRPr="00EF5E59" w:rsidRDefault="000C5D8B" w:rsidP="00F60842">
            <w:pPr>
              <w:pStyle w:val="TableParagraph"/>
              <w:spacing w:before="21" w:line="276" w:lineRule="auto"/>
              <w:ind w:left="70" w:right="656"/>
              <w:rPr>
                <w:rFonts w:asciiTheme="minorHAnsi" w:hAnsiTheme="minorHAnsi" w:cstheme="minorHAnsi"/>
              </w:rPr>
            </w:pPr>
            <w:r w:rsidRPr="00EF5E59">
              <w:rPr>
                <w:rFonts w:asciiTheme="minorHAnsi" w:hAnsiTheme="minorHAnsi" w:cstheme="minorHAnsi"/>
              </w:rPr>
              <w:t>(37666)</w:t>
            </w:r>
            <w:r w:rsidRPr="00EF5E59">
              <w:rPr>
                <w:rFonts w:asciiTheme="minorHAnsi" w:hAnsiTheme="minorHAnsi" w:cstheme="minorHAnsi"/>
                <w:spacing w:val="-12"/>
              </w:rPr>
              <w:t xml:space="preserve"> </w:t>
            </w:r>
            <w:r w:rsidRPr="00EF5E59">
              <w:rPr>
                <w:rFonts w:asciiTheme="minorHAnsi" w:hAnsiTheme="minorHAnsi" w:cstheme="minorHAnsi"/>
              </w:rPr>
              <w:t>ACTIVOS MINEROS DE</w:t>
            </w:r>
          </w:p>
          <w:p w14:paraId="2E9C5612"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9"/>
              </w:rPr>
              <w:t xml:space="preserve"> </w:t>
            </w:r>
            <w:r w:rsidRPr="00EF5E59">
              <w:rPr>
                <w:rFonts w:asciiTheme="minorHAnsi" w:hAnsiTheme="minorHAnsi" w:cstheme="minorHAnsi"/>
                <w:spacing w:val="-2"/>
              </w:rPr>
              <w:t>S.A.S.</w:t>
            </w:r>
          </w:p>
        </w:tc>
        <w:tc>
          <w:tcPr>
            <w:tcW w:w="1560" w:type="dxa"/>
          </w:tcPr>
          <w:p w14:paraId="3E9EBBFE" w14:textId="77777777" w:rsidR="000C5D8B" w:rsidRPr="00EF5E59" w:rsidRDefault="000C5D8B" w:rsidP="00F60842">
            <w:pPr>
              <w:pStyle w:val="TableParagraph"/>
              <w:spacing w:line="276" w:lineRule="auto"/>
              <w:rPr>
                <w:rFonts w:asciiTheme="minorHAnsi" w:hAnsiTheme="minorHAnsi" w:cstheme="minorHAnsi"/>
              </w:rPr>
            </w:pPr>
          </w:p>
          <w:p w14:paraId="6A9EE13D" w14:textId="77777777" w:rsidR="000C5D8B" w:rsidRPr="00EF5E59" w:rsidRDefault="000C5D8B" w:rsidP="00F60842">
            <w:pPr>
              <w:pStyle w:val="TableParagraph"/>
              <w:spacing w:before="20" w:line="276" w:lineRule="auto"/>
              <w:rPr>
                <w:rFonts w:asciiTheme="minorHAnsi" w:hAnsiTheme="minorHAnsi" w:cstheme="minorHAnsi"/>
              </w:rPr>
            </w:pPr>
          </w:p>
          <w:p w14:paraId="6C33E123"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504,0218</w:t>
            </w:r>
          </w:p>
        </w:tc>
        <w:tc>
          <w:tcPr>
            <w:tcW w:w="1415" w:type="dxa"/>
          </w:tcPr>
          <w:p w14:paraId="1D50DED9" w14:textId="77777777" w:rsidR="000C5D8B" w:rsidRPr="00EF5E59" w:rsidRDefault="000C5D8B" w:rsidP="00F60842">
            <w:pPr>
              <w:pStyle w:val="TableParagraph"/>
              <w:spacing w:before="19" w:line="276" w:lineRule="auto"/>
              <w:rPr>
                <w:rFonts w:asciiTheme="minorHAnsi" w:hAnsiTheme="minorHAnsi" w:cstheme="minorHAnsi"/>
              </w:rPr>
            </w:pPr>
          </w:p>
          <w:p w14:paraId="4281EA4C"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0C8B9552" w14:textId="77777777" w:rsidTr="000C5D8B">
        <w:trPr>
          <w:trHeight w:val="489"/>
        </w:trPr>
        <w:tc>
          <w:tcPr>
            <w:tcW w:w="1272" w:type="dxa"/>
          </w:tcPr>
          <w:p w14:paraId="42DF9A68"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QGH-08051</w:t>
            </w:r>
          </w:p>
        </w:tc>
        <w:tc>
          <w:tcPr>
            <w:tcW w:w="1274" w:type="dxa"/>
          </w:tcPr>
          <w:p w14:paraId="17336B97"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17/07/2015</w:t>
            </w:r>
          </w:p>
        </w:tc>
        <w:tc>
          <w:tcPr>
            <w:tcW w:w="1985" w:type="dxa"/>
          </w:tcPr>
          <w:p w14:paraId="2AB3313C"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3774992C" w14:textId="77777777" w:rsidR="000C5D8B" w:rsidRPr="00EF5E59" w:rsidRDefault="000C5D8B" w:rsidP="00F60842">
            <w:pPr>
              <w:pStyle w:val="TableParagraph"/>
              <w:spacing w:line="276" w:lineRule="auto"/>
              <w:ind w:left="70" w:right="632"/>
              <w:rPr>
                <w:rFonts w:asciiTheme="minorHAnsi" w:hAnsiTheme="minorHAnsi" w:cstheme="minorHAnsi"/>
              </w:rPr>
            </w:pPr>
            <w:r w:rsidRPr="00EF5E59">
              <w:rPr>
                <w:rFonts w:asciiTheme="minorHAnsi" w:hAnsiTheme="minorHAnsi" w:cstheme="minorHAnsi"/>
              </w:rPr>
              <w:t>(33901) EDWIN ESTEBAN</w:t>
            </w:r>
            <w:r w:rsidRPr="00EF5E59">
              <w:rPr>
                <w:rFonts w:asciiTheme="minorHAnsi" w:hAnsiTheme="minorHAnsi" w:cstheme="minorHAnsi"/>
                <w:spacing w:val="-12"/>
              </w:rPr>
              <w:t xml:space="preserve"> </w:t>
            </w:r>
            <w:r w:rsidRPr="00EF5E59">
              <w:rPr>
                <w:rFonts w:asciiTheme="minorHAnsi" w:hAnsiTheme="minorHAnsi" w:cstheme="minorHAnsi"/>
              </w:rPr>
              <w:t>PULIDO</w:t>
            </w:r>
          </w:p>
        </w:tc>
        <w:tc>
          <w:tcPr>
            <w:tcW w:w="1560" w:type="dxa"/>
          </w:tcPr>
          <w:p w14:paraId="0F2506AD" w14:textId="77777777" w:rsidR="000C5D8B" w:rsidRPr="00EF5E59" w:rsidRDefault="000C5D8B" w:rsidP="00F60842">
            <w:pPr>
              <w:pStyle w:val="TableParagraph"/>
              <w:spacing w:before="22" w:line="276" w:lineRule="auto"/>
              <w:rPr>
                <w:rFonts w:asciiTheme="minorHAnsi" w:hAnsiTheme="minorHAnsi" w:cstheme="minorHAnsi"/>
              </w:rPr>
            </w:pPr>
          </w:p>
          <w:p w14:paraId="1A7DDE96"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844,7429</w:t>
            </w:r>
          </w:p>
        </w:tc>
        <w:tc>
          <w:tcPr>
            <w:tcW w:w="1415" w:type="dxa"/>
          </w:tcPr>
          <w:p w14:paraId="69D0DBC2" w14:textId="77777777" w:rsidR="000C5D8B" w:rsidRPr="00EF5E59" w:rsidRDefault="000C5D8B" w:rsidP="00F60842">
            <w:pPr>
              <w:pStyle w:val="TableParagraph"/>
              <w:spacing w:before="1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3C82865C" w14:textId="77777777" w:rsidTr="000C5D8B">
        <w:trPr>
          <w:trHeight w:val="487"/>
        </w:trPr>
        <w:tc>
          <w:tcPr>
            <w:tcW w:w="1272" w:type="dxa"/>
          </w:tcPr>
          <w:p w14:paraId="61EC1738" w14:textId="77777777" w:rsidR="000C5D8B" w:rsidRPr="00EF5E59" w:rsidRDefault="000C5D8B" w:rsidP="00F60842">
            <w:pPr>
              <w:pStyle w:val="TableParagraph"/>
              <w:spacing w:before="142" w:line="276" w:lineRule="auto"/>
              <w:ind w:left="8" w:right="3"/>
              <w:jc w:val="center"/>
              <w:rPr>
                <w:rFonts w:asciiTheme="minorHAnsi" w:hAnsiTheme="minorHAnsi" w:cstheme="minorHAnsi"/>
              </w:rPr>
            </w:pPr>
            <w:r w:rsidRPr="00EF5E59">
              <w:rPr>
                <w:rFonts w:asciiTheme="minorHAnsi" w:hAnsiTheme="minorHAnsi" w:cstheme="minorHAnsi"/>
                <w:spacing w:val="-2"/>
              </w:rPr>
              <w:t>SKA-08091</w:t>
            </w:r>
          </w:p>
        </w:tc>
        <w:tc>
          <w:tcPr>
            <w:tcW w:w="1274" w:type="dxa"/>
          </w:tcPr>
          <w:p w14:paraId="3943B488" w14:textId="77777777" w:rsidR="000C5D8B" w:rsidRPr="00EF5E59" w:rsidRDefault="000C5D8B" w:rsidP="00F60842">
            <w:pPr>
              <w:pStyle w:val="TableParagraph"/>
              <w:spacing w:before="142" w:line="276" w:lineRule="auto"/>
              <w:ind w:left="6"/>
              <w:jc w:val="center"/>
              <w:rPr>
                <w:rFonts w:asciiTheme="minorHAnsi" w:hAnsiTheme="minorHAnsi" w:cstheme="minorHAnsi"/>
              </w:rPr>
            </w:pPr>
            <w:r w:rsidRPr="00EF5E59">
              <w:rPr>
                <w:rFonts w:asciiTheme="minorHAnsi" w:hAnsiTheme="minorHAnsi" w:cstheme="minorHAnsi"/>
                <w:spacing w:val="-2"/>
              </w:rPr>
              <w:t>10/11/2017</w:t>
            </w:r>
          </w:p>
        </w:tc>
        <w:tc>
          <w:tcPr>
            <w:tcW w:w="1985" w:type="dxa"/>
          </w:tcPr>
          <w:p w14:paraId="7571A28A"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23757FDF"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(60029)</w:t>
            </w:r>
            <w:r w:rsidRPr="00EF5E59">
              <w:rPr>
                <w:rFonts w:asciiTheme="minorHAnsi" w:hAnsiTheme="minorHAnsi" w:cstheme="minorHAnsi"/>
                <w:spacing w:val="-12"/>
              </w:rPr>
              <w:t xml:space="preserve"> </w:t>
            </w:r>
            <w:r w:rsidRPr="00EF5E59">
              <w:rPr>
                <w:rFonts w:asciiTheme="minorHAnsi" w:hAnsiTheme="minorHAnsi" w:cstheme="minorHAnsi"/>
              </w:rPr>
              <w:t>JOSE</w:t>
            </w:r>
            <w:r w:rsidRPr="00EF5E59">
              <w:rPr>
                <w:rFonts w:asciiTheme="minorHAnsi" w:hAnsiTheme="minorHAnsi" w:cstheme="minorHAnsi"/>
                <w:spacing w:val="-11"/>
              </w:rPr>
              <w:t xml:space="preserve"> </w:t>
            </w:r>
            <w:r w:rsidRPr="00EF5E59">
              <w:rPr>
                <w:rFonts w:asciiTheme="minorHAnsi" w:hAnsiTheme="minorHAnsi" w:cstheme="minorHAnsi"/>
              </w:rPr>
              <w:t>NELSON MOYA ARDILA</w:t>
            </w:r>
          </w:p>
        </w:tc>
        <w:tc>
          <w:tcPr>
            <w:tcW w:w="1560" w:type="dxa"/>
          </w:tcPr>
          <w:p w14:paraId="6DB74BAD" w14:textId="77777777" w:rsidR="000C5D8B" w:rsidRPr="00EF5E59" w:rsidRDefault="000C5D8B" w:rsidP="00F60842">
            <w:pPr>
              <w:pStyle w:val="TableParagraph"/>
              <w:spacing w:before="20" w:line="276" w:lineRule="auto"/>
              <w:rPr>
                <w:rFonts w:asciiTheme="minorHAnsi" w:hAnsiTheme="minorHAnsi" w:cstheme="minorHAnsi"/>
              </w:rPr>
            </w:pPr>
          </w:p>
          <w:p w14:paraId="2BDF187F"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2,4148</w:t>
            </w:r>
          </w:p>
        </w:tc>
        <w:tc>
          <w:tcPr>
            <w:tcW w:w="1415" w:type="dxa"/>
          </w:tcPr>
          <w:p w14:paraId="28BB824D" w14:textId="77777777" w:rsidR="000C5D8B" w:rsidRPr="00EF5E59" w:rsidRDefault="000C5D8B" w:rsidP="00F60842">
            <w:pPr>
              <w:pStyle w:val="TableParagraph"/>
              <w:spacing w:before="142"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75128D97" w14:textId="77777777" w:rsidTr="001C0081">
        <w:trPr>
          <w:trHeight w:val="489"/>
        </w:trPr>
        <w:tc>
          <w:tcPr>
            <w:tcW w:w="1272" w:type="dxa"/>
            <w:tcBorders>
              <w:bottom w:val="single" w:sz="4" w:space="0" w:color="000000"/>
            </w:tcBorders>
          </w:tcPr>
          <w:p w14:paraId="76694EB6" w14:textId="77777777" w:rsidR="000C5D8B" w:rsidRPr="00EF5E59" w:rsidRDefault="000C5D8B" w:rsidP="00F60842">
            <w:pPr>
              <w:pStyle w:val="TableParagraph"/>
              <w:spacing w:before="143" w:line="276" w:lineRule="auto"/>
              <w:ind w:left="8" w:right="2"/>
              <w:jc w:val="center"/>
              <w:rPr>
                <w:rFonts w:asciiTheme="minorHAnsi" w:hAnsiTheme="minorHAnsi" w:cstheme="minorHAnsi"/>
              </w:rPr>
            </w:pPr>
            <w:r w:rsidRPr="00EF5E59">
              <w:rPr>
                <w:rFonts w:asciiTheme="minorHAnsi" w:hAnsiTheme="minorHAnsi" w:cstheme="minorHAnsi"/>
                <w:spacing w:val="-2"/>
              </w:rPr>
              <w:t>TDC-08161</w:t>
            </w:r>
          </w:p>
        </w:tc>
        <w:tc>
          <w:tcPr>
            <w:tcW w:w="1274" w:type="dxa"/>
            <w:tcBorders>
              <w:bottom w:val="single" w:sz="4" w:space="0" w:color="000000"/>
            </w:tcBorders>
          </w:tcPr>
          <w:p w14:paraId="40FD8D69" w14:textId="77777777" w:rsidR="000C5D8B" w:rsidRPr="00EF5E59" w:rsidRDefault="000C5D8B" w:rsidP="00F60842">
            <w:pPr>
              <w:pStyle w:val="TableParagraph"/>
              <w:spacing w:before="143" w:line="276" w:lineRule="auto"/>
              <w:ind w:left="6"/>
              <w:jc w:val="center"/>
              <w:rPr>
                <w:rFonts w:asciiTheme="minorHAnsi" w:hAnsiTheme="minorHAnsi" w:cstheme="minorHAnsi"/>
              </w:rPr>
            </w:pPr>
            <w:r w:rsidRPr="00EF5E59">
              <w:rPr>
                <w:rFonts w:asciiTheme="minorHAnsi" w:hAnsiTheme="minorHAnsi" w:cstheme="minorHAnsi"/>
                <w:spacing w:val="-2"/>
              </w:rPr>
              <w:t>12/04/2018</w:t>
            </w:r>
          </w:p>
        </w:tc>
        <w:tc>
          <w:tcPr>
            <w:tcW w:w="1985" w:type="dxa"/>
            <w:tcBorders>
              <w:bottom w:val="single" w:sz="4" w:space="0" w:color="000000"/>
            </w:tcBorders>
          </w:tcPr>
          <w:p w14:paraId="5A26C132"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single" w:sz="4" w:space="0" w:color="000000"/>
            </w:tcBorders>
          </w:tcPr>
          <w:p w14:paraId="1BCE8304" w14:textId="77777777" w:rsidR="000C5D8B" w:rsidRPr="00EF5E59" w:rsidRDefault="000C5D8B" w:rsidP="00F60842">
            <w:pPr>
              <w:pStyle w:val="TableParagraph"/>
              <w:spacing w:line="276" w:lineRule="auto"/>
              <w:ind w:left="70" w:right="438"/>
              <w:rPr>
                <w:rFonts w:asciiTheme="minorHAnsi" w:hAnsiTheme="minorHAnsi" w:cstheme="minorHAnsi"/>
              </w:rPr>
            </w:pPr>
            <w:r w:rsidRPr="00EF5E59">
              <w:rPr>
                <w:rFonts w:asciiTheme="minorHAnsi" w:hAnsiTheme="minorHAnsi" w:cstheme="minorHAnsi"/>
              </w:rPr>
              <w:t>(33524)</w:t>
            </w:r>
            <w:r w:rsidRPr="00EF5E59">
              <w:rPr>
                <w:rFonts w:asciiTheme="minorHAnsi" w:hAnsiTheme="minorHAnsi" w:cstheme="minorHAnsi"/>
                <w:spacing w:val="-12"/>
              </w:rPr>
              <w:t xml:space="preserve"> </w:t>
            </w:r>
            <w:r w:rsidRPr="00EF5E59">
              <w:rPr>
                <w:rFonts w:asciiTheme="minorHAnsi" w:hAnsiTheme="minorHAnsi" w:cstheme="minorHAnsi"/>
              </w:rPr>
              <w:t>HERIBERTO COTES BRITO</w:t>
            </w:r>
          </w:p>
        </w:tc>
        <w:tc>
          <w:tcPr>
            <w:tcW w:w="1560" w:type="dxa"/>
            <w:tcBorders>
              <w:bottom w:val="single" w:sz="4" w:space="0" w:color="000000"/>
            </w:tcBorders>
          </w:tcPr>
          <w:p w14:paraId="5C8500DA" w14:textId="77777777" w:rsidR="000C5D8B" w:rsidRPr="00EF5E59" w:rsidRDefault="000C5D8B" w:rsidP="00F60842">
            <w:pPr>
              <w:pStyle w:val="TableParagraph"/>
              <w:spacing w:before="22" w:line="276" w:lineRule="auto"/>
              <w:rPr>
                <w:rFonts w:asciiTheme="minorHAnsi" w:hAnsiTheme="minorHAnsi" w:cstheme="minorHAnsi"/>
              </w:rPr>
            </w:pPr>
          </w:p>
          <w:p w14:paraId="757E8136"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16,9048</w:t>
            </w:r>
          </w:p>
        </w:tc>
        <w:tc>
          <w:tcPr>
            <w:tcW w:w="1415" w:type="dxa"/>
            <w:tcBorders>
              <w:bottom w:val="single" w:sz="4" w:space="0" w:color="000000"/>
            </w:tcBorders>
          </w:tcPr>
          <w:p w14:paraId="112FE28A" w14:textId="77777777" w:rsidR="000C5D8B" w:rsidRPr="00EF5E59" w:rsidRDefault="000C5D8B" w:rsidP="00F60842">
            <w:pPr>
              <w:pStyle w:val="TableParagraph"/>
              <w:spacing w:before="1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423DA0A2" w14:textId="77777777" w:rsidTr="001C0081">
        <w:trPr>
          <w:trHeight w:val="1221"/>
        </w:trPr>
        <w:tc>
          <w:tcPr>
            <w:tcW w:w="1272" w:type="dxa"/>
            <w:tcBorders>
              <w:bottom w:val="nil"/>
            </w:tcBorders>
          </w:tcPr>
          <w:p w14:paraId="63CEC24E" w14:textId="77777777" w:rsidR="000C5D8B" w:rsidRPr="00EF5E59" w:rsidRDefault="000C5D8B" w:rsidP="00F60842">
            <w:pPr>
              <w:pStyle w:val="TableParagraph"/>
              <w:spacing w:line="276" w:lineRule="auto"/>
              <w:rPr>
                <w:rFonts w:asciiTheme="minorHAnsi" w:hAnsiTheme="minorHAnsi" w:cstheme="minorHAnsi"/>
              </w:rPr>
            </w:pPr>
          </w:p>
          <w:p w14:paraId="0E010C45" w14:textId="77777777" w:rsidR="000C5D8B" w:rsidRPr="00EF5E59" w:rsidRDefault="000C5D8B" w:rsidP="00F60842">
            <w:pPr>
              <w:pStyle w:val="TableParagraph"/>
              <w:spacing w:before="20" w:line="276" w:lineRule="auto"/>
              <w:rPr>
                <w:rFonts w:asciiTheme="minorHAnsi" w:hAnsiTheme="minorHAnsi" w:cstheme="minorHAnsi"/>
              </w:rPr>
            </w:pPr>
          </w:p>
          <w:p w14:paraId="5940760D"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UC6-</w:t>
            </w:r>
            <w:r w:rsidRPr="00EF5E59">
              <w:rPr>
                <w:rFonts w:asciiTheme="minorHAnsi" w:hAnsiTheme="minorHAnsi" w:cstheme="minorHAnsi"/>
                <w:spacing w:val="-4"/>
              </w:rPr>
              <w:t>16291</w:t>
            </w:r>
          </w:p>
        </w:tc>
        <w:tc>
          <w:tcPr>
            <w:tcW w:w="1274" w:type="dxa"/>
            <w:tcBorders>
              <w:bottom w:val="nil"/>
            </w:tcBorders>
          </w:tcPr>
          <w:p w14:paraId="18FDB966" w14:textId="77777777" w:rsidR="000C5D8B" w:rsidRPr="00EF5E59" w:rsidRDefault="000C5D8B" w:rsidP="00F60842">
            <w:pPr>
              <w:pStyle w:val="TableParagraph"/>
              <w:spacing w:line="276" w:lineRule="auto"/>
              <w:rPr>
                <w:rFonts w:asciiTheme="minorHAnsi" w:hAnsiTheme="minorHAnsi" w:cstheme="minorHAnsi"/>
              </w:rPr>
            </w:pPr>
          </w:p>
          <w:p w14:paraId="58BE4E60" w14:textId="77777777" w:rsidR="000C5D8B" w:rsidRPr="00EF5E59" w:rsidRDefault="000C5D8B" w:rsidP="00F60842">
            <w:pPr>
              <w:pStyle w:val="TableParagraph"/>
              <w:spacing w:before="20" w:line="276" w:lineRule="auto"/>
              <w:rPr>
                <w:rFonts w:asciiTheme="minorHAnsi" w:hAnsiTheme="minorHAnsi" w:cstheme="minorHAnsi"/>
              </w:rPr>
            </w:pPr>
          </w:p>
          <w:p w14:paraId="17D1AE4A" w14:textId="77777777" w:rsidR="000C5D8B" w:rsidRPr="00EF5E59" w:rsidRDefault="000C5D8B"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6/03/2019</w:t>
            </w:r>
          </w:p>
        </w:tc>
        <w:tc>
          <w:tcPr>
            <w:tcW w:w="1985" w:type="dxa"/>
            <w:tcBorders>
              <w:bottom w:val="nil"/>
            </w:tcBorders>
          </w:tcPr>
          <w:p w14:paraId="6218188F" w14:textId="77777777" w:rsidR="000C5D8B" w:rsidRPr="00EF5E59" w:rsidRDefault="000C5D8B" w:rsidP="00F60842">
            <w:pPr>
              <w:pStyle w:val="TableParagraph"/>
              <w:spacing w:line="276" w:lineRule="auto"/>
              <w:rPr>
                <w:rFonts w:asciiTheme="minorHAnsi" w:hAnsiTheme="minorHAnsi" w:cstheme="minorHAnsi"/>
              </w:rPr>
            </w:pPr>
          </w:p>
          <w:p w14:paraId="51731152" w14:textId="77777777" w:rsidR="000C5D8B" w:rsidRPr="00EF5E59" w:rsidRDefault="000C5D8B" w:rsidP="00F60842">
            <w:pPr>
              <w:pStyle w:val="TableParagraph"/>
              <w:spacing w:before="225" w:line="276" w:lineRule="auto"/>
              <w:rPr>
                <w:rFonts w:asciiTheme="minorHAnsi" w:hAnsiTheme="minorHAnsi" w:cstheme="minorHAnsi"/>
              </w:rPr>
            </w:pPr>
          </w:p>
          <w:p w14:paraId="466C5BC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nil"/>
            </w:tcBorders>
          </w:tcPr>
          <w:p w14:paraId="460A4EE4" w14:textId="77777777" w:rsidR="000C5D8B" w:rsidRPr="00EF5E59" w:rsidRDefault="000C5D8B" w:rsidP="00F60842">
            <w:pPr>
              <w:pStyle w:val="TableParagraph"/>
              <w:spacing w:before="21" w:line="276" w:lineRule="auto"/>
              <w:ind w:left="70" w:right="114"/>
              <w:rPr>
                <w:rFonts w:asciiTheme="minorHAnsi" w:hAnsiTheme="minorHAnsi" w:cstheme="minorHAnsi"/>
              </w:rPr>
            </w:pPr>
            <w:r w:rsidRPr="00EF5E59">
              <w:rPr>
                <w:rFonts w:asciiTheme="minorHAnsi" w:hAnsiTheme="minorHAnsi" w:cstheme="minorHAnsi"/>
              </w:rPr>
              <w:t>(60100)</w:t>
            </w:r>
            <w:r w:rsidRPr="00EF5E59">
              <w:rPr>
                <w:rFonts w:asciiTheme="minorHAnsi" w:hAnsiTheme="minorHAnsi" w:cstheme="minorHAnsi"/>
                <w:spacing w:val="-12"/>
              </w:rPr>
              <w:t xml:space="preserve"> </w:t>
            </w:r>
            <w:r w:rsidRPr="00EF5E59">
              <w:rPr>
                <w:rFonts w:asciiTheme="minorHAnsi" w:hAnsiTheme="minorHAnsi" w:cstheme="minorHAnsi"/>
              </w:rPr>
              <w:t>BETTY</w:t>
            </w:r>
            <w:r w:rsidRPr="00EF5E59">
              <w:rPr>
                <w:rFonts w:asciiTheme="minorHAnsi" w:hAnsiTheme="minorHAnsi" w:cstheme="minorHAnsi"/>
                <w:spacing w:val="-11"/>
              </w:rPr>
              <w:t xml:space="preserve"> </w:t>
            </w:r>
            <w:r w:rsidRPr="00EF5E59">
              <w:rPr>
                <w:rFonts w:asciiTheme="minorHAnsi" w:hAnsiTheme="minorHAnsi" w:cstheme="minorHAnsi"/>
              </w:rPr>
              <w:t>BEATRIZ CUELLO REALES, (57420) FRANCISCO MARTINEZ ARIZA,</w:t>
            </w:r>
          </w:p>
          <w:p w14:paraId="148159F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(60101)</w:t>
            </w:r>
            <w:r w:rsidRPr="00EF5E59">
              <w:rPr>
                <w:rFonts w:asciiTheme="minorHAnsi" w:hAnsiTheme="minorHAnsi" w:cstheme="minorHAnsi"/>
                <w:spacing w:val="-8"/>
              </w:rPr>
              <w:t xml:space="preserve"> </w:t>
            </w:r>
            <w:r w:rsidRPr="00EF5E59">
              <w:rPr>
                <w:rFonts w:asciiTheme="minorHAnsi" w:hAnsiTheme="minorHAnsi" w:cstheme="minorHAnsi"/>
                <w:spacing w:val="-2"/>
              </w:rPr>
              <w:t>FRANCISCO</w:t>
            </w:r>
          </w:p>
        </w:tc>
        <w:tc>
          <w:tcPr>
            <w:tcW w:w="1560" w:type="dxa"/>
            <w:tcBorders>
              <w:bottom w:val="nil"/>
            </w:tcBorders>
          </w:tcPr>
          <w:p w14:paraId="416644F5" w14:textId="77777777" w:rsidR="000C5D8B" w:rsidRPr="00EF5E59" w:rsidRDefault="000C5D8B" w:rsidP="00F60842">
            <w:pPr>
              <w:pStyle w:val="TableParagraph"/>
              <w:spacing w:line="276" w:lineRule="auto"/>
              <w:rPr>
                <w:rFonts w:asciiTheme="minorHAnsi" w:hAnsiTheme="minorHAnsi" w:cstheme="minorHAnsi"/>
              </w:rPr>
            </w:pPr>
          </w:p>
          <w:p w14:paraId="0B704320" w14:textId="77777777" w:rsidR="000C5D8B" w:rsidRPr="00EF5E59" w:rsidRDefault="000C5D8B" w:rsidP="00F60842">
            <w:pPr>
              <w:pStyle w:val="TableParagraph"/>
              <w:spacing w:line="276" w:lineRule="auto"/>
              <w:rPr>
                <w:rFonts w:asciiTheme="minorHAnsi" w:hAnsiTheme="minorHAnsi" w:cstheme="minorHAnsi"/>
              </w:rPr>
            </w:pPr>
          </w:p>
          <w:p w14:paraId="6CCBC71D" w14:textId="77777777" w:rsidR="000C5D8B" w:rsidRPr="00EF5E59" w:rsidRDefault="000C5D8B" w:rsidP="00F60842">
            <w:pPr>
              <w:pStyle w:val="TableParagraph"/>
              <w:spacing w:line="276" w:lineRule="auto"/>
              <w:rPr>
                <w:rFonts w:asciiTheme="minorHAnsi" w:hAnsiTheme="minorHAnsi" w:cstheme="minorHAnsi"/>
              </w:rPr>
            </w:pPr>
          </w:p>
          <w:p w14:paraId="60A28EFB" w14:textId="77777777" w:rsidR="000C5D8B" w:rsidRPr="00EF5E59" w:rsidRDefault="000C5D8B" w:rsidP="00F60842">
            <w:pPr>
              <w:pStyle w:val="TableParagraph"/>
              <w:spacing w:before="21" w:line="276" w:lineRule="auto"/>
              <w:rPr>
                <w:rFonts w:asciiTheme="minorHAnsi" w:hAnsiTheme="minorHAnsi" w:cstheme="minorHAnsi"/>
              </w:rPr>
            </w:pPr>
          </w:p>
          <w:p w14:paraId="57541F4E"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92,9756</w:t>
            </w:r>
          </w:p>
        </w:tc>
        <w:tc>
          <w:tcPr>
            <w:tcW w:w="1415" w:type="dxa"/>
            <w:tcBorders>
              <w:bottom w:val="nil"/>
            </w:tcBorders>
          </w:tcPr>
          <w:p w14:paraId="5141D14C" w14:textId="77777777" w:rsidR="000C5D8B" w:rsidRPr="00EF5E59" w:rsidRDefault="000C5D8B" w:rsidP="00F60842">
            <w:pPr>
              <w:pStyle w:val="TableParagraph"/>
              <w:spacing w:line="276" w:lineRule="auto"/>
              <w:rPr>
                <w:rFonts w:asciiTheme="minorHAnsi" w:hAnsiTheme="minorHAnsi" w:cstheme="minorHAnsi"/>
              </w:rPr>
            </w:pPr>
          </w:p>
          <w:p w14:paraId="650721E8" w14:textId="77777777" w:rsidR="000C5D8B" w:rsidRPr="00EF5E59" w:rsidRDefault="000C5D8B" w:rsidP="00F60842">
            <w:pPr>
              <w:pStyle w:val="TableParagraph"/>
              <w:spacing w:before="20" w:line="276" w:lineRule="auto"/>
              <w:rPr>
                <w:rFonts w:asciiTheme="minorHAnsi" w:hAnsiTheme="minorHAnsi" w:cstheme="minorHAnsi"/>
              </w:rPr>
            </w:pPr>
          </w:p>
          <w:p w14:paraId="5DAC9E31" w14:textId="77777777" w:rsidR="000C5D8B" w:rsidRPr="00EF5E59" w:rsidRDefault="000C5D8B"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bl>
    <w:tbl>
      <w:tblPr>
        <w:tblStyle w:val="TableNormal3"/>
        <w:tblW w:w="963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985"/>
        <w:gridCol w:w="2126"/>
        <w:gridCol w:w="1560"/>
        <w:gridCol w:w="1415"/>
      </w:tblGrid>
      <w:tr w:rsidR="000C5D8B" w:rsidRPr="00EF5E59" w14:paraId="218E9B56" w14:textId="77777777" w:rsidTr="001C0081">
        <w:trPr>
          <w:trHeight w:val="976"/>
        </w:trPr>
        <w:tc>
          <w:tcPr>
            <w:tcW w:w="1272" w:type="dxa"/>
            <w:tcBorders>
              <w:top w:val="nil"/>
            </w:tcBorders>
          </w:tcPr>
          <w:p w14:paraId="7CE12B83" w14:textId="77777777" w:rsidR="000C5D8B" w:rsidRPr="00EF5E59" w:rsidRDefault="000C5D8B" w:rsidP="00F60842">
            <w:pPr>
              <w:pStyle w:val="TableParagraph"/>
              <w:spacing w:line="276" w:lineRule="auto"/>
              <w:rPr>
                <w:rFonts w:asciiTheme="minorHAnsi" w:hAnsiTheme="minorHAnsi" w:cstheme="minorHAnsi"/>
              </w:rPr>
            </w:pPr>
          </w:p>
        </w:tc>
        <w:tc>
          <w:tcPr>
            <w:tcW w:w="1274" w:type="dxa"/>
            <w:tcBorders>
              <w:top w:val="nil"/>
            </w:tcBorders>
          </w:tcPr>
          <w:p w14:paraId="654F46C9" w14:textId="77777777" w:rsidR="000C5D8B" w:rsidRPr="00EF5E59" w:rsidRDefault="000C5D8B" w:rsidP="00F60842">
            <w:pPr>
              <w:pStyle w:val="TableParagraph"/>
              <w:spacing w:line="276" w:lineRule="auto"/>
              <w:rPr>
                <w:rFonts w:asciiTheme="minorHAnsi" w:hAnsiTheme="minorHAnsi" w:cstheme="minorHAnsi"/>
              </w:rPr>
            </w:pPr>
          </w:p>
        </w:tc>
        <w:tc>
          <w:tcPr>
            <w:tcW w:w="1985" w:type="dxa"/>
            <w:tcBorders>
              <w:top w:val="nil"/>
            </w:tcBorders>
          </w:tcPr>
          <w:p w14:paraId="2D5B7326" w14:textId="77777777" w:rsidR="000C5D8B" w:rsidRPr="00EF5E59" w:rsidRDefault="000C5D8B" w:rsidP="00F60842">
            <w:pPr>
              <w:pStyle w:val="TableParagraph"/>
              <w:spacing w:line="276" w:lineRule="auto"/>
              <w:rPr>
                <w:rFonts w:asciiTheme="minorHAnsi" w:hAnsiTheme="minorHAnsi" w:cstheme="minorHAnsi"/>
              </w:rPr>
            </w:pPr>
          </w:p>
        </w:tc>
        <w:tc>
          <w:tcPr>
            <w:tcW w:w="2126" w:type="dxa"/>
            <w:tcBorders>
              <w:top w:val="nil"/>
            </w:tcBorders>
          </w:tcPr>
          <w:p w14:paraId="285D4263" w14:textId="77777777" w:rsidR="000C5D8B" w:rsidRPr="00EF5E59" w:rsidRDefault="000C5D8B" w:rsidP="00F60842">
            <w:pPr>
              <w:pStyle w:val="TableParagraph"/>
              <w:spacing w:before="1" w:line="276" w:lineRule="auto"/>
              <w:ind w:left="70" w:right="295"/>
              <w:rPr>
                <w:rFonts w:asciiTheme="minorHAnsi" w:hAnsiTheme="minorHAnsi" w:cstheme="minorHAnsi"/>
              </w:rPr>
            </w:pPr>
            <w:r w:rsidRPr="00EF5E59">
              <w:rPr>
                <w:rFonts w:asciiTheme="minorHAnsi" w:hAnsiTheme="minorHAnsi" w:cstheme="minorHAnsi"/>
              </w:rPr>
              <w:t>ELIAS CUELLO HERNANDEZ,</w:t>
            </w:r>
            <w:r w:rsidRPr="00EF5E59">
              <w:rPr>
                <w:rFonts w:asciiTheme="minorHAnsi" w:hAnsiTheme="minorHAnsi" w:cstheme="minorHAnsi"/>
                <w:spacing w:val="-12"/>
              </w:rPr>
              <w:t xml:space="preserve"> </w:t>
            </w:r>
            <w:r w:rsidRPr="00EF5E59">
              <w:rPr>
                <w:rFonts w:asciiTheme="minorHAnsi" w:hAnsiTheme="minorHAnsi" w:cstheme="minorHAnsi"/>
              </w:rPr>
              <w:t>(54670) MIGUEL EDUARDO</w:t>
            </w:r>
          </w:p>
          <w:p w14:paraId="1CC891AE"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CAPMARTIN</w:t>
            </w:r>
            <w:r w:rsidRPr="00EF5E59">
              <w:rPr>
                <w:rFonts w:asciiTheme="minorHAnsi" w:hAnsiTheme="minorHAnsi" w:cstheme="minorHAnsi"/>
                <w:spacing w:val="-11"/>
              </w:rPr>
              <w:t xml:space="preserve"> </w:t>
            </w:r>
            <w:r w:rsidRPr="00EF5E59">
              <w:rPr>
                <w:rFonts w:asciiTheme="minorHAnsi" w:hAnsiTheme="minorHAnsi" w:cstheme="minorHAnsi"/>
                <w:spacing w:val="-2"/>
              </w:rPr>
              <w:t>MARTINEZ</w:t>
            </w:r>
          </w:p>
        </w:tc>
        <w:tc>
          <w:tcPr>
            <w:tcW w:w="1560" w:type="dxa"/>
            <w:tcBorders>
              <w:top w:val="nil"/>
            </w:tcBorders>
          </w:tcPr>
          <w:p w14:paraId="55897F26" w14:textId="77777777" w:rsidR="000C5D8B" w:rsidRPr="00EF5E59" w:rsidRDefault="000C5D8B" w:rsidP="00F60842">
            <w:pPr>
              <w:pStyle w:val="TableParagraph"/>
              <w:spacing w:line="276" w:lineRule="auto"/>
              <w:rPr>
                <w:rFonts w:asciiTheme="minorHAnsi" w:hAnsiTheme="minorHAnsi" w:cstheme="minorHAnsi"/>
              </w:rPr>
            </w:pPr>
          </w:p>
        </w:tc>
        <w:tc>
          <w:tcPr>
            <w:tcW w:w="1415" w:type="dxa"/>
            <w:tcBorders>
              <w:top w:val="nil"/>
            </w:tcBorders>
          </w:tcPr>
          <w:p w14:paraId="16DFC4D3" w14:textId="77777777" w:rsidR="000C5D8B" w:rsidRPr="00EF5E59" w:rsidRDefault="000C5D8B" w:rsidP="00F60842">
            <w:pPr>
              <w:pStyle w:val="TableParagraph"/>
              <w:spacing w:line="276" w:lineRule="auto"/>
              <w:rPr>
                <w:rFonts w:asciiTheme="minorHAnsi" w:hAnsiTheme="minorHAnsi" w:cstheme="minorHAnsi"/>
              </w:rPr>
            </w:pPr>
          </w:p>
        </w:tc>
      </w:tr>
      <w:tr w:rsidR="000C5D8B" w:rsidRPr="00EF5E59" w14:paraId="5903FFF6" w14:textId="77777777" w:rsidTr="000C5D8B">
        <w:trPr>
          <w:trHeight w:val="489"/>
        </w:trPr>
        <w:tc>
          <w:tcPr>
            <w:tcW w:w="1272" w:type="dxa"/>
          </w:tcPr>
          <w:p w14:paraId="76E9ED0F"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501258</w:t>
            </w:r>
          </w:p>
        </w:tc>
        <w:tc>
          <w:tcPr>
            <w:tcW w:w="1274" w:type="dxa"/>
          </w:tcPr>
          <w:p w14:paraId="073848D8"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28/12/2020</w:t>
            </w:r>
          </w:p>
        </w:tc>
        <w:tc>
          <w:tcPr>
            <w:tcW w:w="1985" w:type="dxa"/>
          </w:tcPr>
          <w:p w14:paraId="154F4BA1"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1E152C11"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(75967)</w:t>
            </w:r>
            <w:r w:rsidRPr="00EF5E59">
              <w:rPr>
                <w:rFonts w:asciiTheme="minorHAnsi" w:hAnsiTheme="minorHAnsi" w:cstheme="minorHAnsi"/>
                <w:spacing w:val="-12"/>
              </w:rPr>
              <w:t xml:space="preserve"> </w:t>
            </w:r>
            <w:r w:rsidRPr="00EF5E59">
              <w:rPr>
                <w:rFonts w:asciiTheme="minorHAnsi" w:hAnsiTheme="minorHAnsi" w:cstheme="minorHAnsi"/>
              </w:rPr>
              <w:t>MAX</w:t>
            </w:r>
            <w:r w:rsidRPr="00EF5E59">
              <w:rPr>
                <w:rFonts w:asciiTheme="minorHAnsi" w:hAnsiTheme="minorHAnsi" w:cstheme="minorHAnsi"/>
                <w:spacing w:val="-11"/>
              </w:rPr>
              <w:t xml:space="preserve"> </w:t>
            </w:r>
            <w:r w:rsidRPr="00EF5E59">
              <w:rPr>
                <w:rFonts w:asciiTheme="minorHAnsi" w:hAnsiTheme="minorHAnsi" w:cstheme="minorHAnsi"/>
              </w:rPr>
              <w:t>RESOURCE COLOMBIA S.A.S.</w:t>
            </w:r>
          </w:p>
        </w:tc>
        <w:tc>
          <w:tcPr>
            <w:tcW w:w="1560" w:type="dxa"/>
          </w:tcPr>
          <w:p w14:paraId="2D485414" w14:textId="77777777" w:rsidR="000C5D8B" w:rsidRPr="00EF5E59" w:rsidRDefault="000C5D8B" w:rsidP="00F60842">
            <w:pPr>
              <w:pStyle w:val="TableParagraph"/>
              <w:spacing w:before="2" w:line="276" w:lineRule="auto"/>
              <w:rPr>
                <w:rFonts w:asciiTheme="minorHAnsi" w:hAnsiTheme="minorHAnsi" w:cstheme="minorHAnsi"/>
              </w:rPr>
            </w:pPr>
          </w:p>
          <w:p w14:paraId="4ACE5D2E"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3049,2365</w:t>
            </w:r>
          </w:p>
        </w:tc>
        <w:tc>
          <w:tcPr>
            <w:tcW w:w="1415" w:type="dxa"/>
          </w:tcPr>
          <w:p w14:paraId="69D98659" w14:textId="77777777" w:rsidR="000C5D8B" w:rsidRPr="00EF5E59" w:rsidRDefault="000C5D8B" w:rsidP="00F60842">
            <w:pPr>
              <w:pStyle w:val="TableParagraph"/>
              <w:spacing w:before="12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73C7BCCE" w14:textId="77777777" w:rsidTr="000C5D8B">
        <w:trPr>
          <w:trHeight w:val="732"/>
        </w:trPr>
        <w:tc>
          <w:tcPr>
            <w:tcW w:w="1272" w:type="dxa"/>
          </w:tcPr>
          <w:p w14:paraId="097F7555"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512077</w:t>
            </w:r>
          </w:p>
        </w:tc>
        <w:tc>
          <w:tcPr>
            <w:tcW w:w="1274" w:type="dxa"/>
          </w:tcPr>
          <w:p w14:paraId="79C5061B"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2/12/2025</w:t>
            </w:r>
          </w:p>
        </w:tc>
        <w:tc>
          <w:tcPr>
            <w:tcW w:w="1985" w:type="dxa"/>
          </w:tcPr>
          <w:p w14:paraId="16883DE9" w14:textId="77777777" w:rsidR="000C5D8B" w:rsidRPr="00EF5E59" w:rsidRDefault="000C5D8B" w:rsidP="00F60842">
            <w:pPr>
              <w:pStyle w:val="TableParagraph"/>
              <w:spacing w:before="224"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3BBD01E" w14:textId="77777777" w:rsidR="000C5D8B" w:rsidRPr="00EF5E59" w:rsidRDefault="000C5D8B" w:rsidP="00F60842">
            <w:pPr>
              <w:pStyle w:val="TableParagraph"/>
              <w:spacing w:before="1" w:line="276" w:lineRule="auto"/>
              <w:ind w:left="70" w:right="660"/>
              <w:rPr>
                <w:rFonts w:asciiTheme="minorHAnsi" w:hAnsiTheme="minorHAnsi" w:cstheme="minorHAnsi"/>
              </w:rPr>
            </w:pPr>
            <w:r w:rsidRPr="00EF5E59">
              <w:rPr>
                <w:rFonts w:asciiTheme="minorHAnsi" w:hAnsiTheme="minorHAnsi" w:cstheme="minorHAnsi"/>
              </w:rPr>
              <w:t>(99229)</w:t>
            </w:r>
            <w:r w:rsidRPr="00EF5E59">
              <w:rPr>
                <w:rFonts w:asciiTheme="minorHAnsi" w:hAnsiTheme="minorHAnsi" w:cstheme="minorHAnsi"/>
                <w:spacing w:val="-12"/>
              </w:rPr>
              <w:t xml:space="preserve"> </w:t>
            </w:r>
            <w:r w:rsidRPr="00EF5E59">
              <w:rPr>
                <w:rFonts w:asciiTheme="minorHAnsi" w:hAnsiTheme="minorHAnsi" w:cstheme="minorHAnsi"/>
              </w:rPr>
              <w:t xml:space="preserve">ALIANZA </w:t>
            </w:r>
            <w:r w:rsidRPr="00EF5E59">
              <w:rPr>
                <w:rFonts w:asciiTheme="minorHAnsi" w:hAnsiTheme="minorHAnsi" w:cstheme="minorHAnsi"/>
                <w:spacing w:val="-2"/>
              </w:rPr>
              <w:t>ECOMINERA</w:t>
            </w:r>
          </w:p>
          <w:p w14:paraId="572BB26A"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SOSTENIBLE</w:t>
            </w:r>
            <w:r w:rsidRPr="00EF5E59">
              <w:rPr>
                <w:rFonts w:asciiTheme="minorHAnsi" w:hAnsiTheme="minorHAnsi" w:cstheme="minorHAnsi"/>
                <w:spacing w:val="2"/>
              </w:rPr>
              <w:t xml:space="preserve"> </w:t>
            </w:r>
            <w:r w:rsidRPr="00EF5E59">
              <w:rPr>
                <w:rFonts w:asciiTheme="minorHAnsi" w:hAnsiTheme="minorHAnsi" w:cstheme="minorHAnsi"/>
                <w:spacing w:val="-2"/>
              </w:rPr>
              <w:t>S.A.S</w:t>
            </w:r>
          </w:p>
        </w:tc>
        <w:tc>
          <w:tcPr>
            <w:tcW w:w="1560" w:type="dxa"/>
          </w:tcPr>
          <w:p w14:paraId="42686A18" w14:textId="77777777" w:rsidR="000C5D8B" w:rsidRPr="00EF5E59" w:rsidRDefault="000C5D8B" w:rsidP="00F60842">
            <w:pPr>
              <w:pStyle w:val="TableParagraph"/>
              <w:spacing w:line="276" w:lineRule="auto"/>
              <w:rPr>
                <w:rFonts w:asciiTheme="minorHAnsi" w:hAnsiTheme="minorHAnsi" w:cstheme="minorHAnsi"/>
              </w:rPr>
            </w:pPr>
          </w:p>
          <w:p w14:paraId="3ABAEF8A" w14:textId="77777777" w:rsidR="000C5D8B" w:rsidRPr="00EF5E59" w:rsidRDefault="000C5D8B" w:rsidP="00F60842">
            <w:pPr>
              <w:pStyle w:val="TableParagraph"/>
              <w:spacing w:line="276" w:lineRule="auto"/>
              <w:rPr>
                <w:rFonts w:asciiTheme="minorHAnsi" w:hAnsiTheme="minorHAnsi" w:cstheme="minorHAnsi"/>
              </w:rPr>
            </w:pPr>
          </w:p>
          <w:p w14:paraId="30844C4A" w14:textId="77777777" w:rsidR="000C5D8B" w:rsidRPr="00EF5E59" w:rsidRDefault="000C5D8B" w:rsidP="00F60842">
            <w:pPr>
              <w:pStyle w:val="TableParagraph"/>
              <w:spacing w:before="1" w:line="276" w:lineRule="auto"/>
              <w:ind w:left="8"/>
              <w:jc w:val="center"/>
              <w:rPr>
                <w:rFonts w:asciiTheme="minorHAnsi" w:hAnsiTheme="minorHAnsi" w:cstheme="minorHAnsi"/>
              </w:rPr>
            </w:pPr>
            <w:r w:rsidRPr="00EF5E59">
              <w:rPr>
                <w:rFonts w:asciiTheme="minorHAnsi" w:hAnsiTheme="minorHAnsi" w:cstheme="minorHAnsi"/>
                <w:spacing w:val="-2"/>
              </w:rPr>
              <w:t>6446,4871</w:t>
            </w:r>
          </w:p>
        </w:tc>
        <w:tc>
          <w:tcPr>
            <w:tcW w:w="1415" w:type="dxa"/>
          </w:tcPr>
          <w:p w14:paraId="5E6F6D7A" w14:textId="77777777" w:rsidR="000C5D8B" w:rsidRPr="00EF5E59" w:rsidRDefault="000C5D8B" w:rsidP="00F60842">
            <w:pPr>
              <w:pStyle w:val="TableParagraph"/>
              <w:spacing w:before="243" w:line="276" w:lineRule="auto"/>
              <w:ind w:left="14" w:right="3"/>
              <w:jc w:val="center"/>
              <w:rPr>
                <w:rFonts w:asciiTheme="minorHAnsi" w:hAnsiTheme="minorHAnsi" w:cstheme="minorHAnsi"/>
              </w:rPr>
            </w:pPr>
            <w:r w:rsidRPr="00EF5E59">
              <w:rPr>
                <w:rFonts w:asciiTheme="minorHAnsi" w:hAnsiTheme="minorHAnsi" w:cstheme="minorHAnsi"/>
                <w:spacing w:val="-2"/>
              </w:rPr>
              <w:t>89,97%</w:t>
            </w:r>
          </w:p>
        </w:tc>
      </w:tr>
      <w:tr w:rsidR="000C5D8B" w:rsidRPr="00EF5E59" w14:paraId="64CED0C2" w14:textId="77777777" w:rsidTr="000C5D8B">
        <w:trPr>
          <w:trHeight w:val="489"/>
        </w:trPr>
        <w:tc>
          <w:tcPr>
            <w:tcW w:w="1272" w:type="dxa"/>
          </w:tcPr>
          <w:p w14:paraId="50A322B8"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503740</w:t>
            </w:r>
          </w:p>
        </w:tc>
        <w:tc>
          <w:tcPr>
            <w:tcW w:w="1274" w:type="dxa"/>
          </w:tcPr>
          <w:p w14:paraId="1D77DEAA"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10/12/2021</w:t>
            </w:r>
          </w:p>
        </w:tc>
        <w:tc>
          <w:tcPr>
            <w:tcW w:w="1985" w:type="dxa"/>
          </w:tcPr>
          <w:p w14:paraId="1AA5CFD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6241C49" w14:textId="77777777" w:rsidR="000C5D8B" w:rsidRPr="00EF5E59" w:rsidRDefault="000C5D8B" w:rsidP="00F60842">
            <w:pPr>
              <w:pStyle w:val="TableParagraph"/>
              <w:spacing w:line="276" w:lineRule="auto"/>
              <w:ind w:left="70" w:right="327"/>
              <w:rPr>
                <w:rFonts w:asciiTheme="minorHAnsi" w:hAnsiTheme="minorHAnsi" w:cstheme="minorHAnsi"/>
              </w:rPr>
            </w:pPr>
            <w:r w:rsidRPr="00EF5E59">
              <w:rPr>
                <w:rFonts w:asciiTheme="minorHAnsi" w:hAnsiTheme="minorHAnsi" w:cstheme="minorHAnsi"/>
              </w:rPr>
              <w:t>(57539)</w:t>
            </w:r>
            <w:r w:rsidRPr="00EF5E59">
              <w:rPr>
                <w:rFonts w:asciiTheme="minorHAnsi" w:hAnsiTheme="minorHAnsi" w:cstheme="minorHAnsi"/>
                <w:spacing w:val="-12"/>
              </w:rPr>
              <w:t xml:space="preserve"> </w:t>
            </w:r>
            <w:r w:rsidRPr="00EF5E59">
              <w:rPr>
                <w:rFonts w:asciiTheme="minorHAnsi" w:hAnsiTheme="minorHAnsi" w:cstheme="minorHAnsi"/>
              </w:rPr>
              <w:t>AGREGADOS SAN JUDAS S.A.S</w:t>
            </w:r>
          </w:p>
        </w:tc>
        <w:tc>
          <w:tcPr>
            <w:tcW w:w="1560" w:type="dxa"/>
          </w:tcPr>
          <w:p w14:paraId="125E15E8" w14:textId="77777777" w:rsidR="000C5D8B" w:rsidRPr="00EF5E59" w:rsidRDefault="000C5D8B" w:rsidP="00F60842">
            <w:pPr>
              <w:pStyle w:val="TableParagraph"/>
              <w:spacing w:before="2" w:line="276" w:lineRule="auto"/>
              <w:rPr>
                <w:rFonts w:asciiTheme="minorHAnsi" w:hAnsiTheme="minorHAnsi" w:cstheme="minorHAnsi"/>
              </w:rPr>
            </w:pPr>
          </w:p>
          <w:p w14:paraId="3E7B22A6"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23,0482</w:t>
            </w:r>
          </w:p>
        </w:tc>
        <w:tc>
          <w:tcPr>
            <w:tcW w:w="1415" w:type="dxa"/>
          </w:tcPr>
          <w:p w14:paraId="14ED0B15"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83,09%</w:t>
            </w:r>
          </w:p>
        </w:tc>
      </w:tr>
      <w:tr w:rsidR="000C5D8B" w:rsidRPr="00EF5E59" w14:paraId="58C75B6C" w14:textId="77777777" w:rsidTr="000C5D8B">
        <w:trPr>
          <w:trHeight w:val="486"/>
        </w:trPr>
        <w:tc>
          <w:tcPr>
            <w:tcW w:w="1272" w:type="dxa"/>
          </w:tcPr>
          <w:p w14:paraId="6D2BA227"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505800</w:t>
            </w:r>
          </w:p>
        </w:tc>
        <w:tc>
          <w:tcPr>
            <w:tcW w:w="1274" w:type="dxa"/>
          </w:tcPr>
          <w:p w14:paraId="3DF89FCA"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11/05/2022</w:t>
            </w:r>
          </w:p>
        </w:tc>
        <w:tc>
          <w:tcPr>
            <w:tcW w:w="1985" w:type="dxa"/>
          </w:tcPr>
          <w:p w14:paraId="0616D856"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3576077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Pr>
          <w:p w14:paraId="0C08A710"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(71596)</w:t>
            </w:r>
            <w:r w:rsidRPr="00EF5E59">
              <w:rPr>
                <w:rFonts w:asciiTheme="minorHAnsi" w:hAnsiTheme="minorHAnsi" w:cstheme="minorHAnsi"/>
                <w:spacing w:val="-8"/>
              </w:rPr>
              <w:t xml:space="preserve"> </w:t>
            </w:r>
            <w:r w:rsidRPr="00EF5E59">
              <w:rPr>
                <w:rFonts w:asciiTheme="minorHAnsi" w:hAnsiTheme="minorHAnsi" w:cstheme="minorHAnsi"/>
                <w:spacing w:val="-5"/>
              </w:rPr>
              <w:t>CFD</w:t>
            </w:r>
          </w:p>
          <w:p w14:paraId="42FDD3F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INGENIERIA</w:t>
            </w:r>
            <w:r w:rsidRPr="00EF5E59">
              <w:rPr>
                <w:rFonts w:asciiTheme="minorHAnsi" w:hAnsiTheme="minorHAnsi" w:cstheme="minorHAnsi"/>
                <w:spacing w:val="-11"/>
              </w:rPr>
              <w:t xml:space="preserve"> </w:t>
            </w:r>
            <w:r w:rsidRPr="00EF5E59">
              <w:rPr>
                <w:rFonts w:asciiTheme="minorHAnsi" w:hAnsiTheme="minorHAnsi" w:cstheme="minorHAnsi"/>
                <w:spacing w:val="-5"/>
              </w:rPr>
              <w:t>SAS</w:t>
            </w:r>
          </w:p>
        </w:tc>
        <w:tc>
          <w:tcPr>
            <w:tcW w:w="1560" w:type="dxa"/>
          </w:tcPr>
          <w:p w14:paraId="1EB8E187" w14:textId="77777777" w:rsidR="000C5D8B" w:rsidRPr="00EF5E59" w:rsidRDefault="000C5D8B" w:rsidP="00F60842">
            <w:pPr>
              <w:pStyle w:val="TableParagraph"/>
              <w:spacing w:before="243" w:line="276" w:lineRule="auto"/>
              <w:ind w:left="8" w:right="1"/>
              <w:jc w:val="center"/>
              <w:rPr>
                <w:rFonts w:asciiTheme="minorHAnsi" w:hAnsiTheme="minorHAnsi" w:cstheme="minorHAnsi"/>
              </w:rPr>
            </w:pPr>
            <w:r w:rsidRPr="00EF5E59">
              <w:rPr>
                <w:rFonts w:asciiTheme="minorHAnsi" w:hAnsiTheme="minorHAnsi" w:cstheme="minorHAnsi"/>
                <w:spacing w:val="-2"/>
              </w:rPr>
              <w:t>512,3049</w:t>
            </w:r>
          </w:p>
        </w:tc>
        <w:tc>
          <w:tcPr>
            <w:tcW w:w="1415" w:type="dxa"/>
          </w:tcPr>
          <w:p w14:paraId="35B0C020"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78,11%</w:t>
            </w:r>
          </w:p>
        </w:tc>
      </w:tr>
      <w:tr w:rsidR="000C5D8B" w:rsidRPr="00EF5E59" w14:paraId="26796027" w14:textId="77777777" w:rsidTr="000C5D8B">
        <w:trPr>
          <w:trHeight w:val="489"/>
        </w:trPr>
        <w:tc>
          <w:tcPr>
            <w:tcW w:w="1272" w:type="dxa"/>
          </w:tcPr>
          <w:p w14:paraId="730B293B"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OIG-08261</w:t>
            </w:r>
          </w:p>
        </w:tc>
        <w:tc>
          <w:tcPr>
            <w:tcW w:w="1274" w:type="dxa"/>
          </w:tcPr>
          <w:p w14:paraId="0E39A4F6"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16/09/2013</w:t>
            </w:r>
          </w:p>
        </w:tc>
        <w:tc>
          <w:tcPr>
            <w:tcW w:w="1985" w:type="dxa"/>
          </w:tcPr>
          <w:p w14:paraId="547A33D4"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F232A4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(25878)</w:t>
            </w:r>
            <w:r w:rsidRPr="00EF5E59">
              <w:rPr>
                <w:rFonts w:asciiTheme="minorHAnsi" w:hAnsiTheme="minorHAnsi" w:cstheme="minorHAnsi"/>
                <w:spacing w:val="-12"/>
              </w:rPr>
              <w:t xml:space="preserve"> </w:t>
            </w:r>
            <w:r w:rsidRPr="00EF5E59">
              <w:rPr>
                <w:rFonts w:asciiTheme="minorHAnsi" w:hAnsiTheme="minorHAnsi" w:cstheme="minorHAnsi"/>
              </w:rPr>
              <w:t>ALEXANDRA</w:t>
            </w:r>
            <w:r w:rsidRPr="00EF5E59">
              <w:rPr>
                <w:rFonts w:asciiTheme="minorHAnsi" w:hAnsiTheme="minorHAnsi" w:cstheme="minorHAnsi"/>
                <w:spacing w:val="-11"/>
              </w:rPr>
              <w:t xml:space="preserve"> </w:t>
            </w:r>
            <w:r w:rsidRPr="00EF5E59">
              <w:rPr>
                <w:rFonts w:asciiTheme="minorHAnsi" w:hAnsiTheme="minorHAnsi" w:cstheme="minorHAnsi"/>
              </w:rPr>
              <w:t>DE JESUS</w:t>
            </w:r>
            <w:r w:rsidRPr="00EF5E59">
              <w:rPr>
                <w:rFonts w:asciiTheme="minorHAnsi" w:hAnsiTheme="minorHAnsi" w:cstheme="minorHAnsi"/>
                <w:spacing w:val="-6"/>
              </w:rPr>
              <w:t xml:space="preserve"> </w:t>
            </w:r>
            <w:r w:rsidRPr="00EF5E59">
              <w:rPr>
                <w:rFonts w:asciiTheme="minorHAnsi" w:hAnsiTheme="minorHAnsi" w:cstheme="minorHAnsi"/>
              </w:rPr>
              <w:t>GALVAN</w:t>
            </w:r>
            <w:r w:rsidRPr="00EF5E59">
              <w:rPr>
                <w:rFonts w:asciiTheme="minorHAnsi" w:hAnsiTheme="minorHAnsi" w:cstheme="minorHAnsi"/>
                <w:spacing w:val="-8"/>
              </w:rPr>
              <w:t xml:space="preserve"> </w:t>
            </w:r>
            <w:r w:rsidRPr="00EF5E59">
              <w:rPr>
                <w:rFonts w:asciiTheme="minorHAnsi" w:hAnsiTheme="minorHAnsi" w:cstheme="minorHAnsi"/>
                <w:spacing w:val="-2"/>
              </w:rPr>
              <w:t>MOLINA</w:t>
            </w:r>
          </w:p>
        </w:tc>
        <w:tc>
          <w:tcPr>
            <w:tcW w:w="1560" w:type="dxa"/>
          </w:tcPr>
          <w:p w14:paraId="3319AC9A" w14:textId="77777777" w:rsidR="000C5D8B" w:rsidRPr="00EF5E59" w:rsidRDefault="000C5D8B" w:rsidP="00F60842">
            <w:pPr>
              <w:pStyle w:val="TableParagraph"/>
              <w:spacing w:before="2" w:line="276" w:lineRule="auto"/>
              <w:rPr>
                <w:rFonts w:asciiTheme="minorHAnsi" w:hAnsiTheme="minorHAnsi" w:cstheme="minorHAnsi"/>
              </w:rPr>
            </w:pPr>
          </w:p>
          <w:p w14:paraId="7AFF5C72"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23,9958</w:t>
            </w:r>
          </w:p>
        </w:tc>
        <w:tc>
          <w:tcPr>
            <w:tcW w:w="1415" w:type="dxa"/>
          </w:tcPr>
          <w:p w14:paraId="318A6CB6"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50,99%</w:t>
            </w:r>
          </w:p>
        </w:tc>
      </w:tr>
      <w:tr w:rsidR="000C5D8B" w:rsidRPr="00EF5E59" w14:paraId="7D73962E" w14:textId="77777777" w:rsidTr="000C5D8B">
        <w:trPr>
          <w:trHeight w:val="489"/>
        </w:trPr>
        <w:tc>
          <w:tcPr>
            <w:tcW w:w="1272" w:type="dxa"/>
          </w:tcPr>
          <w:p w14:paraId="196A9070"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OHL-13481</w:t>
            </w:r>
          </w:p>
        </w:tc>
        <w:tc>
          <w:tcPr>
            <w:tcW w:w="1274" w:type="dxa"/>
          </w:tcPr>
          <w:p w14:paraId="2833CB1E"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21/08/2013</w:t>
            </w:r>
          </w:p>
        </w:tc>
        <w:tc>
          <w:tcPr>
            <w:tcW w:w="1985" w:type="dxa"/>
          </w:tcPr>
          <w:p w14:paraId="6603FAB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1B71162" w14:textId="77777777" w:rsidR="000C5D8B" w:rsidRPr="00EF5E59" w:rsidRDefault="000C5D8B" w:rsidP="00F60842">
            <w:pPr>
              <w:pStyle w:val="TableParagraph"/>
              <w:spacing w:line="276" w:lineRule="auto"/>
              <w:ind w:left="70" w:right="114"/>
              <w:rPr>
                <w:rFonts w:asciiTheme="minorHAnsi" w:hAnsiTheme="minorHAnsi" w:cstheme="minorHAnsi"/>
              </w:rPr>
            </w:pPr>
            <w:r w:rsidRPr="00EF5E59">
              <w:rPr>
                <w:rFonts w:asciiTheme="minorHAnsi" w:hAnsiTheme="minorHAnsi" w:cstheme="minorHAnsi"/>
              </w:rPr>
              <w:t>(54730)</w:t>
            </w:r>
            <w:r w:rsidRPr="00EF5E59">
              <w:rPr>
                <w:rFonts w:asciiTheme="minorHAnsi" w:hAnsiTheme="minorHAnsi" w:cstheme="minorHAnsi"/>
                <w:spacing w:val="-12"/>
              </w:rPr>
              <w:t xml:space="preserve"> </w:t>
            </w:r>
            <w:r w:rsidRPr="00EF5E59">
              <w:rPr>
                <w:rFonts w:asciiTheme="minorHAnsi" w:hAnsiTheme="minorHAnsi" w:cstheme="minorHAnsi"/>
              </w:rPr>
              <w:t>AYDEE</w:t>
            </w:r>
            <w:r w:rsidRPr="00EF5E59">
              <w:rPr>
                <w:rFonts w:asciiTheme="minorHAnsi" w:hAnsiTheme="minorHAnsi" w:cstheme="minorHAnsi"/>
                <w:spacing w:val="18"/>
              </w:rPr>
              <w:t xml:space="preserve"> </w:t>
            </w:r>
            <w:r w:rsidRPr="00EF5E59">
              <w:rPr>
                <w:rFonts w:asciiTheme="minorHAnsi" w:hAnsiTheme="minorHAnsi" w:cstheme="minorHAnsi"/>
              </w:rPr>
              <w:t xml:space="preserve">LOPEZ </w:t>
            </w:r>
            <w:r w:rsidRPr="00EF5E59">
              <w:rPr>
                <w:rFonts w:asciiTheme="minorHAnsi" w:hAnsiTheme="minorHAnsi" w:cstheme="minorHAnsi"/>
                <w:spacing w:val="-2"/>
              </w:rPr>
              <w:t>PEREZ</w:t>
            </w:r>
          </w:p>
        </w:tc>
        <w:tc>
          <w:tcPr>
            <w:tcW w:w="1560" w:type="dxa"/>
          </w:tcPr>
          <w:p w14:paraId="2722A595" w14:textId="77777777" w:rsidR="000C5D8B" w:rsidRPr="00EF5E59" w:rsidRDefault="000C5D8B" w:rsidP="00F60842">
            <w:pPr>
              <w:pStyle w:val="TableParagraph"/>
              <w:spacing w:before="2" w:line="276" w:lineRule="auto"/>
              <w:rPr>
                <w:rFonts w:asciiTheme="minorHAnsi" w:hAnsiTheme="minorHAnsi" w:cstheme="minorHAnsi"/>
              </w:rPr>
            </w:pPr>
          </w:p>
          <w:p w14:paraId="77371BD1"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15,9372</w:t>
            </w:r>
          </w:p>
        </w:tc>
        <w:tc>
          <w:tcPr>
            <w:tcW w:w="1415" w:type="dxa"/>
          </w:tcPr>
          <w:p w14:paraId="18332733"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42,61%</w:t>
            </w:r>
          </w:p>
        </w:tc>
      </w:tr>
      <w:tr w:rsidR="000C5D8B" w:rsidRPr="00EF5E59" w14:paraId="5A08C66A" w14:textId="77777777" w:rsidTr="000C5D8B">
        <w:trPr>
          <w:trHeight w:val="731"/>
        </w:trPr>
        <w:tc>
          <w:tcPr>
            <w:tcW w:w="1272" w:type="dxa"/>
          </w:tcPr>
          <w:p w14:paraId="56556DED"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504198</w:t>
            </w:r>
          </w:p>
        </w:tc>
        <w:tc>
          <w:tcPr>
            <w:tcW w:w="1274" w:type="dxa"/>
          </w:tcPr>
          <w:p w14:paraId="266709D2"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3/02/2022</w:t>
            </w:r>
          </w:p>
        </w:tc>
        <w:tc>
          <w:tcPr>
            <w:tcW w:w="1985" w:type="dxa"/>
          </w:tcPr>
          <w:p w14:paraId="59F08645"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7B5BDBC1" w14:textId="77777777" w:rsidR="000C5D8B" w:rsidRPr="00EF5E59" w:rsidRDefault="000C5D8B" w:rsidP="00F60842">
            <w:pPr>
              <w:pStyle w:val="TableParagraph"/>
              <w:spacing w:before="1" w:line="276" w:lineRule="auto"/>
              <w:ind w:left="70" w:right="538"/>
              <w:rPr>
                <w:rFonts w:asciiTheme="minorHAnsi" w:hAnsiTheme="minorHAnsi" w:cstheme="minorHAnsi"/>
              </w:rPr>
            </w:pPr>
            <w:r w:rsidRPr="00EF5E59">
              <w:rPr>
                <w:rFonts w:asciiTheme="minorHAnsi" w:hAnsiTheme="minorHAnsi" w:cstheme="minorHAnsi"/>
              </w:rPr>
              <w:t>(83132)</w:t>
            </w:r>
            <w:r w:rsidRPr="00EF5E59">
              <w:rPr>
                <w:rFonts w:asciiTheme="minorHAnsi" w:hAnsiTheme="minorHAnsi" w:cstheme="minorHAnsi"/>
                <w:spacing w:val="-12"/>
              </w:rPr>
              <w:t xml:space="preserve"> </w:t>
            </w:r>
            <w:r w:rsidRPr="00EF5E59">
              <w:rPr>
                <w:rFonts w:asciiTheme="minorHAnsi" w:hAnsiTheme="minorHAnsi" w:cstheme="minorHAnsi"/>
              </w:rPr>
              <w:t>EDGARDO ENRIQUE MEJIA</w:t>
            </w:r>
          </w:p>
          <w:p w14:paraId="0E0A8163"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MONROY</w:t>
            </w:r>
          </w:p>
        </w:tc>
        <w:tc>
          <w:tcPr>
            <w:tcW w:w="1560" w:type="dxa"/>
          </w:tcPr>
          <w:p w14:paraId="4412799F" w14:textId="77777777" w:rsidR="000C5D8B" w:rsidRPr="00EF5E59" w:rsidRDefault="000C5D8B" w:rsidP="00F60842">
            <w:pPr>
              <w:pStyle w:val="TableParagraph"/>
              <w:spacing w:line="276" w:lineRule="auto"/>
              <w:rPr>
                <w:rFonts w:asciiTheme="minorHAnsi" w:hAnsiTheme="minorHAnsi" w:cstheme="minorHAnsi"/>
              </w:rPr>
            </w:pPr>
          </w:p>
          <w:p w14:paraId="13D0AD9E" w14:textId="77777777" w:rsidR="000C5D8B" w:rsidRPr="00EF5E59" w:rsidRDefault="000C5D8B" w:rsidP="00F60842">
            <w:pPr>
              <w:pStyle w:val="TableParagraph"/>
              <w:spacing w:line="276" w:lineRule="auto"/>
              <w:rPr>
                <w:rFonts w:asciiTheme="minorHAnsi" w:hAnsiTheme="minorHAnsi" w:cstheme="minorHAnsi"/>
              </w:rPr>
            </w:pPr>
          </w:p>
          <w:p w14:paraId="47A14C9B"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115,7125</w:t>
            </w:r>
          </w:p>
        </w:tc>
        <w:tc>
          <w:tcPr>
            <w:tcW w:w="1415" w:type="dxa"/>
          </w:tcPr>
          <w:p w14:paraId="1204B7B8" w14:textId="77777777" w:rsidR="000C5D8B" w:rsidRPr="00EF5E59" w:rsidRDefault="000C5D8B" w:rsidP="00F60842">
            <w:pPr>
              <w:pStyle w:val="TableParagraph"/>
              <w:spacing w:before="243" w:line="276" w:lineRule="auto"/>
              <w:ind w:left="14" w:right="3"/>
              <w:jc w:val="center"/>
              <w:rPr>
                <w:rFonts w:asciiTheme="minorHAnsi" w:hAnsiTheme="minorHAnsi" w:cstheme="minorHAnsi"/>
              </w:rPr>
            </w:pPr>
            <w:r w:rsidRPr="00EF5E59">
              <w:rPr>
                <w:rFonts w:asciiTheme="minorHAnsi" w:hAnsiTheme="minorHAnsi" w:cstheme="minorHAnsi"/>
                <w:spacing w:val="-2"/>
              </w:rPr>
              <w:t>33,08%</w:t>
            </w:r>
          </w:p>
        </w:tc>
      </w:tr>
      <w:tr w:rsidR="000C5D8B" w:rsidRPr="00EF5E59" w14:paraId="7E6B4D56" w14:textId="77777777" w:rsidTr="000C5D8B">
        <w:trPr>
          <w:trHeight w:val="489"/>
        </w:trPr>
        <w:tc>
          <w:tcPr>
            <w:tcW w:w="1272" w:type="dxa"/>
          </w:tcPr>
          <w:p w14:paraId="1DB0AFAB"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501246</w:t>
            </w:r>
          </w:p>
        </w:tc>
        <w:tc>
          <w:tcPr>
            <w:tcW w:w="1274" w:type="dxa"/>
          </w:tcPr>
          <w:p w14:paraId="1E5000D3"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27/12/2020</w:t>
            </w:r>
          </w:p>
        </w:tc>
        <w:tc>
          <w:tcPr>
            <w:tcW w:w="1985" w:type="dxa"/>
          </w:tcPr>
          <w:p w14:paraId="7E3C5FFD"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D3B55B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(75967)</w:t>
            </w:r>
            <w:r w:rsidRPr="00EF5E59">
              <w:rPr>
                <w:rFonts w:asciiTheme="minorHAnsi" w:hAnsiTheme="minorHAnsi" w:cstheme="minorHAnsi"/>
                <w:spacing w:val="-12"/>
              </w:rPr>
              <w:t xml:space="preserve"> </w:t>
            </w:r>
            <w:r w:rsidRPr="00EF5E59">
              <w:rPr>
                <w:rFonts w:asciiTheme="minorHAnsi" w:hAnsiTheme="minorHAnsi" w:cstheme="minorHAnsi"/>
              </w:rPr>
              <w:t>MAX</w:t>
            </w:r>
            <w:r w:rsidRPr="00EF5E59">
              <w:rPr>
                <w:rFonts w:asciiTheme="minorHAnsi" w:hAnsiTheme="minorHAnsi" w:cstheme="minorHAnsi"/>
                <w:spacing w:val="-11"/>
              </w:rPr>
              <w:t xml:space="preserve"> </w:t>
            </w:r>
            <w:r w:rsidRPr="00EF5E59">
              <w:rPr>
                <w:rFonts w:asciiTheme="minorHAnsi" w:hAnsiTheme="minorHAnsi" w:cstheme="minorHAnsi"/>
              </w:rPr>
              <w:t>RESOURCE COLOMBIA S.A.S.</w:t>
            </w:r>
          </w:p>
        </w:tc>
        <w:tc>
          <w:tcPr>
            <w:tcW w:w="1560" w:type="dxa"/>
          </w:tcPr>
          <w:p w14:paraId="1854EBA2" w14:textId="77777777" w:rsidR="000C5D8B" w:rsidRPr="00EF5E59" w:rsidRDefault="000C5D8B" w:rsidP="00F60842">
            <w:pPr>
              <w:pStyle w:val="TableParagraph"/>
              <w:spacing w:before="2" w:line="276" w:lineRule="auto"/>
              <w:rPr>
                <w:rFonts w:asciiTheme="minorHAnsi" w:hAnsiTheme="minorHAnsi" w:cstheme="minorHAnsi"/>
              </w:rPr>
            </w:pPr>
          </w:p>
          <w:p w14:paraId="0CE073B5"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2544,9665</w:t>
            </w:r>
          </w:p>
        </w:tc>
        <w:tc>
          <w:tcPr>
            <w:tcW w:w="1415" w:type="dxa"/>
          </w:tcPr>
          <w:p w14:paraId="19C38FAB"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30,44%</w:t>
            </w:r>
          </w:p>
        </w:tc>
      </w:tr>
      <w:tr w:rsidR="000C5D8B" w:rsidRPr="00EF5E59" w14:paraId="679B7210" w14:textId="77777777" w:rsidTr="000C5D8B">
        <w:trPr>
          <w:trHeight w:val="487"/>
        </w:trPr>
        <w:tc>
          <w:tcPr>
            <w:tcW w:w="1272" w:type="dxa"/>
          </w:tcPr>
          <w:p w14:paraId="7582E19D"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501247</w:t>
            </w:r>
          </w:p>
        </w:tc>
        <w:tc>
          <w:tcPr>
            <w:tcW w:w="1274" w:type="dxa"/>
          </w:tcPr>
          <w:p w14:paraId="39162A2A"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27/12/2020</w:t>
            </w:r>
          </w:p>
        </w:tc>
        <w:tc>
          <w:tcPr>
            <w:tcW w:w="1985" w:type="dxa"/>
          </w:tcPr>
          <w:p w14:paraId="225C56EA"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4B7F17B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Pr>
          <w:p w14:paraId="65BC9C1E"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(75967)</w:t>
            </w:r>
            <w:r w:rsidRPr="00EF5E59">
              <w:rPr>
                <w:rFonts w:asciiTheme="minorHAnsi" w:hAnsiTheme="minorHAnsi" w:cstheme="minorHAnsi"/>
                <w:spacing w:val="-7"/>
              </w:rPr>
              <w:t xml:space="preserve"> </w:t>
            </w:r>
            <w:r w:rsidRPr="00EF5E59">
              <w:rPr>
                <w:rFonts w:asciiTheme="minorHAnsi" w:hAnsiTheme="minorHAnsi" w:cstheme="minorHAnsi"/>
              </w:rPr>
              <w:t>MAX</w:t>
            </w:r>
            <w:r w:rsidRPr="00EF5E59">
              <w:rPr>
                <w:rFonts w:asciiTheme="minorHAnsi" w:hAnsiTheme="minorHAnsi" w:cstheme="minorHAnsi"/>
                <w:spacing w:val="-6"/>
              </w:rPr>
              <w:t xml:space="preserve"> </w:t>
            </w:r>
            <w:r w:rsidRPr="00EF5E59">
              <w:rPr>
                <w:rFonts w:asciiTheme="minorHAnsi" w:hAnsiTheme="minorHAnsi" w:cstheme="minorHAnsi"/>
                <w:spacing w:val="-2"/>
              </w:rPr>
              <w:t>RESOURCE</w:t>
            </w:r>
          </w:p>
          <w:p w14:paraId="0FBE1B4B"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COLOMBIA</w:t>
            </w:r>
            <w:r w:rsidRPr="00EF5E59">
              <w:rPr>
                <w:rFonts w:asciiTheme="minorHAnsi" w:hAnsiTheme="minorHAnsi" w:cstheme="minorHAnsi"/>
                <w:spacing w:val="-8"/>
              </w:rPr>
              <w:t xml:space="preserve"> </w:t>
            </w:r>
            <w:r w:rsidRPr="00EF5E59">
              <w:rPr>
                <w:rFonts w:asciiTheme="minorHAnsi" w:hAnsiTheme="minorHAnsi" w:cstheme="minorHAnsi"/>
                <w:spacing w:val="-2"/>
              </w:rPr>
              <w:t>S.A.S.</w:t>
            </w:r>
          </w:p>
        </w:tc>
        <w:tc>
          <w:tcPr>
            <w:tcW w:w="1560" w:type="dxa"/>
          </w:tcPr>
          <w:p w14:paraId="0B29D169" w14:textId="77777777" w:rsidR="000C5D8B" w:rsidRPr="00EF5E59" w:rsidRDefault="000C5D8B" w:rsidP="00F60842">
            <w:pPr>
              <w:pStyle w:val="TableParagraph"/>
              <w:spacing w:line="276" w:lineRule="auto"/>
              <w:rPr>
                <w:rFonts w:asciiTheme="minorHAnsi" w:hAnsiTheme="minorHAnsi" w:cstheme="minorHAnsi"/>
              </w:rPr>
            </w:pPr>
          </w:p>
          <w:p w14:paraId="5E534F5B"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1857,6354</w:t>
            </w:r>
          </w:p>
        </w:tc>
        <w:tc>
          <w:tcPr>
            <w:tcW w:w="1415" w:type="dxa"/>
          </w:tcPr>
          <w:p w14:paraId="3D184853" w14:textId="77777777" w:rsidR="000C5D8B" w:rsidRPr="00EF5E59" w:rsidRDefault="000C5D8B" w:rsidP="00F60842">
            <w:pPr>
              <w:pStyle w:val="TableParagraph"/>
              <w:spacing w:before="121" w:line="276" w:lineRule="auto"/>
              <w:ind w:left="14" w:right="3"/>
              <w:jc w:val="center"/>
              <w:rPr>
                <w:rFonts w:asciiTheme="minorHAnsi" w:hAnsiTheme="minorHAnsi" w:cstheme="minorHAnsi"/>
              </w:rPr>
            </w:pPr>
            <w:r w:rsidRPr="00EF5E59">
              <w:rPr>
                <w:rFonts w:asciiTheme="minorHAnsi" w:hAnsiTheme="minorHAnsi" w:cstheme="minorHAnsi"/>
                <w:spacing w:val="-2"/>
              </w:rPr>
              <w:t>28,35%</w:t>
            </w:r>
          </w:p>
        </w:tc>
      </w:tr>
      <w:tr w:rsidR="000C5D8B" w:rsidRPr="00EF5E59" w14:paraId="3AA6AAF7" w14:textId="77777777" w:rsidTr="000C5D8B">
        <w:trPr>
          <w:trHeight w:val="489"/>
        </w:trPr>
        <w:tc>
          <w:tcPr>
            <w:tcW w:w="1272" w:type="dxa"/>
          </w:tcPr>
          <w:p w14:paraId="5173CED1"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501250</w:t>
            </w:r>
          </w:p>
        </w:tc>
        <w:tc>
          <w:tcPr>
            <w:tcW w:w="1274" w:type="dxa"/>
          </w:tcPr>
          <w:p w14:paraId="62D1FD31"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27/12/2020</w:t>
            </w:r>
          </w:p>
        </w:tc>
        <w:tc>
          <w:tcPr>
            <w:tcW w:w="1985" w:type="dxa"/>
          </w:tcPr>
          <w:p w14:paraId="2CEB35C4"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567A686F"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(75967)</w:t>
            </w:r>
            <w:r w:rsidRPr="00EF5E59">
              <w:rPr>
                <w:rFonts w:asciiTheme="minorHAnsi" w:hAnsiTheme="minorHAnsi" w:cstheme="minorHAnsi"/>
                <w:spacing w:val="-12"/>
              </w:rPr>
              <w:t xml:space="preserve"> </w:t>
            </w:r>
            <w:r w:rsidRPr="00EF5E59">
              <w:rPr>
                <w:rFonts w:asciiTheme="minorHAnsi" w:hAnsiTheme="minorHAnsi" w:cstheme="minorHAnsi"/>
              </w:rPr>
              <w:t>MAX</w:t>
            </w:r>
            <w:r w:rsidRPr="00EF5E59">
              <w:rPr>
                <w:rFonts w:asciiTheme="minorHAnsi" w:hAnsiTheme="minorHAnsi" w:cstheme="minorHAnsi"/>
                <w:spacing w:val="-11"/>
              </w:rPr>
              <w:t xml:space="preserve"> </w:t>
            </w:r>
            <w:r w:rsidRPr="00EF5E59">
              <w:rPr>
                <w:rFonts w:asciiTheme="minorHAnsi" w:hAnsiTheme="minorHAnsi" w:cstheme="minorHAnsi"/>
              </w:rPr>
              <w:t>RESOURCE COLOMBIA S.A.S.</w:t>
            </w:r>
          </w:p>
        </w:tc>
        <w:tc>
          <w:tcPr>
            <w:tcW w:w="1560" w:type="dxa"/>
          </w:tcPr>
          <w:p w14:paraId="31054810" w14:textId="77777777" w:rsidR="000C5D8B" w:rsidRPr="00EF5E59" w:rsidRDefault="000C5D8B" w:rsidP="00F60842">
            <w:pPr>
              <w:pStyle w:val="TableParagraph"/>
              <w:spacing w:before="2" w:line="276" w:lineRule="auto"/>
              <w:rPr>
                <w:rFonts w:asciiTheme="minorHAnsi" w:hAnsiTheme="minorHAnsi" w:cstheme="minorHAnsi"/>
              </w:rPr>
            </w:pPr>
          </w:p>
          <w:p w14:paraId="32AA4A35"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1727,8464</w:t>
            </w:r>
          </w:p>
        </w:tc>
        <w:tc>
          <w:tcPr>
            <w:tcW w:w="1415" w:type="dxa"/>
          </w:tcPr>
          <w:p w14:paraId="49ED962A"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22,92%</w:t>
            </w:r>
          </w:p>
        </w:tc>
      </w:tr>
      <w:tr w:rsidR="000C5D8B" w:rsidRPr="00EF5E59" w14:paraId="6B7533BF" w14:textId="77777777" w:rsidTr="000C5D8B">
        <w:trPr>
          <w:trHeight w:val="1708"/>
        </w:trPr>
        <w:tc>
          <w:tcPr>
            <w:tcW w:w="1272" w:type="dxa"/>
          </w:tcPr>
          <w:p w14:paraId="26F99A2D" w14:textId="77777777" w:rsidR="000C5D8B" w:rsidRPr="00EF5E59" w:rsidRDefault="000C5D8B" w:rsidP="00F60842">
            <w:pPr>
              <w:pStyle w:val="TableParagraph"/>
              <w:spacing w:line="276" w:lineRule="auto"/>
              <w:rPr>
                <w:rFonts w:asciiTheme="minorHAnsi" w:hAnsiTheme="minorHAnsi" w:cstheme="minorHAnsi"/>
              </w:rPr>
            </w:pPr>
          </w:p>
          <w:p w14:paraId="509C7F06" w14:textId="77777777" w:rsidR="000C5D8B" w:rsidRPr="00EF5E59" w:rsidRDefault="000C5D8B" w:rsidP="00F60842">
            <w:pPr>
              <w:pStyle w:val="TableParagraph"/>
              <w:spacing w:line="276" w:lineRule="auto"/>
              <w:rPr>
                <w:rFonts w:asciiTheme="minorHAnsi" w:hAnsiTheme="minorHAnsi" w:cstheme="minorHAnsi"/>
              </w:rPr>
            </w:pPr>
          </w:p>
          <w:p w14:paraId="1EC1D862" w14:textId="77777777" w:rsidR="000C5D8B" w:rsidRPr="00EF5E59" w:rsidRDefault="000C5D8B" w:rsidP="00F60842">
            <w:pPr>
              <w:pStyle w:val="TableParagraph"/>
              <w:spacing w:line="276" w:lineRule="auto"/>
              <w:rPr>
                <w:rFonts w:asciiTheme="minorHAnsi" w:hAnsiTheme="minorHAnsi" w:cstheme="minorHAnsi"/>
              </w:rPr>
            </w:pPr>
          </w:p>
          <w:p w14:paraId="0D96DADB" w14:textId="77777777" w:rsidR="000C5D8B" w:rsidRPr="00EF5E59" w:rsidRDefault="000C5D8B" w:rsidP="00F60842">
            <w:pPr>
              <w:pStyle w:val="TableParagraph"/>
              <w:spacing w:before="1" w:line="276" w:lineRule="auto"/>
              <w:ind w:left="8" w:right="3"/>
              <w:jc w:val="center"/>
              <w:rPr>
                <w:rFonts w:asciiTheme="minorHAnsi" w:hAnsiTheme="minorHAnsi" w:cstheme="minorHAnsi"/>
              </w:rPr>
            </w:pPr>
            <w:r w:rsidRPr="00EF5E59">
              <w:rPr>
                <w:rFonts w:asciiTheme="minorHAnsi" w:hAnsiTheme="minorHAnsi" w:cstheme="minorHAnsi"/>
                <w:spacing w:val="-2"/>
              </w:rPr>
              <w:t>503939</w:t>
            </w:r>
          </w:p>
        </w:tc>
        <w:tc>
          <w:tcPr>
            <w:tcW w:w="1274" w:type="dxa"/>
          </w:tcPr>
          <w:p w14:paraId="6F56C053" w14:textId="77777777" w:rsidR="000C5D8B" w:rsidRPr="00EF5E59" w:rsidRDefault="000C5D8B" w:rsidP="00F60842">
            <w:pPr>
              <w:pStyle w:val="TableParagraph"/>
              <w:spacing w:line="276" w:lineRule="auto"/>
              <w:rPr>
                <w:rFonts w:asciiTheme="minorHAnsi" w:hAnsiTheme="minorHAnsi" w:cstheme="minorHAnsi"/>
              </w:rPr>
            </w:pPr>
          </w:p>
          <w:p w14:paraId="6E1D15E7" w14:textId="77777777" w:rsidR="000C5D8B" w:rsidRPr="00EF5E59" w:rsidRDefault="000C5D8B" w:rsidP="00F60842">
            <w:pPr>
              <w:pStyle w:val="TableParagraph"/>
              <w:spacing w:line="276" w:lineRule="auto"/>
              <w:rPr>
                <w:rFonts w:asciiTheme="minorHAnsi" w:hAnsiTheme="minorHAnsi" w:cstheme="minorHAnsi"/>
              </w:rPr>
            </w:pPr>
          </w:p>
          <w:p w14:paraId="6CDE3288" w14:textId="77777777" w:rsidR="000C5D8B" w:rsidRPr="00EF5E59" w:rsidRDefault="000C5D8B" w:rsidP="00F60842">
            <w:pPr>
              <w:pStyle w:val="TableParagraph"/>
              <w:spacing w:line="276" w:lineRule="auto"/>
              <w:rPr>
                <w:rFonts w:asciiTheme="minorHAnsi" w:hAnsiTheme="minorHAnsi" w:cstheme="minorHAnsi"/>
              </w:rPr>
            </w:pPr>
          </w:p>
          <w:p w14:paraId="23456FBD" w14:textId="77777777" w:rsidR="000C5D8B" w:rsidRPr="00EF5E59" w:rsidRDefault="000C5D8B"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29/12/2021</w:t>
            </w:r>
          </w:p>
        </w:tc>
        <w:tc>
          <w:tcPr>
            <w:tcW w:w="1985" w:type="dxa"/>
          </w:tcPr>
          <w:p w14:paraId="39DC6187" w14:textId="77777777" w:rsidR="000C5D8B" w:rsidRPr="00EF5E59" w:rsidRDefault="000C5D8B" w:rsidP="00F60842">
            <w:pPr>
              <w:pStyle w:val="TableParagraph"/>
              <w:spacing w:line="276" w:lineRule="auto"/>
              <w:rPr>
                <w:rFonts w:asciiTheme="minorHAnsi" w:hAnsiTheme="minorHAnsi" w:cstheme="minorHAnsi"/>
              </w:rPr>
            </w:pPr>
          </w:p>
          <w:p w14:paraId="569656E7" w14:textId="77777777" w:rsidR="000C5D8B" w:rsidRPr="00EF5E59" w:rsidRDefault="000C5D8B" w:rsidP="00F60842">
            <w:pPr>
              <w:pStyle w:val="TableParagraph"/>
              <w:spacing w:line="276" w:lineRule="auto"/>
              <w:rPr>
                <w:rFonts w:asciiTheme="minorHAnsi" w:hAnsiTheme="minorHAnsi" w:cstheme="minorHAnsi"/>
              </w:rPr>
            </w:pPr>
          </w:p>
          <w:p w14:paraId="6090B41B" w14:textId="77777777" w:rsidR="000C5D8B" w:rsidRPr="00EF5E59" w:rsidRDefault="000C5D8B" w:rsidP="00F60842">
            <w:pPr>
              <w:pStyle w:val="TableParagraph"/>
              <w:spacing w:line="276" w:lineRule="auto"/>
              <w:rPr>
                <w:rFonts w:asciiTheme="minorHAnsi" w:hAnsiTheme="minorHAnsi" w:cstheme="minorHAnsi"/>
              </w:rPr>
            </w:pPr>
          </w:p>
          <w:p w14:paraId="2A5A67FF" w14:textId="77777777" w:rsidR="000C5D8B" w:rsidRPr="00EF5E59" w:rsidRDefault="000C5D8B" w:rsidP="00F60842">
            <w:pPr>
              <w:pStyle w:val="TableParagraph"/>
              <w:spacing w:before="223" w:line="276" w:lineRule="auto"/>
              <w:rPr>
                <w:rFonts w:asciiTheme="minorHAnsi" w:hAnsiTheme="minorHAnsi" w:cstheme="minorHAnsi"/>
              </w:rPr>
            </w:pPr>
          </w:p>
          <w:p w14:paraId="69546299"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655773ED" w14:textId="77777777" w:rsidR="000C5D8B" w:rsidRPr="00EF5E59" w:rsidRDefault="000C5D8B" w:rsidP="00F60842">
            <w:pPr>
              <w:pStyle w:val="TableParagraph"/>
              <w:spacing w:before="1" w:line="276" w:lineRule="auto"/>
              <w:ind w:left="70" w:right="114"/>
              <w:rPr>
                <w:rFonts w:asciiTheme="minorHAnsi" w:hAnsiTheme="minorHAnsi" w:cstheme="minorHAnsi"/>
              </w:rPr>
            </w:pPr>
            <w:r w:rsidRPr="00EF5E59">
              <w:rPr>
                <w:rFonts w:asciiTheme="minorHAnsi" w:hAnsiTheme="minorHAnsi" w:cstheme="minorHAnsi"/>
              </w:rPr>
              <w:t>(79185) LOGISTICA Y APOYO EMPRESARIAL S.A.S., (37971)</w:t>
            </w:r>
            <w:r w:rsidRPr="00EF5E59">
              <w:rPr>
                <w:rFonts w:asciiTheme="minorHAnsi" w:hAnsiTheme="minorHAnsi" w:cstheme="minorHAnsi"/>
                <w:spacing w:val="-1"/>
              </w:rPr>
              <w:t xml:space="preserve"> </w:t>
            </w:r>
            <w:r w:rsidRPr="00EF5E59">
              <w:rPr>
                <w:rFonts w:asciiTheme="minorHAnsi" w:hAnsiTheme="minorHAnsi" w:cstheme="minorHAnsi"/>
              </w:rPr>
              <w:t>MARIA DUPERLY CANDELO GONZALEZ, (37973) SANTIAGO</w:t>
            </w:r>
            <w:r w:rsidRPr="00EF5E59">
              <w:rPr>
                <w:rFonts w:asciiTheme="minorHAnsi" w:hAnsiTheme="minorHAnsi" w:cstheme="minorHAnsi"/>
                <w:spacing w:val="13"/>
              </w:rPr>
              <w:t xml:space="preserve"> </w:t>
            </w:r>
            <w:r w:rsidRPr="00EF5E59">
              <w:rPr>
                <w:rFonts w:asciiTheme="minorHAnsi" w:hAnsiTheme="minorHAnsi" w:cstheme="minorHAnsi"/>
              </w:rPr>
              <w:t>GONZALEZ</w:t>
            </w:r>
          </w:p>
          <w:p w14:paraId="67073DF6"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spacing w:val="-2"/>
              </w:rPr>
              <w:t>RAMOS</w:t>
            </w:r>
          </w:p>
        </w:tc>
        <w:tc>
          <w:tcPr>
            <w:tcW w:w="1560" w:type="dxa"/>
          </w:tcPr>
          <w:p w14:paraId="1BE0F1AB" w14:textId="77777777" w:rsidR="000C5D8B" w:rsidRPr="00EF5E59" w:rsidRDefault="000C5D8B" w:rsidP="00F60842">
            <w:pPr>
              <w:pStyle w:val="TableParagraph"/>
              <w:spacing w:line="276" w:lineRule="auto"/>
              <w:rPr>
                <w:rFonts w:asciiTheme="minorHAnsi" w:hAnsiTheme="minorHAnsi" w:cstheme="minorHAnsi"/>
              </w:rPr>
            </w:pPr>
          </w:p>
          <w:p w14:paraId="1FA3E4CC" w14:textId="77777777" w:rsidR="000C5D8B" w:rsidRPr="00EF5E59" w:rsidRDefault="000C5D8B" w:rsidP="00F60842">
            <w:pPr>
              <w:pStyle w:val="TableParagraph"/>
              <w:spacing w:line="276" w:lineRule="auto"/>
              <w:rPr>
                <w:rFonts w:asciiTheme="minorHAnsi" w:hAnsiTheme="minorHAnsi" w:cstheme="minorHAnsi"/>
              </w:rPr>
            </w:pPr>
          </w:p>
          <w:p w14:paraId="6D8D1802" w14:textId="77777777" w:rsidR="000C5D8B" w:rsidRPr="00EF5E59" w:rsidRDefault="000C5D8B" w:rsidP="00F60842">
            <w:pPr>
              <w:pStyle w:val="TableParagraph"/>
              <w:spacing w:line="276" w:lineRule="auto"/>
              <w:rPr>
                <w:rFonts w:asciiTheme="minorHAnsi" w:hAnsiTheme="minorHAnsi" w:cstheme="minorHAnsi"/>
              </w:rPr>
            </w:pPr>
          </w:p>
          <w:p w14:paraId="58DF03E1" w14:textId="77777777" w:rsidR="000C5D8B" w:rsidRPr="00EF5E59" w:rsidRDefault="000C5D8B" w:rsidP="00F60842">
            <w:pPr>
              <w:pStyle w:val="TableParagraph"/>
              <w:spacing w:line="276" w:lineRule="auto"/>
              <w:rPr>
                <w:rFonts w:asciiTheme="minorHAnsi" w:hAnsiTheme="minorHAnsi" w:cstheme="minorHAnsi"/>
              </w:rPr>
            </w:pPr>
          </w:p>
          <w:p w14:paraId="7EA4B204" w14:textId="77777777" w:rsidR="000C5D8B" w:rsidRPr="00EF5E59" w:rsidRDefault="000C5D8B" w:rsidP="00F60842">
            <w:pPr>
              <w:pStyle w:val="TableParagraph"/>
              <w:spacing w:line="276" w:lineRule="auto"/>
              <w:rPr>
                <w:rFonts w:asciiTheme="minorHAnsi" w:hAnsiTheme="minorHAnsi" w:cstheme="minorHAnsi"/>
              </w:rPr>
            </w:pPr>
          </w:p>
          <w:p w14:paraId="0F4E3725" w14:textId="77777777" w:rsidR="000C5D8B" w:rsidRPr="00EF5E59" w:rsidRDefault="000C5D8B" w:rsidP="00F60842">
            <w:pPr>
              <w:pStyle w:val="TableParagraph"/>
              <w:spacing w:line="276" w:lineRule="auto"/>
              <w:rPr>
                <w:rFonts w:asciiTheme="minorHAnsi" w:hAnsiTheme="minorHAnsi" w:cstheme="minorHAnsi"/>
              </w:rPr>
            </w:pPr>
          </w:p>
          <w:p w14:paraId="46A64B4D" w14:textId="77777777" w:rsidR="000C5D8B" w:rsidRPr="00EF5E59" w:rsidRDefault="000C5D8B" w:rsidP="00F60842">
            <w:pPr>
              <w:pStyle w:val="TableParagraph"/>
              <w:spacing w:line="276" w:lineRule="auto"/>
              <w:ind w:left="8" w:right="1"/>
              <w:jc w:val="center"/>
              <w:rPr>
                <w:rFonts w:asciiTheme="minorHAnsi" w:hAnsiTheme="minorHAnsi" w:cstheme="minorHAnsi"/>
              </w:rPr>
            </w:pPr>
            <w:r w:rsidRPr="00EF5E59">
              <w:rPr>
                <w:rFonts w:asciiTheme="minorHAnsi" w:hAnsiTheme="minorHAnsi" w:cstheme="minorHAnsi"/>
                <w:spacing w:val="-2"/>
              </w:rPr>
              <w:t>113,0683</w:t>
            </w:r>
          </w:p>
        </w:tc>
        <w:tc>
          <w:tcPr>
            <w:tcW w:w="1415" w:type="dxa"/>
          </w:tcPr>
          <w:p w14:paraId="74A3A009" w14:textId="77777777" w:rsidR="000C5D8B" w:rsidRPr="00EF5E59" w:rsidRDefault="000C5D8B" w:rsidP="00F60842">
            <w:pPr>
              <w:pStyle w:val="TableParagraph"/>
              <w:spacing w:line="276" w:lineRule="auto"/>
              <w:rPr>
                <w:rFonts w:asciiTheme="minorHAnsi" w:hAnsiTheme="minorHAnsi" w:cstheme="minorHAnsi"/>
              </w:rPr>
            </w:pPr>
          </w:p>
          <w:p w14:paraId="443F7C05" w14:textId="77777777" w:rsidR="000C5D8B" w:rsidRPr="00EF5E59" w:rsidRDefault="000C5D8B" w:rsidP="00F60842">
            <w:pPr>
              <w:pStyle w:val="TableParagraph"/>
              <w:spacing w:line="276" w:lineRule="auto"/>
              <w:rPr>
                <w:rFonts w:asciiTheme="minorHAnsi" w:hAnsiTheme="minorHAnsi" w:cstheme="minorHAnsi"/>
              </w:rPr>
            </w:pPr>
          </w:p>
          <w:p w14:paraId="5285A44E" w14:textId="77777777" w:rsidR="000C5D8B" w:rsidRPr="00EF5E59" w:rsidRDefault="000C5D8B" w:rsidP="00F60842">
            <w:pPr>
              <w:pStyle w:val="TableParagraph"/>
              <w:spacing w:line="276" w:lineRule="auto"/>
              <w:rPr>
                <w:rFonts w:asciiTheme="minorHAnsi" w:hAnsiTheme="minorHAnsi" w:cstheme="minorHAnsi"/>
              </w:rPr>
            </w:pPr>
          </w:p>
          <w:p w14:paraId="6BFD3207" w14:textId="77777777" w:rsidR="000C5D8B" w:rsidRPr="00EF5E59" w:rsidRDefault="000C5D8B" w:rsidP="00F60842">
            <w:pPr>
              <w:pStyle w:val="TableParagraph"/>
              <w:spacing w:before="1" w:line="276" w:lineRule="auto"/>
              <w:ind w:left="14" w:right="3"/>
              <w:jc w:val="center"/>
              <w:rPr>
                <w:rFonts w:asciiTheme="minorHAnsi" w:hAnsiTheme="minorHAnsi" w:cstheme="minorHAnsi"/>
              </w:rPr>
            </w:pPr>
            <w:r w:rsidRPr="00EF5E59">
              <w:rPr>
                <w:rFonts w:asciiTheme="minorHAnsi" w:hAnsiTheme="minorHAnsi" w:cstheme="minorHAnsi"/>
                <w:spacing w:val="-2"/>
              </w:rPr>
              <w:t>13,32%</w:t>
            </w:r>
          </w:p>
        </w:tc>
      </w:tr>
      <w:tr w:rsidR="000C5D8B" w:rsidRPr="00EF5E59" w14:paraId="0B9B0A52" w14:textId="77777777" w:rsidTr="000C5D8B">
        <w:trPr>
          <w:trHeight w:val="489"/>
        </w:trPr>
        <w:tc>
          <w:tcPr>
            <w:tcW w:w="1272" w:type="dxa"/>
          </w:tcPr>
          <w:p w14:paraId="0A4F144F"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501243</w:t>
            </w:r>
          </w:p>
        </w:tc>
        <w:tc>
          <w:tcPr>
            <w:tcW w:w="1274" w:type="dxa"/>
          </w:tcPr>
          <w:p w14:paraId="16CAE02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27/12/2020</w:t>
            </w:r>
          </w:p>
        </w:tc>
        <w:tc>
          <w:tcPr>
            <w:tcW w:w="1985" w:type="dxa"/>
          </w:tcPr>
          <w:p w14:paraId="000646FC"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0BDDECF8"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(77008)</w:t>
            </w:r>
            <w:r w:rsidRPr="00EF5E59">
              <w:rPr>
                <w:rFonts w:asciiTheme="minorHAnsi" w:hAnsiTheme="minorHAnsi" w:cstheme="minorHAnsi"/>
                <w:spacing w:val="-12"/>
              </w:rPr>
              <w:t xml:space="preserve"> </w:t>
            </w:r>
            <w:r w:rsidRPr="00EF5E59">
              <w:rPr>
                <w:rFonts w:asciiTheme="minorHAnsi" w:hAnsiTheme="minorHAnsi" w:cstheme="minorHAnsi"/>
              </w:rPr>
              <w:t>MAX</w:t>
            </w:r>
            <w:r w:rsidRPr="00EF5E59">
              <w:rPr>
                <w:rFonts w:asciiTheme="minorHAnsi" w:hAnsiTheme="minorHAnsi" w:cstheme="minorHAnsi"/>
                <w:spacing w:val="-11"/>
              </w:rPr>
              <w:t xml:space="preserve"> </w:t>
            </w:r>
            <w:r w:rsidRPr="00EF5E59">
              <w:rPr>
                <w:rFonts w:asciiTheme="minorHAnsi" w:hAnsiTheme="minorHAnsi" w:cstheme="minorHAnsi"/>
              </w:rPr>
              <w:t>RESOURCE SIERRA S.A.S. (MRS)</w:t>
            </w:r>
          </w:p>
        </w:tc>
        <w:tc>
          <w:tcPr>
            <w:tcW w:w="1560" w:type="dxa"/>
          </w:tcPr>
          <w:p w14:paraId="5BD89B25" w14:textId="77777777" w:rsidR="000C5D8B" w:rsidRPr="00EF5E59" w:rsidRDefault="000C5D8B" w:rsidP="00F60842">
            <w:pPr>
              <w:pStyle w:val="TableParagraph"/>
              <w:spacing w:before="2" w:line="276" w:lineRule="auto"/>
              <w:rPr>
                <w:rFonts w:asciiTheme="minorHAnsi" w:hAnsiTheme="minorHAnsi" w:cstheme="minorHAnsi"/>
              </w:rPr>
            </w:pPr>
          </w:p>
          <w:p w14:paraId="1FC4B2A7" w14:textId="77777777" w:rsidR="000C5D8B" w:rsidRPr="00EF5E59" w:rsidRDefault="000C5D8B" w:rsidP="00F60842">
            <w:pPr>
              <w:pStyle w:val="TableParagraph"/>
              <w:spacing w:line="276" w:lineRule="auto"/>
              <w:ind w:left="8"/>
              <w:jc w:val="center"/>
              <w:rPr>
                <w:rFonts w:asciiTheme="minorHAnsi" w:hAnsiTheme="minorHAnsi" w:cstheme="minorHAnsi"/>
              </w:rPr>
            </w:pPr>
            <w:r w:rsidRPr="00EF5E59">
              <w:rPr>
                <w:rFonts w:asciiTheme="minorHAnsi" w:hAnsiTheme="minorHAnsi" w:cstheme="minorHAnsi"/>
                <w:spacing w:val="-2"/>
              </w:rPr>
              <w:t>1218,5065</w:t>
            </w:r>
          </w:p>
        </w:tc>
        <w:tc>
          <w:tcPr>
            <w:tcW w:w="1415" w:type="dxa"/>
          </w:tcPr>
          <w:p w14:paraId="58067A9F"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13,23%</w:t>
            </w:r>
          </w:p>
        </w:tc>
      </w:tr>
      <w:tr w:rsidR="000C5D8B" w:rsidRPr="00EF5E59" w14:paraId="00AD4308" w14:textId="77777777" w:rsidTr="000C5D8B">
        <w:trPr>
          <w:trHeight w:val="487"/>
        </w:trPr>
        <w:tc>
          <w:tcPr>
            <w:tcW w:w="1272" w:type="dxa"/>
          </w:tcPr>
          <w:p w14:paraId="55E7961F" w14:textId="77777777" w:rsidR="000C5D8B" w:rsidRPr="00EF5E59" w:rsidRDefault="000C5D8B" w:rsidP="00F60842">
            <w:pPr>
              <w:pStyle w:val="TableParagraph"/>
              <w:spacing w:before="121" w:line="276" w:lineRule="auto"/>
              <w:ind w:left="8" w:right="3"/>
              <w:jc w:val="center"/>
              <w:rPr>
                <w:rFonts w:asciiTheme="minorHAnsi" w:hAnsiTheme="minorHAnsi" w:cstheme="minorHAnsi"/>
              </w:rPr>
            </w:pPr>
            <w:r w:rsidRPr="00EF5E59">
              <w:rPr>
                <w:rFonts w:asciiTheme="minorHAnsi" w:hAnsiTheme="minorHAnsi" w:cstheme="minorHAnsi"/>
                <w:spacing w:val="-2"/>
              </w:rPr>
              <w:t>511986</w:t>
            </w:r>
          </w:p>
        </w:tc>
        <w:tc>
          <w:tcPr>
            <w:tcW w:w="1274" w:type="dxa"/>
          </w:tcPr>
          <w:p w14:paraId="30771527" w14:textId="77777777" w:rsidR="000C5D8B" w:rsidRPr="00EF5E59" w:rsidRDefault="000C5D8B"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13/11/2025</w:t>
            </w:r>
          </w:p>
        </w:tc>
        <w:tc>
          <w:tcPr>
            <w:tcW w:w="1985" w:type="dxa"/>
          </w:tcPr>
          <w:p w14:paraId="6373569A"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5ACE3F3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CONCESIÓN</w:t>
            </w:r>
            <w:r w:rsidRPr="00EF5E59">
              <w:rPr>
                <w:rFonts w:asciiTheme="minorHAnsi" w:hAnsiTheme="minorHAnsi" w:cstheme="minorHAnsi"/>
                <w:spacing w:val="-9"/>
              </w:rPr>
              <w:t xml:space="preserve"> </w:t>
            </w:r>
            <w:r w:rsidRPr="00EF5E59">
              <w:rPr>
                <w:rFonts w:asciiTheme="minorHAnsi" w:hAnsiTheme="minorHAnsi" w:cstheme="minorHAnsi"/>
              </w:rPr>
              <w:t>(L</w:t>
            </w:r>
            <w:r w:rsidRPr="00EF5E59">
              <w:rPr>
                <w:rFonts w:asciiTheme="minorHAnsi" w:hAnsiTheme="minorHAnsi" w:cstheme="minorHAnsi"/>
                <w:spacing w:val="-8"/>
              </w:rPr>
              <w:t xml:space="preserve"> </w:t>
            </w:r>
            <w:r w:rsidRPr="00EF5E59">
              <w:rPr>
                <w:rFonts w:asciiTheme="minorHAnsi" w:hAnsiTheme="minorHAnsi" w:cstheme="minorHAnsi"/>
                <w:spacing w:val="-4"/>
              </w:rPr>
              <w:t>685)</w:t>
            </w:r>
          </w:p>
        </w:tc>
        <w:tc>
          <w:tcPr>
            <w:tcW w:w="2126" w:type="dxa"/>
          </w:tcPr>
          <w:p w14:paraId="355B0E32" w14:textId="77777777" w:rsidR="000C5D8B" w:rsidRPr="00EF5E59" w:rsidRDefault="000C5D8B" w:rsidP="00F60842">
            <w:pPr>
              <w:pStyle w:val="TableParagraph"/>
              <w:spacing w:before="1" w:line="276" w:lineRule="auto"/>
              <w:ind w:left="70"/>
              <w:rPr>
                <w:rFonts w:asciiTheme="minorHAnsi" w:hAnsiTheme="minorHAnsi" w:cstheme="minorHAnsi"/>
              </w:rPr>
            </w:pPr>
            <w:r w:rsidRPr="00EF5E59">
              <w:rPr>
                <w:rFonts w:asciiTheme="minorHAnsi" w:hAnsiTheme="minorHAnsi" w:cstheme="minorHAnsi"/>
              </w:rPr>
              <w:t>(101426)</w:t>
            </w:r>
            <w:r w:rsidRPr="00EF5E59">
              <w:rPr>
                <w:rFonts w:asciiTheme="minorHAnsi" w:hAnsiTheme="minorHAnsi" w:cstheme="minorHAnsi"/>
                <w:spacing w:val="-10"/>
              </w:rPr>
              <w:t xml:space="preserve"> </w:t>
            </w:r>
            <w:r w:rsidRPr="00EF5E59">
              <w:rPr>
                <w:rFonts w:asciiTheme="minorHAnsi" w:hAnsiTheme="minorHAnsi" w:cstheme="minorHAnsi"/>
                <w:spacing w:val="-2"/>
              </w:rPr>
              <w:t>AGREGADOS</w:t>
            </w:r>
          </w:p>
          <w:p w14:paraId="013C7460"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RÍO</w:t>
            </w:r>
            <w:r w:rsidRPr="00EF5E59">
              <w:rPr>
                <w:rFonts w:asciiTheme="minorHAnsi" w:hAnsiTheme="minorHAnsi" w:cstheme="minorHAnsi"/>
                <w:spacing w:val="-7"/>
              </w:rPr>
              <w:t xml:space="preserve"> </w:t>
            </w:r>
            <w:r w:rsidRPr="00EF5E59">
              <w:rPr>
                <w:rFonts w:asciiTheme="minorHAnsi" w:hAnsiTheme="minorHAnsi" w:cstheme="minorHAnsi"/>
              </w:rPr>
              <w:t>ARIGUANÍ</w:t>
            </w:r>
            <w:r w:rsidRPr="00EF5E59">
              <w:rPr>
                <w:rFonts w:asciiTheme="minorHAnsi" w:hAnsiTheme="minorHAnsi" w:cstheme="minorHAnsi"/>
                <w:spacing w:val="-7"/>
              </w:rPr>
              <w:t xml:space="preserve"> </w:t>
            </w:r>
            <w:r w:rsidRPr="00EF5E59">
              <w:rPr>
                <w:rFonts w:asciiTheme="minorHAnsi" w:hAnsiTheme="minorHAnsi" w:cstheme="minorHAnsi"/>
                <w:spacing w:val="-4"/>
              </w:rPr>
              <w:t>S.A.S</w:t>
            </w:r>
          </w:p>
        </w:tc>
        <w:tc>
          <w:tcPr>
            <w:tcW w:w="1560" w:type="dxa"/>
          </w:tcPr>
          <w:p w14:paraId="0749430C" w14:textId="77777777" w:rsidR="000C5D8B" w:rsidRPr="00EF5E59" w:rsidRDefault="000C5D8B" w:rsidP="00F60842">
            <w:pPr>
              <w:pStyle w:val="TableParagraph"/>
              <w:spacing w:line="276" w:lineRule="auto"/>
              <w:rPr>
                <w:rFonts w:asciiTheme="minorHAnsi" w:hAnsiTheme="minorHAnsi" w:cstheme="minorHAnsi"/>
              </w:rPr>
            </w:pPr>
          </w:p>
          <w:p w14:paraId="209DD15E"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3,9296</w:t>
            </w:r>
          </w:p>
        </w:tc>
        <w:tc>
          <w:tcPr>
            <w:tcW w:w="1415" w:type="dxa"/>
          </w:tcPr>
          <w:p w14:paraId="6175D65B" w14:textId="77777777" w:rsidR="000C5D8B" w:rsidRPr="00EF5E59" w:rsidRDefault="000C5D8B" w:rsidP="00F60842">
            <w:pPr>
              <w:pStyle w:val="TableParagraph"/>
              <w:spacing w:before="121" w:line="276" w:lineRule="auto"/>
              <w:ind w:left="14" w:right="3"/>
              <w:jc w:val="center"/>
              <w:rPr>
                <w:rFonts w:asciiTheme="minorHAnsi" w:hAnsiTheme="minorHAnsi" w:cstheme="minorHAnsi"/>
              </w:rPr>
            </w:pPr>
            <w:r w:rsidRPr="00EF5E59">
              <w:rPr>
                <w:rFonts w:asciiTheme="minorHAnsi" w:hAnsiTheme="minorHAnsi" w:cstheme="minorHAnsi"/>
                <w:spacing w:val="-2"/>
              </w:rPr>
              <w:t>9,55%</w:t>
            </w:r>
          </w:p>
        </w:tc>
      </w:tr>
      <w:tr w:rsidR="000C5D8B" w:rsidRPr="00EF5E59" w14:paraId="366A47B4" w14:textId="77777777" w:rsidTr="000C5D8B">
        <w:trPr>
          <w:trHeight w:val="489"/>
        </w:trPr>
        <w:tc>
          <w:tcPr>
            <w:tcW w:w="1272" w:type="dxa"/>
          </w:tcPr>
          <w:p w14:paraId="11F13D29"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501424</w:t>
            </w:r>
          </w:p>
        </w:tc>
        <w:tc>
          <w:tcPr>
            <w:tcW w:w="1274" w:type="dxa"/>
          </w:tcPr>
          <w:p w14:paraId="6EC40AA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4/03/2021</w:t>
            </w:r>
          </w:p>
        </w:tc>
        <w:tc>
          <w:tcPr>
            <w:tcW w:w="1985" w:type="dxa"/>
          </w:tcPr>
          <w:p w14:paraId="71D9E6A5"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Pr>
          <w:p w14:paraId="4F724A17" w14:textId="77777777" w:rsidR="000C5D8B" w:rsidRPr="00EF5E59" w:rsidRDefault="000C5D8B" w:rsidP="00F60842">
            <w:pPr>
              <w:pStyle w:val="TableParagraph"/>
              <w:spacing w:line="276" w:lineRule="auto"/>
              <w:ind w:left="70" w:right="455"/>
              <w:rPr>
                <w:rFonts w:asciiTheme="minorHAnsi" w:hAnsiTheme="minorHAnsi" w:cstheme="minorHAnsi"/>
              </w:rPr>
            </w:pPr>
            <w:r w:rsidRPr="00EF5E59">
              <w:rPr>
                <w:rFonts w:asciiTheme="minorHAnsi" w:hAnsiTheme="minorHAnsi" w:cstheme="minorHAnsi"/>
              </w:rPr>
              <w:t>(40374)</w:t>
            </w:r>
            <w:r w:rsidRPr="00EF5E59">
              <w:rPr>
                <w:rFonts w:asciiTheme="minorHAnsi" w:hAnsiTheme="minorHAnsi" w:cstheme="minorHAnsi"/>
                <w:spacing w:val="-12"/>
              </w:rPr>
              <w:t xml:space="preserve"> </w:t>
            </w:r>
            <w:r w:rsidRPr="00EF5E59">
              <w:rPr>
                <w:rFonts w:asciiTheme="minorHAnsi" w:hAnsiTheme="minorHAnsi" w:cstheme="minorHAnsi"/>
              </w:rPr>
              <w:t xml:space="preserve">ULTRACEM </w:t>
            </w:r>
            <w:r w:rsidRPr="00EF5E59">
              <w:rPr>
                <w:rFonts w:asciiTheme="minorHAnsi" w:hAnsiTheme="minorHAnsi" w:cstheme="minorHAnsi"/>
                <w:spacing w:val="-2"/>
              </w:rPr>
              <w:t>S.A.S</w:t>
            </w:r>
          </w:p>
        </w:tc>
        <w:tc>
          <w:tcPr>
            <w:tcW w:w="1560" w:type="dxa"/>
          </w:tcPr>
          <w:p w14:paraId="6E9141D3" w14:textId="77777777" w:rsidR="000C5D8B" w:rsidRPr="00EF5E59" w:rsidRDefault="000C5D8B" w:rsidP="00F60842">
            <w:pPr>
              <w:pStyle w:val="TableParagraph"/>
              <w:spacing w:before="2" w:line="276" w:lineRule="auto"/>
              <w:rPr>
                <w:rFonts w:asciiTheme="minorHAnsi" w:hAnsiTheme="minorHAnsi" w:cstheme="minorHAnsi"/>
              </w:rPr>
            </w:pPr>
          </w:p>
          <w:p w14:paraId="559723F4"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36,6159</w:t>
            </w:r>
          </w:p>
        </w:tc>
        <w:tc>
          <w:tcPr>
            <w:tcW w:w="1415" w:type="dxa"/>
          </w:tcPr>
          <w:p w14:paraId="224B1B7D"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9,05%</w:t>
            </w:r>
          </w:p>
        </w:tc>
      </w:tr>
      <w:tr w:rsidR="000C5D8B" w:rsidRPr="00EF5E59" w14:paraId="4387E6B4" w14:textId="77777777" w:rsidTr="001C0081">
        <w:trPr>
          <w:trHeight w:val="489"/>
        </w:trPr>
        <w:tc>
          <w:tcPr>
            <w:tcW w:w="1272" w:type="dxa"/>
            <w:tcBorders>
              <w:bottom w:val="single" w:sz="4" w:space="0" w:color="000000"/>
            </w:tcBorders>
          </w:tcPr>
          <w:p w14:paraId="264D8E32" w14:textId="77777777" w:rsidR="000C5D8B" w:rsidRPr="00EF5E59" w:rsidRDefault="000C5D8B" w:rsidP="00F60842">
            <w:pPr>
              <w:pStyle w:val="TableParagraph"/>
              <w:spacing w:before="123" w:line="276" w:lineRule="auto"/>
              <w:ind w:left="8" w:right="3"/>
              <w:jc w:val="center"/>
              <w:rPr>
                <w:rFonts w:asciiTheme="minorHAnsi" w:hAnsiTheme="minorHAnsi" w:cstheme="minorHAnsi"/>
              </w:rPr>
            </w:pPr>
            <w:r w:rsidRPr="00EF5E59">
              <w:rPr>
                <w:rFonts w:asciiTheme="minorHAnsi" w:hAnsiTheme="minorHAnsi" w:cstheme="minorHAnsi"/>
                <w:spacing w:val="-2"/>
              </w:rPr>
              <w:t>506312</w:t>
            </w:r>
          </w:p>
        </w:tc>
        <w:tc>
          <w:tcPr>
            <w:tcW w:w="1274" w:type="dxa"/>
            <w:tcBorders>
              <w:bottom w:val="single" w:sz="4" w:space="0" w:color="000000"/>
            </w:tcBorders>
          </w:tcPr>
          <w:p w14:paraId="0854EAC9" w14:textId="77777777" w:rsidR="000C5D8B" w:rsidRPr="00EF5E59" w:rsidRDefault="000C5D8B" w:rsidP="00F60842">
            <w:pPr>
              <w:pStyle w:val="TableParagraph"/>
              <w:spacing w:before="123" w:line="276" w:lineRule="auto"/>
              <w:ind w:left="6"/>
              <w:jc w:val="center"/>
              <w:rPr>
                <w:rFonts w:asciiTheme="minorHAnsi" w:hAnsiTheme="minorHAnsi" w:cstheme="minorHAnsi"/>
              </w:rPr>
            </w:pPr>
            <w:r w:rsidRPr="00EF5E59">
              <w:rPr>
                <w:rFonts w:asciiTheme="minorHAnsi" w:hAnsiTheme="minorHAnsi" w:cstheme="minorHAnsi"/>
                <w:spacing w:val="-2"/>
              </w:rPr>
              <w:t>14/07/2022</w:t>
            </w:r>
          </w:p>
        </w:tc>
        <w:tc>
          <w:tcPr>
            <w:tcW w:w="1985" w:type="dxa"/>
            <w:tcBorders>
              <w:bottom w:val="single" w:sz="4" w:space="0" w:color="000000"/>
            </w:tcBorders>
          </w:tcPr>
          <w:p w14:paraId="3CBFD399"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single" w:sz="4" w:space="0" w:color="000000"/>
            </w:tcBorders>
          </w:tcPr>
          <w:p w14:paraId="26255F5D" w14:textId="77777777" w:rsidR="000C5D8B" w:rsidRPr="00EF5E59" w:rsidRDefault="000C5D8B" w:rsidP="00F60842">
            <w:pPr>
              <w:pStyle w:val="TableParagraph"/>
              <w:spacing w:line="276" w:lineRule="auto"/>
              <w:ind w:left="70" w:right="262"/>
              <w:rPr>
                <w:rFonts w:asciiTheme="minorHAnsi" w:hAnsiTheme="minorHAnsi" w:cstheme="minorHAnsi"/>
              </w:rPr>
            </w:pPr>
            <w:r w:rsidRPr="00EF5E59">
              <w:rPr>
                <w:rFonts w:asciiTheme="minorHAnsi" w:hAnsiTheme="minorHAnsi" w:cstheme="minorHAnsi"/>
              </w:rPr>
              <w:t>(44078)</w:t>
            </w:r>
            <w:r w:rsidRPr="00EF5E59">
              <w:rPr>
                <w:rFonts w:asciiTheme="minorHAnsi" w:hAnsiTheme="minorHAnsi" w:cstheme="minorHAnsi"/>
                <w:spacing w:val="-12"/>
              </w:rPr>
              <w:t xml:space="preserve"> </w:t>
            </w:r>
            <w:r w:rsidRPr="00EF5E59">
              <w:rPr>
                <w:rFonts w:asciiTheme="minorHAnsi" w:hAnsiTheme="minorHAnsi" w:cstheme="minorHAnsi"/>
              </w:rPr>
              <w:t>PAVIMENTOS EL DORADO S.A.S</w:t>
            </w:r>
          </w:p>
        </w:tc>
        <w:tc>
          <w:tcPr>
            <w:tcW w:w="1560" w:type="dxa"/>
            <w:tcBorders>
              <w:bottom w:val="single" w:sz="4" w:space="0" w:color="000000"/>
            </w:tcBorders>
          </w:tcPr>
          <w:p w14:paraId="02C830E8" w14:textId="77777777" w:rsidR="000C5D8B" w:rsidRPr="00EF5E59" w:rsidRDefault="000C5D8B" w:rsidP="00F60842">
            <w:pPr>
              <w:pStyle w:val="TableParagraph"/>
              <w:spacing w:before="2" w:line="276" w:lineRule="auto"/>
              <w:rPr>
                <w:rFonts w:asciiTheme="minorHAnsi" w:hAnsiTheme="minorHAnsi" w:cstheme="minorHAnsi"/>
              </w:rPr>
            </w:pPr>
          </w:p>
          <w:p w14:paraId="5508D7A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1,6822</w:t>
            </w:r>
          </w:p>
        </w:tc>
        <w:tc>
          <w:tcPr>
            <w:tcW w:w="1415" w:type="dxa"/>
            <w:tcBorders>
              <w:bottom w:val="single" w:sz="4" w:space="0" w:color="000000"/>
            </w:tcBorders>
          </w:tcPr>
          <w:p w14:paraId="4F45CAF5" w14:textId="77777777" w:rsidR="000C5D8B" w:rsidRPr="00EF5E59" w:rsidRDefault="000C5D8B" w:rsidP="00F60842">
            <w:pPr>
              <w:pStyle w:val="TableParagraph"/>
              <w:spacing w:before="123" w:line="276" w:lineRule="auto"/>
              <w:ind w:left="14" w:right="3"/>
              <w:jc w:val="center"/>
              <w:rPr>
                <w:rFonts w:asciiTheme="minorHAnsi" w:hAnsiTheme="minorHAnsi" w:cstheme="minorHAnsi"/>
              </w:rPr>
            </w:pPr>
            <w:r w:rsidRPr="00EF5E59">
              <w:rPr>
                <w:rFonts w:asciiTheme="minorHAnsi" w:hAnsiTheme="minorHAnsi" w:cstheme="minorHAnsi"/>
                <w:spacing w:val="-2"/>
              </w:rPr>
              <w:t>1,68%</w:t>
            </w:r>
          </w:p>
        </w:tc>
      </w:tr>
      <w:tr w:rsidR="000C5D8B" w:rsidRPr="00EF5E59" w14:paraId="64AA9A6F" w14:textId="77777777" w:rsidTr="001C0081">
        <w:trPr>
          <w:trHeight w:val="731"/>
        </w:trPr>
        <w:tc>
          <w:tcPr>
            <w:tcW w:w="1272" w:type="dxa"/>
            <w:tcBorders>
              <w:bottom w:val="nil"/>
            </w:tcBorders>
          </w:tcPr>
          <w:p w14:paraId="4FAA6F17" w14:textId="77777777" w:rsidR="000C5D8B" w:rsidRPr="00EF5E59" w:rsidRDefault="000C5D8B" w:rsidP="00F60842">
            <w:pPr>
              <w:pStyle w:val="TableParagraph"/>
              <w:spacing w:before="243" w:line="276" w:lineRule="auto"/>
              <w:ind w:left="8" w:right="3"/>
              <w:jc w:val="center"/>
              <w:rPr>
                <w:rFonts w:asciiTheme="minorHAnsi" w:hAnsiTheme="minorHAnsi" w:cstheme="minorHAnsi"/>
              </w:rPr>
            </w:pPr>
            <w:r w:rsidRPr="00EF5E59">
              <w:rPr>
                <w:rFonts w:asciiTheme="minorHAnsi" w:hAnsiTheme="minorHAnsi" w:cstheme="minorHAnsi"/>
                <w:spacing w:val="-2"/>
              </w:rPr>
              <w:t>506239</w:t>
            </w:r>
          </w:p>
        </w:tc>
        <w:tc>
          <w:tcPr>
            <w:tcW w:w="1274" w:type="dxa"/>
            <w:tcBorders>
              <w:bottom w:val="nil"/>
            </w:tcBorders>
          </w:tcPr>
          <w:p w14:paraId="5874AE2E" w14:textId="77777777" w:rsidR="000C5D8B" w:rsidRPr="00EF5E59" w:rsidRDefault="000C5D8B"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6/07/2022</w:t>
            </w:r>
          </w:p>
        </w:tc>
        <w:tc>
          <w:tcPr>
            <w:tcW w:w="1985" w:type="dxa"/>
            <w:tcBorders>
              <w:bottom w:val="nil"/>
            </w:tcBorders>
          </w:tcPr>
          <w:p w14:paraId="0F4AF8F9" w14:textId="77777777" w:rsidR="000C5D8B" w:rsidRPr="00EF5E59" w:rsidRDefault="000C5D8B" w:rsidP="00F60842">
            <w:pPr>
              <w:pStyle w:val="TableParagraph"/>
              <w:spacing w:before="223"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bottom w:val="nil"/>
            </w:tcBorders>
          </w:tcPr>
          <w:p w14:paraId="4A3E2F44" w14:textId="77777777" w:rsidR="000C5D8B" w:rsidRPr="00EF5E59" w:rsidRDefault="000C5D8B"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(83132)</w:t>
            </w:r>
            <w:r w:rsidRPr="00EF5E59">
              <w:rPr>
                <w:rFonts w:asciiTheme="minorHAnsi" w:hAnsiTheme="minorHAnsi" w:cstheme="minorHAnsi"/>
                <w:spacing w:val="-7"/>
              </w:rPr>
              <w:t xml:space="preserve"> </w:t>
            </w:r>
            <w:r w:rsidRPr="00EF5E59">
              <w:rPr>
                <w:rFonts w:asciiTheme="minorHAnsi" w:hAnsiTheme="minorHAnsi" w:cstheme="minorHAnsi"/>
                <w:spacing w:val="-2"/>
              </w:rPr>
              <w:t>EDGARDO</w:t>
            </w:r>
          </w:p>
          <w:p w14:paraId="4EA81021" w14:textId="77777777" w:rsidR="000C5D8B" w:rsidRPr="00EF5E59" w:rsidRDefault="000C5D8B" w:rsidP="00F60842">
            <w:pPr>
              <w:pStyle w:val="TableParagraph"/>
              <w:spacing w:line="276" w:lineRule="auto"/>
              <w:ind w:left="70" w:right="747"/>
              <w:rPr>
                <w:rFonts w:asciiTheme="minorHAnsi" w:hAnsiTheme="minorHAnsi" w:cstheme="minorHAnsi"/>
              </w:rPr>
            </w:pPr>
            <w:r w:rsidRPr="00EF5E59">
              <w:rPr>
                <w:rFonts w:asciiTheme="minorHAnsi" w:hAnsiTheme="minorHAnsi" w:cstheme="minorHAnsi"/>
              </w:rPr>
              <w:t>ENRIQUE</w:t>
            </w:r>
            <w:r w:rsidRPr="00EF5E59">
              <w:rPr>
                <w:rFonts w:asciiTheme="minorHAnsi" w:hAnsiTheme="minorHAnsi" w:cstheme="minorHAnsi"/>
                <w:spacing w:val="-12"/>
              </w:rPr>
              <w:t xml:space="preserve"> </w:t>
            </w:r>
            <w:r w:rsidRPr="00EF5E59">
              <w:rPr>
                <w:rFonts w:asciiTheme="minorHAnsi" w:hAnsiTheme="minorHAnsi" w:cstheme="minorHAnsi"/>
              </w:rPr>
              <w:t xml:space="preserve">MEJIA </w:t>
            </w:r>
            <w:r w:rsidRPr="00EF5E59">
              <w:rPr>
                <w:rFonts w:asciiTheme="minorHAnsi" w:hAnsiTheme="minorHAnsi" w:cstheme="minorHAnsi"/>
                <w:spacing w:val="-2"/>
              </w:rPr>
              <w:t>MONROY</w:t>
            </w:r>
          </w:p>
        </w:tc>
        <w:tc>
          <w:tcPr>
            <w:tcW w:w="1560" w:type="dxa"/>
            <w:tcBorders>
              <w:bottom w:val="nil"/>
            </w:tcBorders>
          </w:tcPr>
          <w:p w14:paraId="207FA652" w14:textId="77777777" w:rsidR="000C5D8B" w:rsidRPr="00EF5E59" w:rsidRDefault="000C5D8B" w:rsidP="00F60842">
            <w:pPr>
              <w:pStyle w:val="TableParagraph"/>
              <w:spacing w:line="276" w:lineRule="auto"/>
              <w:rPr>
                <w:rFonts w:asciiTheme="minorHAnsi" w:hAnsiTheme="minorHAnsi" w:cstheme="minorHAnsi"/>
              </w:rPr>
            </w:pPr>
          </w:p>
          <w:p w14:paraId="5C1C5395" w14:textId="77777777" w:rsidR="000C5D8B" w:rsidRPr="00EF5E59" w:rsidRDefault="000C5D8B" w:rsidP="00F60842">
            <w:pPr>
              <w:pStyle w:val="TableParagraph"/>
              <w:spacing w:line="276" w:lineRule="auto"/>
              <w:rPr>
                <w:rFonts w:asciiTheme="minorHAnsi" w:hAnsiTheme="minorHAnsi" w:cstheme="minorHAnsi"/>
              </w:rPr>
            </w:pPr>
          </w:p>
          <w:p w14:paraId="45BF5305" w14:textId="77777777" w:rsidR="000C5D8B" w:rsidRPr="00EF5E59" w:rsidRDefault="000C5D8B"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3,1037</w:t>
            </w:r>
          </w:p>
        </w:tc>
        <w:tc>
          <w:tcPr>
            <w:tcW w:w="1415" w:type="dxa"/>
            <w:tcBorders>
              <w:bottom w:val="nil"/>
            </w:tcBorders>
          </w:tcPr>
          <w:p w14:paraId="57E0C320" w14:textId="77777777" w:rsidR="000C5D8B" w:rsidRPr="00EF5E59" w:rsidRDefault="000C5D8B" w:rsidP="00F60842">
            <w:pPr>
              <w:pStyle w:val="TableParagraph"/>
              <w:spacing w:before="243" w:line="276" w:lineRule="auto"/>
              <w:ind w:left="14" w:right="3"/>
              <w:jc w:val="center"/>
              <w:rPr>
                <w:rFonts w:asciiTheme="minorHAnsi" w:hAnsiTheme="minorHAnsi" w:cstheme="minorHAnsi"/>
              </w:rPr>
            </w:pPr>
            <w:r w:rsidRPr="00EF5E59">
              <w:rPr>
                <w:rFonts w:asciiTheme="minorHAnsi" w:hAnsiTheme="minorHAnsi" w:cstheme="minorHAnsi"/>
                <w:spacing w:val="-2"/>
              </w:rPr>
              <w:t>0,40%</w:t>
            </w:r>
          </w:p>
        </w:tc>
      </w:tr>
    </w:tbl>
    <w:tbl>
      <w:tblPr>
        <w:tblStyle w:val="TableNormal4"/>
        <w:tblW w:w="963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985"/>
        <w:gridCol w:w="2126"/>
        <w:gridCol w:w="1560"/>
        <w:gridCol w:w="1415"/>
      </w:tblGrid>
      <w:tr w:rsidR="000C5D8B" w:rsidRPr="00EF5E59" w14:paraId="212A0BBC" w14:textId="77777777" w:rsidTr="001C0081">
        <w:trPr>
          <w:trHeight w:val="734"/>
        </w:trPr>
        <w:tc>
          <w:tcPr>
            <w:tcW w:w="1272" w:type="dxa"/>
            <w:tcBorders>
              <w:top w:val="nil"/>
            </w:tcBorders>
          </w:tcPr>
          <w:p w14:paraId="0E065517" w14:textId="77777777" w:rsidR="000C5D8B" w:rsidRPr="00EF5E59" w:rsidRDefault="000C5D8B" w:rsidP="00F60842">
            <w:pPr>
              <w:pStyle w:val="TableParagraph"/>
              <w:spacing w:before="2" w:line="276" w:lineRule="auto"/>
              <w:rPr>
                <w:rFonts w:asciiTheme="minorHAnsi" w:hAnsiTheme="minorHAnsi" w:cstheme="minorHAnsi"/>
              </w:rPr>
            </w:pPr>
          </w:p>
          <w:p w14:paraId="23FB1A77" w14:textId="77777777" w:rsidR="000C5D8B" w:rsidRPr="00EF5E59" w:rsidRDefault="000C5D8B" w:rsidP="00F60842">
            <w:pPr>
              <w:pStyle w:val="TableParagraph"/>
              <w:spacing w:line="276" w:lineRule="auto"/>
              <w:ind w:left="8" w:right="3"/>
              <w:jc w:val="center"/>
              <w:rPr>
                <w:rFonts w:asciiTheme="minorHAnsi" w:hAnsiTheme="minorHAnsi" w:cstheme="minorHAnsi"/>
              </w:rPr>
            </w:pPr>
            <w:r w:rsidRPr="00EF5E59">
              <w:rPr>
                <w:rFonts w:asciiTheme="minorHAnsi" w:hAnsiTheme="minorHAnsi" w:cstheme="minorHAnsi"/>
                <w:spacing w:val="-2"/>
              </w:rPr>
              <w:t>512010</w:t>
            </w:r>
          </w:p>
        </w:tc>
        <w:tc>
          <w:tcPr>
            <w:tcW w:w="1274" w:type="dxa"/>
            <w:tcBorders>
              <w:top w:val="nil"/>
            </w:tcBorders>
          </w:tcPr>
          <w:p w14:paraId="7333092A" w14:textId="77777777" w:rsidR="000C5D8B" w:rsidRPr="00EF5E59" w:rsidRDefault="000C5D8B" w:rsidP="00F60842">
            <w:pPr>
              <w:pStyle w:val="TableParagraph"/>
              <w:spacing w:before="2" w:line="276" w:lineRule="auto"/>
              <w:rPr>
                <w:rFonts w:asciiTheme="minorHAnsi" w:hAnsiTheme="minorHAnsi" w:cstheme="minorHAnsi"/>
              </w:rPr>
            </w:pPr>
          </w:p>
          <w:p w14:paraId="07F38A78" w14:textId="77777777" w:rsidR="000C5D8B" w:rsidRPr="00EF5E59" w:rsidRDefault="000C5D8B" w:rsidP="00F60842">
            <w:pPr>
              <w:pStyle w:val="TableParagraph"/>
              <w:spacing w:line="276" w:lineRule="auto"/>
              <w:ind w:left="153"/>
              <w:rPr>
                <w:rFonts w:asciiTheme="minorHAnsi" w:hAnsiTheme="minorHAnsi" w:cstheme="minorHAnsi"/>
              </w:rPr>
            </w:pPr>
            <w:r w:rsidRPr="00EF5E59">
              <w:rPr>
                <w:rFonts w:asciiTheme="minorHAnsi" w:hAnsiTheme="minorHAnsi" w:cstheme="minorHAnsi"/>
                <w:spacing w:val="-2"/>
              </w:rPr>
              <w:t>18/11/2025</w:t>
            </w:r>
          </w:p>
        </w:tc>
        <w:tc>
          <w:tcPr>
            <w:tcW w:w="1985" w:type="dxa"/>
            <w:tcBorders>
              <w:top w:val="nil"/>
            </w:tcBorders>
          </w:tcPr>
          <w:p w14:paraId="2513DAF6" w14:textId="77777777" w:rsidR="000C5D8B" w:rsidRPr="00EF5E59" w:rsidRDefault="000C5D8B" w:rsidP="00F60842">
            <w:pPr>
              <w:pStyle w:val="TableParagraph"/>
              <w:spacing w:before="225" w:line="276" w:lineRule="auto"/>
              <w:ind w:left="70"/>
              <w:rPr>
                <w:rFonts w:asciiTheme="minorHAnsi" w:hAnsiTheme="minorHAnsi" w:cstheme="minorHAnsi"/>
              </w:rPr>
            </w:pPr>
            <w:r w:rsidRPr="00EF5E59">
              <w:rPr>
                <w:rFonts w:asciiTheme="minorHAnsi" w:hAnsiTheme="minorHAnsi" w:cstheme="minorHAnsi"/>
              </w:rPr>
              <w:t>CONTRATO DE CONCESIÓN</w:t>
            </w:r>
            <w:r w:rsidRPr="00EF5E59">
              <w:rPr>
                <w:rFonts w:asciiTheme="minorHAnsi" w:hAnsiTheme="minorHAnsi" w:cstheme="minorHAnsi"/>
                <w:spacing w:val="-12"/>
              </w:rPr>
              <w:t xml:space="preserve"> </w:t>
            </w:r>
            <w:r w:rsidRPr="00EF5E59">
              <w:rPr>
                <w:rFonts w:asciiTheme="minorHAnsi" w:hAnsiTheme="minorHAnsi" w:cstheme="minorHAnsi"/>
              </w:rPr>
              <w:t>(L</w:t>
            </w:r>
            <w:r w:rsidRPr="00EF5E59">
              <w:rPr>
                <w:rFonts w:asciiTheme="minorHAnsi" w:hAnsiTheme="minorHAnsi" w:cstheme="minorHAnsi"/>
                <w:spacing w:val="-11"/>
              </w:rPr>
              <w:t xml:space="preserve"> </w:t>
            </w:r>
            <w:r w:rsidRPr="00EF5E59">
              <w:rPr>
                <w:rFonts w:asciiTheme="minorHAnsi" w:hAnsiTheme="minorHAnsi" w:cstheme="minorHAnsi"/>
              </w:rPr>
              <w:t>685)</w:t>
            </w:r>
          </w:p>
        </w:tc>
        <w:tc>
          <w:tcPr>
            <w:tcW w:w="2126" w:type="dxa"/>
            <w:tcBorders>
              <w:top w:val="nil"/>
            </w:tcBorders>
          </w:tcPr>
          <w:p w14:paraId="05C3E025" w14:textId="77777777" w:rsidR="000C5D8B" w:rsidRPr="00EF5E59" w:rsidRDefault="000C5D8B" w:rsidP="00F60842">
            <w:pPr>
              <w:pStyle w:val="TableParagraph"/>
              <w:spacing w:line="276" w:lineRule="auto"/>
              <w:ind w:left="70" w:right="610"/>
              <w:rPr>
                <w:rFonts w:asciiTheme="minorHAnsi" w:hAnsiTheme="minorHAnsi" w:cstheme="minorHAnsi"/>
              </w:rPr>
            </w:pPr>
            <w:r w:rsidRPr="00EF5E59">
              <w:rPr>
                <w:rFonts w:asciiTheme="minorHAnsi" w:hAnsiTheme="minorHAnsi" w:cstheme="minorHAnsi"/>
              </w:rPr>
              <w:t xml:space="preserve">(99229) ALIANZA </w:t>
            </w:r>
            <w:r w:rsidRPr="00EF5E59">
              <w:rPr>
                <w:rFonts w:asciiTheme="minorHAnsi" w:hAnsiTheme="minorHAnsi" w:cstheme="minorHAnsi"/>
                <w:spacing w:val="-2"/>
              </w:rPr>
              <w:t xml:space="preserve">ECOMINERA </w:t>
            </w:r>
            <w:r w:rsidRPr="00EF5E59">
              <w:rPr>
                <w:rFonts w:asciiTheme="minorHAnsi" w:hAnsiTheme="minorHAnsi" w:cstheme="minorHAnsi"/>
              </w:rPr>
              <w:t>SOSTENIBLE</w:t>
            </w:r>
            <w:r w:rsidRPr="00EF5E59">
              <w:rPr>
                <w:rFonts w:asciiTheme="minorHAnsi" w:hAnsiTheme="minorHAnsi" w:cstheme="minorHAnsi"/>
                <w:spacing w:val="-12"/>
              </w:rPr>
              <w:t xml:space="preserve"> </w:t>
            </w:r>
            <w:r w:rsidRPr="00EF5E59">
              <w:rPr>
                <w:rFonts w:asciiTheme="minorHAnsi" w:hAnsiTheme="minorHAnsi" w:cstheme="minorHAnsi"/>
              </w:rPr>
              <w:t>S.A.S</w:t>
            </w:r>
          </w:p>
        </w:tc>
        <w:tc>
          <w:tcPr>
            <w:tcW w:w="1560" w:type="dxa"/>
            <w:tcBorders>
              <w:top w:val="nil"/>
            </w:tcBorders>
          </w:tcPr>
          <w:p w14:paraId="467A9793" w14:textId="77777777" w:rsidR="000C5D8B" w:rsidRPr="00EF5E59" w:rsidRDefault="000C5D8B" w:rsidP="00F60842">
            <w:pPr>
              <w:pStyle w:val="TableParagraph"/>
              <w:spacing w:line="276" w:lineRule="auto"/>
              <w:rPr>
                <w:rFonts w:asciiTheme="minorHAnsi" w:hAnsiTheme="minorHAnsi" w:cstheme="minorHAnsi"/>
              </w:rPr>
            </w:pPr>
          </w:p>
          <w:p w14:paraId="6815BBB7" w14:textId="77777777" w:rsidR="000C5D8B" w:rsidRPr="00EF5E59" w:rsidRDefault="000C5D8B" w:rsidP="00F60842">
            <w:pPr>
              <w:pStyle w:val="TableParagraph"/>
              <w:spacing w:before="2" w:line="276" w:lineRule="auto"/>
              <w:rPr>
                <w:rFonts w:asciiTheme="minorHAnsi" w:hAnsiTheme="minorHAnsi" w:cstheme="minorHAnsi"/>
              </w:rPr>
            </w:pPr>
          </w:p>
          <w:p w14:paraId="24CF491A" w14:textId="77777777" w:rsidR="000C5D8B" w:rsidRPr="00EF5E59" w:rsidRDefault="000C5D8B" w:rsidP="00F60842">
            <w:pPr>
              <w:pStyle w:val="TableParagraph"/>
              <w:spacing w:line="276" w:lineRule="auto"/>
              <w:ind w:left="501"/>
              <w:rPr>
                <w:rFonts w:asciiTheme="minorHAnsi" w:hAnsiTheme="minorHAnsi" w:cstheme="minorHAnsi"/>
              </w:rPr>
            </w:pPr>
            <w:r w:rsidRPr="00EF5E59">
              <w:rPr>
                <w:rFonts w:asciiTheme="minorHAnsi" w:hAnsiTheme="minorHAnsi" w:cstheme="minorHAnsi"/>
                <w:spacing w:val="-2"/>
              </w:rPr>
              <w:t>1,1232</w:t>
            </w:r>
          </w:p>
        </w:tc>
        <w:tc>
          <w:tcPr>
            <w:tcW w:w="1415" w:type="dxa"/>
            <w:tcBorders>
              <w:top w:val="nil"/>
            </w:tcBorders>
          </w:tcPr>
          <w:p w14:paraId="3F343A52" w14:textId="77777777" w:rsidR="000C5D8B" w:rsidRPr="00EF5E59" w:rsidRDefault="000C5D8B" w:rsidP="00F60842">
            <w:pPr>
              <w:pStyle w:val="TableParagraph"/>
              <w:spacing w:before="2" w:line="276" w:lineRule="auto"/>
              <w:rPr>
                <w:rFonts w:asciiTheme="minorHAnsi" w:hAnsiTheme="minorHAnsi" w:cstheme="minorHAnsi"/>
              </w:rPr>
            </w:pPr>
          </w:p>
          <w:p w14:paraId="51AE2764" w14:textId="77777777" w:rsidR="000C5D8B" w:rsidRPr="00EF5E59" w:rsidRDefault="000C5D8B" w:rsidP="00F60842">
            <w:pPr>
              <w:pStyle w:val="TableParagraph"/>
              <w:spacing w:line="276" w:lineRule="auto"/>
              <w:ind w:left="460"/>
              <w:rPr>
                <w:rFonts w:asciiTheme="minorHAnsi" w:hAnsiTheme="minorHAnsi" w:cstheme="minorHAnsi"/>
              </w:rPr>
            </w:pPr>
            <w:r w:rsidRPr="00EF5E59">
              <w:rPr>
                <w:rFonts w:asciiTheme="minorHAnsi" w:hAnsiTheme="minorHAnsi" w:cstheme="minorHAnsi"/>
                <w:spacing w:val="-2"/>
              </w:rPr>
              <w:t>0,02%</w:t>
            </w:r>
          </w:p>
        </w:tc>
      </w:tr>
    </w:tbl>
    <w:p w14:paraId="67DE26B1" w14:textId="676A18D3" w:rsidR="000C5D8B" w:rsidRPr="00F96FDD"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p w14:paraId="3220850E" w14:textId="0F0E1E52" w:rsidR="00827B9F" w:rsidRPr="00F96FDD" w:rsidRDefault="00827B9F" w:rsidP="00827B9F">
      <w:pPr>
        <w:pStyle w:val="Ttulo2"/>
        <w:keepNext w:val="0"/>
        <w:keepLines w:val="0"/>
        <w:widowControl w:val="0"/>
        <w:numPr>
          <w:ilvl w:val="1"/>
          <w:numId w:val="27"/>
        </w:numPr>
        <w:tabs>
          <w:tab w:val="left" w:pos="850"/>
        </w:tabs>
        <w:autoSpaceDE w:val="0"/>
        <w:autoSpaceDN w:val="0"/>
        <w:spacing w:before="0" w:line="276" w:lineRule="auto"/>
        <w:jc w:val="both"/>
        <w:rPr>
          <w:rFonts w:asciiTheme="minorHAnsi" w:hAnsiTheme="minorHAnsi" w:cstheme="minorHAnsi"/>
          <w:b/>
          <w:bCs/>
          <w:color w:val="auto"/>
          <w:sz w:val="22"/>
          <w:szCs w:val="22"/>
        </w:rPr>
      </w:pPr>
      <w:bookmarkStart w:id="172" w:name="_Toc223993271"/>
      <w:r w:rsidRPr="00F96FDD">
        <w:rPr>
          <w:rFonts w:asciiTheme="minorHAnsi" w:hAnsiTheme="minorHAnsi" w:cstheme="minorHAnsi"/>
          <w:bCs/>
          <w:color w:val="auto"/>
          <w:sz w:val="22"/>
          <w:szCs w:val="22"/>
        </w:rPr>
        <w:t>Solicitudes</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6"/>
          <w:sz w:val="22"/>
          <w:szCs w:val="22"/>
        </w:rPr>
        <w:t xml:space="preserve"> </w:t>
      </w:r>
      <w:r w:rsidRPr="00F96FDD">
        <w:rPr>
          <w:rFonts w:asciiTheme="minorHAnsi" w:hAnsiTheme="minorHAnsi" w:cstheme="minorHAnsi"/>
          <w:bCs/>
          <w:color w:val="auto"/>
          <w:sz w:val="22"/>
          <w:szCs w:val="22"/>
        </w:rPr>
        <w:t>Contrato</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7"/>
          <w:sz w:val="22"/>
          <w:szCs w:val="22"/>
        </w:rPr>
        <w:t xml:space="preserve"> </w:t>
      </w:r>
      <w:r w:rsidRPr="00F96FDD">
        <w:rPr>
          <w:rFonts w:asciiTheme="minorHAnsi" w:hAnsiTheme="minorHAnsi" w:cstheme="minorHAnsi"/>
          <w:bCs/>
          <w:color w:val="auto"/>
          <w:sz w:val="22"/>
          <w:szCs w:val="22"/>
        </w:rPr>
        <w:t>Concesión</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pacing w:val="-2"/>
          <w:sz w:val="22"/>
          <w:szCs w:val="22"/>
        </w:rPr>
        <w:t>Diferencial</w:t>
      </w:r>
      <w:bookmarkEnd w:id="172"/>
    </w:p>
    <w:p w14:paraId="249D3EC2" w14:textId="77777777" w:rsidR="00827B9F" w:rsidRPr="00F96FDD" w:rsidRDefault="00827B9F" w:rsidP="00827B9F">
      <w:pPr>
        <w:pStyle w:val="Textoindependiente"/>
        <w:spacing w:line="276" w:lineRule="auto"/>
        <w:rPr>
          <w:rFonts w:asciiTheme="minorHAnsi" w:hAnsiTheme="minorHAnsi" w:cstheme="minorHAnsi"/>
          <w:bCs/>
          <w:i/>
          <w:iCs/>
          <w:szCs w:val="22"/>
        </w:rPr>
      </w:pPr>
    </w:p>
    <w:p w14:paraId="3F7D55B1" w14:textId="77777777" w:rsidR="00827B9F" w:rsidRPr="00F96FDD" w:rsidRDefault="00827B9F" w:rsidP="00827B9F">
      <w:pPr>
        <w:pStyle w:val="Textoindependiente"/>
        <w:spacing w:line="276" w:lineRule="auto"/>
        <w:ind w:left="708"/>
        <w:rPr>
          <w:rFonts w:asciiTheme="minorHAnsi" w:hAnsiTheme="minorHAnsi" w:cstheme="minorHAnsi"/>
          <w:bCs/>
          <w:iCs/>
          <w:szCs w:val="22"/>
        </w:rPr>
      </w:pPr>
      <w:r w:rsidRPr="00F96FDD">
        <w:rPr>
          <w:rFonts w:asciiTheme="minorHAnsi" w:hAnsiTheme="minorHAnsi" w:cstheme="minorHAnsi"/>
          <w:bCs/>
          <w:szCs w:val="22"/>
        </w:rPr>
        <w:t>Tres</w:t>
      </w:r>
      <w:r w:rsidRPr="00F96FDD">
        <w:rPr>
          <w:rFonts w:asciiTheme="minorHAnsi" w:hAnsiTheme="minorHAnsi" w:cstheme="minorHAnsi"/>
          <w:bCs/>
          <w:spacing w:val="-3"/>
          <w:szCs w:val="22"/>
        </w:rPr>
        <w:t xml:space="preserve"> </w:t>
      </w:r>
      <w:r w:rsidRPr="00F96FDD">
        <w:rPr>
          <w:rFonts w:asciiTheme="minorHAnsi" w:hAnsiTheme="minorHAnsi" w:cstheme="minorHAnsi"/>
          <w:bCs/>
          <w:szCs w:val="22"/>
        </w:rPr>
        <w:t>(3)</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solicitudes identificadas</w:t>
      </w:r>
      <w:r w:rsidRPr="00F96FDD">
        <w:rPr>
          <w:rFonts w:asciiTheme="minorHAnsi" w:hAnsiTheme="minorHAnsi" w:cstheme="minorHAnsi"/>
          <w:bCs/>
          <w:spacing w:val="-3"/>
          <w:szCs w:val="22"/>
        </w:rPr>
        <w:t xml:space="preserve"> </w:t>
      </w:r>
      <w:r w:rsidRPr="00F96FDD">
        <w:rPr>
          <w:rFonts w:asciiTheme="minorHAnsi" w:hAnsiTheme="minorHAnsi" w:cstheme="minorHAnsi"/>
          <w:bCs/>
          <w:szCs w:val="22"/>
        </w:rPr>
        <w:t>con</w:t>
      </w:r>
      <w:r w:rsidRPr="00F96FDD">
        <w:rPr>
          <w:rFonts w:asciiTheme="minorHAnsi" w:hAnsiTheme="minorHAnsi" w:cstheme="minorHAnsi"/>
          <w:bCs/>
          <w:spacing w:val="-5"/>
          <w:szCs w:val="22"/>
        </w:rPr>
        <w:t xml:space="preserve"> </w:t>
      </w:r>
      <w:r w:rsidRPr="00F96FDD">
        <w:rPr>
          <w:rFonts w:asciiTheme="minorHAnsi" w:hAnsiTheme="minorHAnsi" w:cstheme="minorHAnsi"/>
          <w:bCs/>
          <w:szCs w:val="22"/>
        </w:rPr>
        <w:t>un</w:t>
      </w:r>
      <w:r w:rsidRPr="00F96FDD">
        <w:rPr>
          <w:rFonts w:asciiTheme="minorHAnsi" w:hAnsiTheme="minorHAnsi" w:cstheme="minorHAnsi"/>
          <w:bCs/>
          <w:spacing w:val="-6"/>
          <w:szCs w:val="22"/>
        </w:rPr>
        <w:t xml:space="preserve"> </w:t>
      </w:r>
      <w:r w:rsidRPr="00F96FDD">
        <w:rPr>
          <w:rFonts w:asciiTheme="minorHAnsi" w:hAnsiTheme="minorHAnsi" w:cstheme="minorHAnsi"/>
          <w:bCs/>
          <w:szCs w:val="22"/>
        </w:rPr>
        <w:t>área</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total</w:t>
      </w:r>
      <w:r w:rsidRPr="00F96FDD">
        <w:rPr>
          <w:rFonts w:asciiTheme="minorHAnsi" w:hAnsiTheme="minorHAnsi" w:cstheme="minorHAnsi"/>
          <w:bCs/>
          <w:spacing w:val="-2"/>
          <w:szCs w:val="22"/>
        </w:rPr>
        <w:t xml:space="preserve"> </w:t>
      </w:r>
      <w:r w:rsidRPr="00F96FDD">
        <w:rPr>
          <w:rFonts w:asciiTheme="minorHAnsi" w:hAnsiTheme="minorHAnsi" w:cstheme="minorHAnsi"/>
          <w:bCs/>
          <w:szCs w:val="22"/>
        </w:rPr>
        <w:t>de</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superposición</w:t>
      </w:r>
      <w:r w:rsidRPr="00F96FDD">
        <w:rPr>
          <w:rFonts w:asciiTheme="minorHAnsi" w:hAnsiTheme="minorHAnsi" w:cstheme="minorHAnsi"/>
          <w:bCs/>
          <w:spacing w:val="-5"/>
          <w:szCs w:val="22"/>
        </w:rPr>
        <w:t xml:space="preserve"> </w:t>
      </w:r>
      <w:r w:rsidRPr="00F96FDD">
        <w:rPr>
          <w:rFonts w:asciiTheme="minorHAnsi" w:hAnsiTheme="minorHAnsi" w:cstheme="minorHAnsi"/>
          <w:bCs/>
          <w:szCs w:val="22"/>
        </w:rPr>
        <w:t>de</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197,19</w:t>
      </w:r>
      <w:r w:rsidRPr="00F96FDD">
        <w:rPr>
          <w:rFonts w:asciiTheme="minorHAnsi" w:hAnsiTheme="minorHAnsi" w:cstheme="minorHAnsi"/>
          <w:bCs/>
          <w:spacing w:val="-6"/>
          <w:szCs w:val="22"/>
        </w:rPr>
        <w:t xml:space="preserve"> </w:t>
      </w:r>
      <w:r w:rsidRPr="00F96FDD">
        <w:rPr>
          <w:rFonts w:asciiTheme="minorHAnsi" w:hAnsiTheme="minorHAnsi" w:cstheme="minorHAnsi"/>
          <w:bCs/>
          <w:spacing w:val="-2"/>
          <w:szCs w:val="22"/>
        </w:rPr>
        <w:t>hectáreas.</w:t>
      </w:r>
    </w:p>
    <w:p w14:paraId="00A777A0" w14:textId="0FF9F174"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1344"/>
        <w:gridCol w:w="1844"/>
        <w:gridCol w:w="2127"/>
        <w:gridCol w:w="1561"/>
        <w:gridCol w:w="1419"/>
      </w:tblGrid>
      <w:tr w:rsidR="000C5D8B" w:rsidRPr="00EF5E59" w14:paraId="573D96D8" w14:textId="77777777" w:rsidTr="000C5D8B">
        <w:trPr>
          <w:trHeight w:val="345"/>
        </w:trPr>
        <w:tc>
          <w:tcPr>
            <w:tcW w:w="9498" w:type="dxa"/>
            <w:gridSpan w:val="6"/>
            <w:shd w:val="clear" w:color="auto" w:fill="D0CECE"/>
          </w:tcPr>
          <w:p w14:paraId="4FDC733C" w14:textId="77777777" w:rsidR="000C5D8B" w:rsidRPr="00EF5E59" w:rsidRDefault="000C5D8B" w:rsidP="00F60842">
            <w:pPr>
              <w:pStyle w:val="TableParagraph"/>
              <w:spacing w:before="52" w:line="276" w:lineRule="auto"/>
              <w:jc w:val="center"/>
              <w:rPr>
                <w:rFonts w:asciiTheme="minorHAnsi" w:hAnsiTheme="minorHAnsi" w:cstheme="minorHAnsi"/>
                <w:b/>
              </w:rPr>
            </w:pPr>
            <w:r w:rsidRPr="00EF5E59">
              <w:rPr>
                <w:rFonts w:asciiTheme="minorHAnsi" w:hAnsiTheme="minorHAnsi" w:cstheme="minorHAnsi"/>
                <w:b/>
              </w:rPr>
              <w:t>SOLICITUDES</w:t>
            </w:r>
            <w:r w:rsidRPr="00EF5E59">
              <w:rPr>
                <w:rFonts w:asciiTheme="minorHAnsi" w:hAnsiTheme="minorHAnsi" w:cstheme="minorHAnsi"/>
                <w:b/>
                <w:spacing w:val="-9"/>
              </w:rPr>
              <w:t xml:space="preserve"> </w:t>
            </w:r>
            <w:r w:rsidRPr="00EF5E59">
              <w:rPr>
                <w:rFonts w:asciiTheme="minorHAnsi" w:hAnsiTheme="minorHAnsi" w:cstheme="minorHAnsi"/>
                <w:b/>
              </w:rPr>
              <w:t>DE</w:t>
            </w:r>
            <w:r w:rsidRPr="00EF5E59">
              <w:rPr>
                <w:rFonts w:asciiTheme="minorHAnsi" w:hAnsiTheme="minorHAnsi" w:cstheme="minorHAnsi"/>
                <w:b/>
                <w:spacing w:val="-9"/>
              </w:rPr>
              <w:t xml:space="preserve"> </w:t>
            </w:r>
            <w:r w:rsidRPr="00EF5E59">
              <w:rPr>
                <w:rFonts w:asciiTheme="minorHAnsi" w:hAnsiTheme="minorHAnsi" w:cstheme="minorHAnsi"/>
                <w:b/>
              </w:rPr>
              <w:t>CONTRATO</w:t>
            </w:r>
            <w:r w:rsidRPr="00EF5E59">
              <w:rPr>
                <w:rFonts w:asciiTheme="minorHAnsi" w:hAnsiTheme="minorHAnsi" w:cstheme="minorHAnsi"/>
                <w:b/>
                <w:spacing w:val="-7"/>
              </w:rPr>
              <w:t xml:space="preserve"> </w:t>
            </w:r>
            <w:r w:rsidRPr="00EF5E59">
              <w:rPr>
                <w:rFonts w:asciiTheme="minorHAnsi" w:hAnsiTheme="minorHAnsi" w:cstheme="minorHAnsi"/>
                <w:b/>
              </w:rPr>
              <w:t>DE</w:t>
            </w:r>
            <w:r w:rsidRPr="00EF5E59">
              <w:rPr>
                <w:rFonts w:asciiTheme="minorHAnsi" w:hAnsiTheme="minorHAnsi" w:cstheme="minorHAnsi"/>
                <w:b/>
                <w:spacing w:val="-9"/>
              </w:rPr>
              <w:t xml:space="preserve"> </w:t>
            </w:r>
            <w:r w:rsidRPr="00EF5E59">
              <w:rPr>
                <w:rFonts w:asciiTheme="minorHAnsi" w:hAnsiTheme="minorHAnsi" w:cstheme="minorHAnsi"/>
                <w:b/>
              </w:rPr>
              <w:t>CONCESIÓN</w:t>
            </w:r>
            <w:r w:rsidRPr="00EF5E59">
              <w:rPr>
                <w:rFonts w:asciiTheme="minorHAnsi" w:hAnsiTheme="minorHAnsi" w:cstheme="minorHAnsi"/>
                <w:b/>
                <w:spacing w:val="-8"/>
              </w:rPr>
              <w:t xml:space="preserve"> </w:t>
            </w:r>
            <w:r w:rsidRPr="00EF5E59">
              <w:rPr>
                <w:rFonts w:asciiTheme="minorHAnsi" w:hAnsiTheme="minorHAnsi" w:cstheme="minorHAnsi"/>
                <w:b/>
              </w:rPr>
              <w:t>DIFERENCIAL</w:t>
            </w:r>
            <w:r w:rsidRPr="00EF5E59">
              <w:rPr>
                <w:rFonts w:asciiTheme="minorHAnsi" w:hAnsiTheme="minorHAnsi" w:cstheme="minorHAnsi"/>
                <w:b/>
                <w:spacing w:val="-6"/>
              </w:rPr>
              <w:t xml:space="preserve"> </w:t>
            </w:r>
            <w:r w:rsidRPr="00EF5E59">
              <w:rPr>
                <w:rFonts w:asciiTheme="minorHAnsi" w:hAnsiTheme="minorHAnsi" w:cstheme="minorHAnsi"/>
                <w:b/>
                <w:spacing w:val="-2"/>
              </w:rPr>
              <w:t>VIGENTES</w:t>
            </w:r>
          </w:p>
        </w:tc>
      </w:tr>
      <w:tr w:rsidR="000C5D8B" w:rsidRPr="00EF5E59" w14:paraId="524EDE1B" w14:textId="77777777" w:rsidTr="000C5D8B">
        <w:trPr>
          <w:trHeight w:val="731"/>
        </w:trPr>
        <w:tc>
          <w:tcPr>
            <w:tcW w:w="1203" w:type="dxa"/>
            <w:shd w:val="clear" w:color="auto" w:fill="D0CECE"/>
          </w:tcPr>
          <w:p w14:paraId="70D0C956" w14:textId="77777777" w:rsidR="000C5D8B" w:rsidRPr="00EF5E59" w:rsidRDefault="000C5D8B" w:rsidP="00F60842">
            <w:pPr>
              <w:pStyle w:val="TableParagraph"/>
              <w:spacing w:before="2" w:line="276" w:lineRule="auto"/>
              <w:rPr>
                <w:rFonts w:asciiTheme="minorHAnsi" w:hAnsiTheme="minorHAnsi" w:cstheme="minorHAnsi"/>
              </w:rPr>
            </w:pPr>
          </w:p>
          <w:p w14:paraId="14C8E586" w14:textId="77777777" w:rsidR="000C5D8B" w:rsidRPr="00EF5E59" w:rsidRDefault="000C5D8B" w:rsidP="00F60842">
            <w:pPr>
              <w:pStyle w:val="TableParagraph"/>
              <w:spacing w:line="276" w:lineRule="auto"/>
              <w:ind w:left="5"/>
              <w:jc w:val="center"/>
              <w:rPr>
                <w:rFonts w:asciiTheme="minorHAnsi" w:hAnsiTheme="minorHAnsi" w:cstheme="minorHAnsi"/>
                <w:b/>
              </w:rPr>
            </w:pPr>
            <w:r w:rsidRPr="00EF5E59">
              <w:rPr>
                <w:rFonts w:asciiTheme="minorHAnsi" w:hAnsiTheme="minorHAnsi" w:cstheme="minorHAnsi"/>
                <w:b/>
                <w:spacing w:val="-2"/>
              </w:rPr>
              <w:t>EXPEDIENTE</w:t>
            </w:r>
          </w:p>
        </w:tc>
        <w:tc>
          <w:tcPr>
            <w:tcW w:w="1344" w:type="dxa"/>
            <w:shd w:val="clear" w:color="auto" w:fill="D0CECE"/>
          </w:tcPr>
          <w:p w14:paraId="7A1A1420" w14:textId="77777777" w:rsidR="000C5D8B" w:rsidRPr="00EF5E59" w:rsidRDefault="000C5D8B" w:rsidP="00F60842">
            <w:pPr>
              <w:pStyle w:val="TableParagraph"/>
              <w:spacing w:before="123" w:line="276" w:lineRule="auto"/>
              <w:ind w:left="256" w:hanging="161"/>
              <w:rPr>
                <w:rFonts w:asciiTheme="minorHAnsi" w:hAnsiTheme="minorHAnsi" w:cstheme="minorHAnsi"/>
                <w:b/>
              </w:rPr>
            </w:pPr>
            <w:r w:rsidRPr="00EF5E59">
              <w:rPr>
                <w:rFonts w:asciiTheme="minorHAnsi" w:hAnsiTheme="minorHAnsi" w:cstheme="minorHAnsi"/>
                <w:b/>
              </w:rPr>
              <w:t>FECHA</w:t>
            </w:r>
            <w:r w:rsidRPr="00EF5E59">
              <w:rPr>
                <w:rFonts w:asciiTheme="minorHAnsi" w:hAnsiTheme="minorHAnsi" w:cstheme="minorHAnsi"/>
                <w:b/>
                <w:spacing w:val="-12"/>
              </w:rPr>
              <w:t xml:space="preserve"> </w:t>
            </w:r>
            <w:r w:rsidRPr="00EF5E59">
              <w:rPr>
                <w:rFonts w:asciiTheme="minorHAnsi" w:hAnsiTheme="minorHAnsi" w:cstheme="minorHAnsi"/>
                <w:b/>
              </w:rPr>
              <w:t>DE</w:t>
            </w:r>
            <w:r w:rsidRPr="00EF5E59">
              <w:rPr>
                <w:rFonts w:asciiTheme="minorHAnsi" w:hAnsiTheme="minorHAnsi" w:cstheme="minorHAnsi"/>
                <w:b/>
                <w:spacing w:val="-11"/>
              </w:rPr>
              <w:t xml:space="preserve"> </w:t>
            </w:r>
            <w:r w:rsidRPr="00EF5E59">
              <w:rPr>
                <w:rFonts w:asciiTheme="minorHAnsi" w:hAnsiTheme="minorHAnsi" w:cstheme="minorHAnsi"/>
                <w:b/>
              </w:rPr>
              <w:t xml:space="preserve">RA- </w:t>
            </w:r>
            <w:r w:rsidRPr="00EF5E59">
              <w:rPr>
                <w:rFonts w:asciiTheme="minorHAnsi" w:hAnsiTheme="minorHAnsi" w:cstheme="minorHAnsi"/>
                <w:b/>
                <w:spacing w:val="-2"/>
              </w:rPr>
              <w:t>DICACIÓN</w:t>
            </w:r>
          </w:p>
        </w:tc>
        <w:tc>
          <w:tcPr>
            <w:tcW w:w="1844" w:type="dxa"/>
            <w:shd w:val="clear" w:color="auto" w:fill="D0CECE"/>
          </w:tcPr>
          <w:p w14:paraId="558316A5" w14:textId="77777777" w:rsidR="000C5D8B" w:rsidRPr="00EF5E59" w:rsidRDefault="000C5D8B" w:rsidP="00F60842">
            <w:pPr>
              <w:pStyle w:val="TableParagraph"/>
              <w:spacing w:before="2" w:line="276" w:lineRule="auto"/>
              <w:rPr>
                <w:rFonts w:asciiTheme="minorHAnsi" w:hAnsiTheme="minorHAnsi" w:cstheme="minorHAnsi"/>
              </w:rPr>
            </w:pPr>
          </w:p>
          <w:p w14:paraId="21089E12" w14:textId="77777777" w:rsidR="000C5D8B" w:rsidRPr="00EF5E59" w:rsidRDefault="000C5D8B" w:rsidP="00F60842">
            <w:pPr>
              <w:pStyle w:val="TableParagraph"/>
              <w:spacing w:line="276" w:lineRule="auto"/>
              <w:ind w:left="388"/>
              <w:rPr>
                <w:rFonts w:asciiTheme="minorHAnsi" w:hAnsiTheme="minorHAnsi" w:cstheme="minorHAnsi"/>
                <w:b/>
              </w:rPr>
            </w:pPr>
            <w:r w:rsidRPr="00EF5E59">
              <w:rPr>
                <w:rFonts w:asciiTheme="minorHAnsi" w:hAnsiTheme="minorHAnsi" w:cstheme="minorHAnsi"/>
                <w:b/>
                <w:spacing w:val="-2"/>
              </w:rPr>
              <w:t>MODALIDAD</w:t>
            </w:r>
          </w:p>
        </w:tc>
        <w:tc>
          <w:tcPr>
            <w:tcW w:w="2127" w:type="dxa"/>
            <w:shd w:val="clear" w:color="auto" w:fill="D0CECE"/>
          </w:tcPr>
          <w:p w14:paraId="62A4E21E" w14:textId="77777777" w:rsidR="000C5D8B" w:rsidRPr="00EF5E59" w:rsidRDefault="000C5D8B" w:rsidP="00F60842">
            <w:pPr>
              <w:pStyle w:val="TableParagraph"/>
              <w:spacing w:before="2" w:line="276" w:lineRule="auto"/>
              <w:rPr>
                <w:rFonts w:asciiTheme="minorHAnsi" w:hAnsiTheme="minorHAnsi" w:cstheme="minorHAnsi"/>
              </w:rPr>
            </w:pPr>
          </w:p>
          <w:p w14:paraId="6A8380F9" w14:textId="77777777" w:rsidR="000C5D8B" w:rsidRPr="00EF5E59" w:rsidRDefault="000C5D8B" w:rsidP="00F60842">
            <w:pPr>
              <w:pStyle w:val="TableParagraph"/>
              <w:spacing w:line="276" w:lineRule="auto"/>
              <w:ind w:left="527"/>
              <w:rPr>
                <w:rFonts w:asciiTheme="minorHAnsi" w:hAnsiTheme="minorHAnsi" w:cstheme="minorHAnsi"/>
                <w:b/>
              </w:rPr>
            </w:pPr>
            <w:r w:rsidRPr="00EF5E59">
              <w:rPr>
                <w:rFonts w:asciiTheme="minorHAnsi" w:hAnsiTheme="minorHAnsi" w:cstheme="minorHAnsi"/>
                <w:b/>
                <w:spacing w:val="-2"/>
              </w:rPr>
              <w:t>SOLICITANTE</w:t>
            </w:r>
          </w:p>
        </w:tc>
        <w:tc>
          <w:tcPr>
            <w:tcW w:w="1561" w:type="dxa"/>
            <w:shd w:val="clear" w:color="auto" w:fill="D0CECE"/>
          </w:tcPr>
          <w:p w14:paraId="51F7B5C2" w14:textId="77777777" w:rsidR="000C5D8B" w:rsidRPr="00EF5E59" w:rsidRDefault="000C5D8B" w:rsidP="00F60842">
            <w:pPr>
              <w:pStyle w:val="TableParagraph"/>
              <w:spacing w:before="1" w:line="276" w:lineRule="auto"/>
              <w:ind w:left="97" w:right="96"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2704C37F" w14:textId="77777777" w:rsidR="000C5D8B" w:rsidRPr="00EF5E59" w:rsidRDefault="000C5D8B" w:rsidP="00F60842">
            <w:pPr>
              <w:pStyle w:val="TableParagraph"/>
              <w:spacing w:line="276" w:lineRule="auto"/>
              <w:jc w:val="center"/>
              <w:rPr>
                <w:rFonts w:asciiTheme="minorHAnsi" w:hAnsiTheme="minorHAnsi" w:cstheme="minorHAnsi"/>
                <w:b/>
              </w:rPr>
            </w:pPr>
            <w:r w:rsidRPr="00EF5E59">
              <w:rPr>
                <w:rFonts w:asciiTheme="minorHAnsi" w:hAnsiTheme="minorHAnsi" w:cstheme="minorHAnsi"/>
                <w:b/>
                <w:spacing w:val="-4"/>
              </w:rPr>
              <w:lastRenderedPageBreak/>
              <w:t>(Ha)</w:t>
            </w:r>
          </w:p>
        </w:tc>
        <w:tc>
          <w:tcPr>
            <w:tcW w:w="1419" w:type="dxa"/>
            <w:shd w:val="clear" w:color="auto" w:fill="D0CECE"/>
          </w:tcPr>
          <w:p w14:paraId="7CCCA7D0" w14:textId="77777777" w:rsidR="000C5D8B" w:rsidRPr="00EF5E59" w:rsidRDefault="000C5D8B" w:rsidP="00F60842">
            <w:pPr>
              <w:pStyle w:val="TableParagraph"/>
              <w:spacing w:before="123" w:line="276" w:lineRule="auto"/>
              <w:ind w:left="27" w:firstLine="604"/>
              <w:rPr>
                <w:rFonts w:asciiTheme="minorHAnsi" w:hAnsiTheme="minorHAnsi" w:cstheme="minorHAnsi"/>
                <w:b/>
              </w:rPr>
            </w:pPr>
            <w:r w:rsidRPr="00EF5E59">
              <w:rPr>
                <w:rFonts w:asciiTheme="minorHAnsi" w:hAnsiTheme="minorHAnsi" w:cstheme="minorHAnsi"/>
                <w:b/>
                <w:spacing w:val="-10"/>
              </w:rPr>
              <w:lastRenderedPageBreak/>
              <w:t>%</w:t>
            </w:r>
            <w:r w:rsidRPr="00EF5E59">
              <w:rPr>
                <w:rFonts w:asciiTheme="minorHAnsi" w:hAnsiTheme="minorHAnsi" w:cstheme="minorHAnsi"/>
                <w:b/>
                <w:spacing w:val="-2"/>
              </w:rPr>
              <w:t xml:space="preserve"> SUPERPOSICIÓN</w:t>
            </w:r>
          </w:p>
        </w:tc>
      </w:tr>
      <w:tr w:rsidR="000C5D8B" w:rsidRPr="00EF5E59" w14:paraId="725A6F74" w14:textId="77777777" w:rsidTr="000C5D8B">
        <w:trPr>
          <w:trHeight w:val="1221"/>
        </w:trPr>
        <w:tc>
          <w:tcPr>
            <w:tcW w:w="1203" w:type="dxa"/>
          </w:tcPr>
          <w:p w14:paraId="36ABA247" w14:textId="77777777" w:rsidR="000C5D8B" w:rsidRPr="00EF5E59" w:rsidRDefault="000C5D8B" w:rsidP="00F60842">
            <w:pPr>
              <w:pStyle w:val="TableParagraph"/>
              <w:spacing w:line="276" w:lineRule="auto"/>
              <w:rPr>
                <w:rFonts w:asciiTheme="minorHAnsi" w:hAnsiTheme="minorHAnsi" w:cstheme="minorHAnsi"/>
              </w:rPr>
            </w:pPr>
          </w:p>
          <w:p w14:paraId="717D49EB" w14:textId="77777777" w:rsidR="000C5D8B" w:rsidRPr="00EF5E59" w:rsidRDefault="000C5D8B" w:rsidP="00F60842">
            <w:pPr>
              <w:pStyle w:val="TableParagraph"/>
              <w:spacing w:before="2" w:line="276" w:lineRule="auto"/>
              <w:rPr>
                <w:rFonts w:asciiTheme="minorHAnsi" w:hAnsiTheme="minorHAnsi" w:cstheme="minorHAnsi"/>
              </w:rPr>
            </w:pPr>
          </w:p>
          <w:p w14:paraId="6E89AB30" w14:textId="77777777" w:rsidR="000C5D8B" w:rsidRPr="00EF5E59" w:rsidRDefault="000C5D8B" w:rsidP="00F60842">
            <w:pPr>
              <w:pStyle w:val="TableParagraph"/>
              <w:spacing w:line="276" w:lineRule="auto"/>
              <w:ind w:left="5" w:right="3"/>
              <w:jc w:val="center"/>
              <w:rPr>
                <w:rFonts w:asciiTheme="minorHAnsi" w:hAnsiTheme="minorHAnsi" w:cstheme="minorHAnsi"/>
              </w:rPr>
            </w:pPr>
            <w:r w:rsidRPr="00EF5E59">
              <w:rPr>
                <w:rFonts w:asciiTheme="minorHAnsi" w:hAnsiTheme="minorHAnsi" w:cstheme="minorHAnsi"/>
                <w:spacing w:val="-2"/>
              </w:rPr>
              <w:t>506291</w:t>
            </w:r>
          </w:p>
        </w:tc>
        <w:tc>
          <w:tcPr>
            <w:tcW w:w="1344" w:type="dxa"/>
          </w:tcPr>
          <w:p w14:paraId="32794327" w14:textId="77777777" w:rsidR="000C5D8B" w:rsidRPr="00EF5E59" w:rsidRDefault="000C5D8B" w:rsidP="00F60842">
            <w:pPr>
              <w:pStyle w:val="TableParagraph"/>
              <w:spacing w:line="276" w:lineRule="auto"/>
              <w:rPr>
                <w:rFonts w:asciiTheme="minorHAnsi" w:hAnsiTheme="minorHAnsi" w:cstheme="minorHAnsi"/>
              </w:rPr>
            </w:pPr>
          </w:p>
          <w:p w14:paraId="71120C9A" w14:textId="77777777" w:rsidR="000C5D8B" w:rsidRPr="00EF5E59" w:rsidRDefault="000C5D8B" w:rsidP="00F60842">
            <w:pPr>
              <w:pStyle w:val="TableParagraph"/>
              <w:spacing w:before="2" w:line="276" w:lineRule="auto"/>
              <w:rPr>
                <w:rFonts w:asciiTheme="minorHAnsi" w:hAnsiTheme="minorHAnsi" w:cstheme="minorHAnsi"/>
              </w:rPr>
            </w:pPr>
          </w:p>
          <w:p w14:paraId="5C7A5D30" w14:textId="77777777" w:rsidR="000C5D8B" w:rsidRPr="00EF5E59" w:rsidRDefault="000C5D8B" w:rsidP="00F60842">
            <w:pPr>
              <w:pStyle w:val="TableParagraph"/>
              <w:spacing w:line="276" w:lineRule="auto"/>
              <w:ind w:left="7"/>
              <w:jc w:val="center"/>
              <w:rPr>
                <w:rFonts w:asciiTheme="minorHAnsi" w:hAnsiTheme="minorHAnsi" w:cstheme="minorHAnsi"/>
              </w:rPr>
            </w:pPr>
            <w:r w:rsidRPr="00EF5E59">
              <w:rPr>
                <w:rFonts w:asciiTheme="minorHAnsi" w:hAnsiTheme="minorHAnsi" w:cstheme="minorHAnsi"/>
                <w:spacing w:val="-2"/>
              </w:rPr>
              <w:t>12/07/2022</w:t>
            </w:r>
          </w:p>
        </w:tc>
        <w:tc>
          <w:tcPr>
            <w:tcW w:w="1844" w:type="dxa"/>
          </w:tcPr>
          <w:p w14:paraId="5D55F458" w14:textId="77777777" w:rsidR="000C5D8B" w:rsidRPr="00EF5E59" w:rsidRDefault="000C5D8B" w:rsidP="00F60842">
            <w:pPr>
              <w:pStyle w:val="TableParagraph"/>
              <w:spacing w:before="2" w:line="276" w:lineRule="auto"/>
              <w:rPr>
                <w:rFonts w:asciiTheme="minorHAnsi" w:hAnsiTheme="minorHAnsi" w:cstheme="minorHAnsi"/>
              </w:rPr>
            </w:pPr>
          </w:p>
          <w:p w14:paraId="458BC21D" w14:textId="77777777" w:rsidR="000C5D8B" w:rsidRPr="00EF5E59" w:rsidRDefault="000C5D8B" w:rsidP="00F60842">
            <w:pPr>
              <w:pStyle w:val="TableParagraph"/>
              <w:spacing w:line="276" w:lineRule="auto"/>
              <w:ind w:left="13"/>
              <w:jc w:val="center"/>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2"/>
              </w:rPr>
              <w:t xml:space="preserve"> </w:t>
            </w:r>
            <w:r w:rsidRPr="00EF5E59">
              <w:rPr>
                <w:rFonts w:asciiTheme="minorHAnsi" w:hAnsiTheme="minorHAnsi" w:cstheme="minorHAnsi"/>
              </w:rPr>
              <w:t xml:space="preserve">DE </w:t>
            </w:r>
            <w:r w:rsidRPr="00EF5E59">
              <w:rPr>
                <w:rFonts w:asciiTheme="minorHAnsi" w:hAnsiTheme="minorHAnsi" w:cstheme="minorHAnsi"/>
                <w:spacing w:val="-2"/>
              </w:rPr>
              <w:t>CONCESIÓN DIFERENCIAL</w:t>
            </w:r>
          </w:p>
        </w:tc>
        <w:tc>
          <w:tcPr>
            <w:tcW w:w="2127" w:type="dxa"/>
          </w:tcPr>
          <w:p w14:paraId="1DA2ACD3" w14:textId="77777777" w:rsidR="000C5D8B" w:rsidRPr="00EF5E59" w:rsidRDefault="000C5D8B" w:rsidP="00F60842">
            <w:pPr>
              <w:pStyle w:val="TableParagraph"/>
              <w:spacing w:before="1" w:line="276" w:lineRule="auto"/>
              <w:ind w:left="119" w:right="105" w:firstLine="1"/>
              <w:jc w:val="center"/>
              <w:rPr>
                <w:rFonts w:asciiTheme="minorHAnsi" w:hAnsiTheme="minorHAnsi" w:cstheme="minorHAnsi"/>
              </w:rPr>
            </w:pPr>
            <w:r w:rsidRPr="00EF5E59">
              <w:rPr>
                <w:rFonts w:asciiTheme="minorHAnsi" w:hAnsiTheme="minorHAnsi" w:cstheme="minorHAnsi"/>
              </w:rPr>
              <w:t>(82427) CARLOS EDUARDO MESTRE TRUJILLO,</w:t>
            </w:r>
            <w:r w:rsidRPr="00EF5E59">
              <w:rPr>
                <w:rFonts w:asciiTheme="minorHAnsi" w:hAnsiTheme="minorHAnsi" w:cstheme="minorHAnsi"/>
                <w:spacing w:val="-12"/>
              </w:rPr>
              <w:t xml:space="preserve"> </w:t>
            </w:r>
            <w:r w:rsidRPr="00EF5E59">
              <w:rPr>
                <w:rFonts w:asciiTheme="minorHAnsi" w:hAnsiTheme="minorHAnsi" w:cstheme="minorHAnsi"/>
              </w:rPr>
              <w:t>(82458)</w:t>
            </w:r>
            <w:r w:rsidRPr="00EF5E59">
              <w:rPr>
                <w:rFonts w:asciiTheme="minorHAnsi" w:hAnsiTheme="minorHAnsi" w:cstheme="minorHAnsi"/>
                <w:spacing w:val="-11"/>
              </w:rPr>
              <w:t xml:space="preserve"> </w:t>
            </w:r>
            <w:r w:rsidRPr="00EF5E59">
              <w:rPr>
                <w:rFonts w:asciiTheme="minorHAnsi" w:hAnsiTheme="minorHAnsi" w:cstheme="minorHAnsi"/>
              </w:rPr>
              <w:t>TCM ENGINEERING GROUP</w:t>
            </w:r>
          </w:p>
          <w:p w14:paraId="04CCEFC6" w14:textId="77777777" w:rsidR="000C5D8B" w:rsidRPr="00EF5E59" w:rsidRDefault="000C5D8B"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S.A.S.</w:t>
            </w:r>
          </w:p>
        </w:tc>
        <w:tc>
          <w:tcPr>
            <w:tcW w:w="1561" w:type="dxa"/>
          </w:tcPr>
          <w:p w14:paraId="45173F98" w14:textId="77777777" w:rsidR="000C5D8B" w:rsidRPr="00EF5E59" w:rsidRDefault="000C5D8B" w:rsidP="00F60842">
            <w:pPr>
              <w:pStyle w:val="TableParagraph"/>
              <w:spacing w:line="276" w:lineRule="auto"/>
              <w:rPr>
                <w:rFonts w:asciiTheme="minorHAnsi" w:hAnsiTheme="minorHAnsi" w:cstheme="minorHAnsi"/>
              </w:rPr>
            </w:pPr>
          </w:p>
          <w:p w14:paraId="27EF7AB2" w14:textId="77777777" w:rsidR="000C5D8B" w:rsidRPr="00EF5E59" w:rsidRDefault="000C5D8B" w:rsidP="00F60842">
            <w:pPr>
              <w:pStyle w:val="TableParagraph"/>
              <w:spacing w:before="2" w:line="276" w:lineRule="auto"/>
              <w:rPr>
                <w:rFonts w:asciiTheme="minorHAnsi" w:hAnsiTheme="minorHAnsi" w:cstheme="minorHAnsi"/>
              </w:rPr>
            </w:pPr>
          </w:p>
          <w:p w14:paraId="2942B54A" w14:textId="77777777" w:rsidR="000C5D8B" w:rsidRPr="00EF5E59" w:rsidRDefault="000C5D8B" w:rsidP="00F60842">
            <w:pPr>
              <w:pStyle w:val="TableParagraph"/>
              <w:spacing w:line="276" w:lineRule="auto"/>
              <w:jc w:val="center"/>
              <w:rPr>
                <w:rFonts w:asciiTheme="minorHAnsi" w:hAnsiTheme="minorHAnsi" w:cstheme="minorHAnsi"/>
              </w:rPr>
            </w:pPr>
            <w:r w:rsidRPr="00EF5E59">
              <w:rPr>
                <w:rFonts w:asciiTheme="minorHAnsi" w:hAnsiTheme="minorHAnsi" w:cstheme="minorHAnsi"/>
                <w:spacing w:val="-2"/>
              </w:rPr>
              <w:t>92,2478</w:t>
            </w:r>
          </w:p>
        </w:tc>
        <w:tc>
          <w:tcPr>
            <w:tcW w:w="1419" w:type="dxa"/>
          </w:tcPr>
          <w:p w14:paraId="7F319B51" w14:textId="77777777" w:rsidR="000C5D8B" w:rsidRPr="00EF5E59" w:rsidRDefault="000C5D8B" w:rsidP="00F60842">
            <w:pPr>
              <w:pStyle w:val="TableParagraph"/>
              <w:spacing w:line="276" w:lineRule="auto"/>
              <w:rPr>
                <w:rFonts w:asciiTheme="minorHAnsi" w:hAnsiTheme="minorHAnsi" w:cstheme="minorHAnsi"/>
              </w:rPr>
            </w:pPr>
          </w:p>
          <w:p w14:paraId="2D205E8C" w14:textId="77777777" w:rsidR="000C5D8B" w:rsidRPr="00EF5E59" w:rsidRDefault="000C5D8B" w:rsidP="00F60842">
            <w:pPr>
              <w:pStyle w:val="TableParagraph"/>
              <w:spacing w:before="2" w:line="276" w:lineRule="auto"/>
              <w:rPr>
                <w:rFonts w:asciiTheme="minorHAnsi" w:hAnsiTheme="minorHAnsi" w:cstheme="minorHAnsi"/>
              </w:rPr>
            </w:pPr>
          </w:p>
          <w:p w14:paraId="4DD7FEE5" w14:textId="77777777" w:rsidR="000C5D8B" w:rsidRPr="00EF5E59" w:rsidRDefault="000C5D8B" w:rsidP="00F60842">
            <w:pPr>
              <w:pStyle w:val="TableParagraph"/>
              <w:spacing w:line="276" w:lineRule="auto"/>
              <w:ind w:left="2" w:right="2"/>
              <w:jc w:val="center"/>
              <w:rPr>
                <w:rFonts w:asciiTheme="minorHAnsi" w:hAnsiTheme="minorHAnsi" w:cstheme="minorHAnsi"/>
              </w:rPr>
            </w:pPr>
            <w:r w:rsidRPr="00EF5E59">
              <w:rPr>
                <w:rFonts w:asciiTheme="minorHAnsi" w:hAnsiTheme="minorHAnsi" w:cstheme="minorHAnsi"/>
                <w:spacing w:val="-2"/>
              </w:rPr>
              <w:t>93,16%</w:t>
            </w:r>
          </w:p>
        </w:tc>
      </w:tr>
      <w:tr w:rsidR="000C5D8B" w:rsidRPr="00EF5E59" w14:paraId="75CA99F2" w14:textId="77777777" w:rsidTr="000C5D8B">
        <w:trPr>
          <w:trHeight w:val="731"/>
        </w:trPr>
        <w:tc>
          <w:tcPr>
            <w:tcW w:w="1203" w:type="dxa"/>
          </w:tcPr>
          <w:p w14:paraId="1272B44C" w14:textId="77777777" w:rsidR="000C5D8B" w:rsidRPr="00EF5E59" w:rsidRDefault="000C5D8B" w:rsidP="00F60842">
            <w:pPr>
              <w:pStyle w:val="TableParagraph"/>
              <w:spacing w:before="2" w:line="276" w:lineRule="auto"/>
              <w:rPr>
                <w:rFonts w:asciiTheme="minorHAnsi" w:hAnsiTheme="minorHAnsi" w:cstheme="minorHAnsi"/>
              </w:rPr>
            </w:pPr>
          </w:p>
          <w:p w14:paraId="557B8486" w14:textId="77777777" w:rsidR="000C5D8B" w:rsidRPr="00EF5E59" w:rsidRDefault="000C5D8B" w:rsidP="00F60842">
            <w:pPr>
              <w:pStyle w:val="TableParagraph"/>
              <w:spacing w:line="276" w:lineRule="auto"/>
              <w:ind w:left="5" w:right="3"/>
              <w:jc w:val="center"/>
              <w:rPr>
                <w:rFonts w:asciiTheme="minorHAnsi" w:hAnsiTheme="minorHAnsi" w:cstheme="minorHAnsi"/>
              </w:rPr>
            </w:pPr>
            <w:r w:rsidRPr="00EF5E59">
              <w:rPr>
                <w:rFonts w:asciiTheme="minorHAnsi" w:hAnsiTheme="minorHAnsi" w:cstheme="minorHAnsi"/>
                <w:spacing w:val="-2"/>
              </w:rPr>
              <w:t>509484</w:t>
            </w:r>
          </w:p>
        </w:tc>
        <w:tc>
          <w:tcPr>
            <w:tcW w:w="1344" w:type="dxa"/>
          </w:tcPr>
          <w:p w14:paraId="7E97FC5E" w14:textId="77777777" w:rsidR="000C5D8B" w:rsidRPr="00EF5E59" w:rsidRDefault="000C5D8B" w:rsidP="00F60842">
            <w:pPr>
              <w:pStyle w:val="TableParagraph"/>
              <w:spacing w:before="2" w:line="276" w:lineRule="auto"/>
              <w:rPr>
                <w:rFonts w:asciiTheme="minorHAnsi" w:hAnsiTheme="minorHAnsi" w:cstheme="minorHAnsi"/>
              </w:rPr>
            </w:pPr>
          </w:p>
          <w:p w14:paraId="27B98D5F" w14:textId="77777777" w:rsidR="000C5D8B" w:rsidRPr="00EF5E59" w:rsidRDefault="000C5D8B" w:rsidP="00F60842">
            <w:pPr>
              <w:pStyle w:val="TableParagraph"/>
              <w:spacing w:line="276" w:lineRule="auto"/>
              <w:ind w:left="7"/>
              <w:jc w:val="center"/>
              <w:rPr>
                <w:rFonts w:asciiTheme="minorHAnsi" w:hAnsiTheme="minorHAnsi" w:cstheme="minorHAnsi"/>
              </w:rPr>
            </w:pPr>
            <w:r w:rsidRPr="00EF5E59">
              <w:rPr>
                <w:rFonts w:asciiTheme="minorHAnsi" w:hAnsiTheme="minorHAnsi" w:cstheme="minorHAnsi"/>
                <w:spacing w:val="-2"/>
              </w:rPr>
              <w:t>26/06/2024</w:t>
            </w:r>
          </w:p>
        </w:tc>
        <w:tc>
          <w:tcPr>
            <w:tcW w:w="1844" w:type="dxa"/>
          </w:tcPr>
          <w:p w14:paraId="14714CA8" w14:textId="77777777" w:rsidR="000C5D8B" w:rsidRPr="00EF5E59" w:rsidRDefault="000C5D8B" w:rsidP="00F60842">
            <w:pPr>
              <w:pStyle w:val="TableParagraph"/>
              <w:spacing w:before="1" w:line="276" w:lineRule="auto"/>
              <w:ind w:left="436" w:right="310" w:hanging="106"/>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2"/>
              </w:rPr>
              <w:t xml:space="preserve"> </w:t>
            </w:r>
            <w:r w:rsidRPr="00EF5E59">
              <w:rPr>
                <w:rFonts w:asciiTheme="minorHAnsi" w:hAnsiTheme="minorHAnsi" w:cstheme="minorHAnsi"/>
              </w:rPr>
              <w:t xml:space="preserve">DE </w:t>
            </w:r>
            <w:r w:rsidRPr="00EF5E59">
              <w:rPr>
                <w:rFonts w:asciiTheme="minorHAnsi" w:hAnsiTheme="minorHAnsi" w:cstheme="minorHAnsi"/>
                <w:spacing w:val="-2"/>
              </w:rPr>
              <w:t>CONCESIÓN</w:t>
            </w:r>
          </w:p>
          <w:p w14:paraId="59968606" w14:textId="77777777" w:rsidR="000C5D8B" w:rsidRPr="00EF5E59" w:rsidRDefault="000C5D8B" w:rsidP="00F60842">
            <w:pPr>
              <w:pStyle w:val="TableParagraph"/>
              <w:spacing w:line="276" w:lineRule="auto"/>
              <w:ind w:left="396"/>
              <w:rPr>
                <w:rFonts w:asciiTheme="minorHAnsi" w:hAnsiTheme="minorHAnsi" w:cstheme="minorHAnsi"/>
              </w:rPr>
            </w:pPr>
            <w:r w:rsidRPr="00EF5E59">
              <w:rPr>
                <w:rFonts w:asciiTheme="minorHAnsi" w:hAnsiTheme="minorHAnsi" w:cstheme="minorHAnsi"/>
                <w:spacing w:val="-2"/>
              </w:rPr>
              <w:t>DIFERENCIAL</w:t>
            </w:r>
          </w:p>
        </w:tc>
        <w:tc>
          <w:tcPr>
            <w:tcW w:w="2127" w:type="dxa"/>
          </w:tcPr>
          <w:p w14:paraId="7EA06878" w14:textId="77777777" w:rsidR="000C5D8B" w:rsidRPr="00EF5E59" w:rsidRDefault="000C5D8B" w:rsidP="00F60842">
            <w:pPr>
              <w:pStyle w:val="TableParagraph"/>
              <w:spacing w:before="123" w:line="276" w:lineRule="auto"/>
              <w:ind w:left="405" w:hanging="250"/>
              <w:rPr>
                <w:rFonts w:asciiTheme="minorHAnsi" w:hAnsiTheme="minorHAnsi" w:cstheme="minorHAnsi"/>
              </w:rPr>
            </w:pPr>
            <w:r w:rsidRPr="00EF5E59">
              <w:rPr>
                <w:rFonts w:asciiTheme="minorHAnsi" w:hAnsiTheme="minorHAnsi" w:cstheme="minorHAnsi"/>
              </w:rPr>
              <w:t>(94035)</w:t>
            </w:r>
            <w:r w:rsidRPr="00EF5E59">
              <w:rPr>
                <w:rFonts w:asciiTheme="minorHAnsi" w:hAnsiTheme="minorHAnsi" w:cstheme="minorHAnsi"/>
                <w:spacing w:val="-12"/>
              </w:rPr>
              <w:t xml:space="preserve"> </w:t>
            </w:r>
            <w:r w:rsidRPr="00EF5E59">
              <w:rPr>
                <w:rFonts w:asciiTheme="minorHAnsi" w:hAnsiTheme="minorHAnsi" w:cstheme="minorHAnsi"/>
              </w:rPr>
              <w:t>LUIS</w:t>
            </w:r>
            <w:r w:rsidRPr="00EF5E59">
              <w:rPr>
                <w:rFonts w:asciiTheme="minorHAnsi" w:hAnsiTheme="minorHAnsi" w:cstheme="minorHAnsi"/>
                <w:spacing w:val="-11"/>
              </w:rPr>
              <w:t xml:space="preserve"> </w:t>
            </w:r>
            <w:r w:rsidRPr="00EF5E59">
              <w:rPr>
                <w:rFonts w:asciiTheme="minorHAnsi" w:hAnsiTheme="minorHAnsi" w:cstheme="minorHAnsi"/>
              </w:rPr>
              <w:t>ALBERTO MURIEL SUAREZ</w:t>
            </w:r>
          </w:p>
        </w:tc>
        <w:tc>
          <w:tcPr>
            <w:tcW w:w="1561" w:type="dxa"/>
          </w:tcPr>
          <w:p w14:paraId="6AD4D10E" w14:textId="77777777" w:rsidR="000C5D8B" w:rsidRPr="00EF5E59" w:rsidRDefault="000C5D8B" w:rsidP="00F60842">
            <w:pPr>
              <w:pStyle w:val="TableParagraph"/>
              <w:spacing w:before="2" w:line="276" w:lineRule="auto"/>
              <w:rPr>
                <w:rFonts w:asciiTheme="minorHAnsi" w:hAnsiTheme="minorHAnsi" w:cstheme="minorHAnsi"/>
              </w:rPr>
            </w:pPr>
          </w:p>
          <w:p w14:paraId="016503E5" w14:textId="77777777" w:rsidR="000C5D8B" w:rsidRPr="00EF5E59" w:rsidRDefault="000C5D8B" w:rsidP="00F60842">
            <w:pPr>
              <w:pStyle w:val="TableParagraph"/>
              <w:spacing w:line="276" w:lineRule="auto"/>
              <w:jc w:val="center"/>
              <w:rPr>
                <w:rFonts w:asciiTheme="minorHAnsi" w:hAnsiTheme="minorHAnsi" w:cstheme="minorHAnsi"/>
              </w:rPr>
            </w:pPr>
            <w:r w:rsidRPr="00EF5E59">
              <w:rPr>
                <w:rFonts w:asciiTheme="minorHAnsi" w:hAnsiTheme="minorHAnsi" w:cstheme="minorHAnsi"/>
                <w:spacing w:val="-2"/>
              </w:rPr>
              <w:t>7,245</w:t>
            </w:r>
          </w:p>
        </w:tc>
        <w:tc>
          <w:tcPr>
            <w:tcW w:w="1419" w:type="dxa"/>
          </w:tcPr>
          <w:p w14:paraId="1B531AC5" w14:textId="77777777" w:rsidR="000C5D8B" w:rsidRPr="00EF5E59" w:rsidRDefault="000C5D8B" w:rsidP="00F60842">
            <w:pPr>
              <w:pStyle w:val="TableParagraph"/>
              <w:spacing w:before="2" w:line="276" w:lineRule="auto"/>
              <w:rPr>
                <w:rFonts w:asciiTheme="minorHAnsi" w:hAnsiTheme="minorHAnsi" w:cstheme="minorHAnsi"/>
              </w:rPr>
            </w:pPr>
          </w:p>
          <w:p w14:paraId="5E36C258" w14:textId="77777777" w:rsidR="000C5D8B" w:rsidRPr="00EF5E59" w:rsidRDefault="000C5D8B" w:rsidP="00F60842">
            <w:pPr>
              <w:pStyle w:val="TableParagraph"/>
              <w:spacing w:line="276" w:lineRule="auto"/>
              <w:ind w:left="2"/>
              <w:jc w:val="center"/>
              <w:rPr>
                <w:rFonts w:asciiTheme="minorHAnsi" w:hAnsiTheme="minorHAnsi" w:cstheme="minorHAnsi"/>
              </w:rPr>
            </w:pPr>
            <w:r w:rsidRPr="00EF5E59">
              <w:rPr>
                <w:rFonts w:asciiTheme="minorHAnsi" w:hAnsiTheme="minorHAnsi" w:cstheme="minorHAnsi"/>
                <w:spacing w:val="-4"/>
              </w:rPr>
              <w:t>100%</w:t>
            </w:r>
          </w:p>
        </w:tc>
      </w:tr>
      <w:tr w:rsidR="000C5D8B" w:rsidRPr="00EF5E59" w14:paraId="07BECE32" w14:textId="77777777" w:rsidTr="000C5D8B">
        <w:trPr>
          <w:trHeight w:val="734"/>
        </w:trPr>
        <w:tc>
          <w:tcPr>
            <w:tcW w:w="1203" w:type="dxa"/>
          </w:tcPr>
          <w:p w14:paraId="7880D7B1" w14:textId="77777777" w:rsidR="000C5D8B" w:rsidRPr="00EF5E59" w:rsidRDefault="000C5D8B" w:rsidP="00F60842">
            <w:pPr>
              <w:pStyle w:val="TableParagraph"/>
              <w:spacing w:before="2" w:line="276" w:lineRule="auto"/>
              <w:rPr>
                <w:rFonts w:asciiTheme="minorHAnsi" w:hAnsiTheme="minorHAnsi" w:cstheme="minorHAnsi"/>
              </w:rPr>
            </w:pPr>
          </w:p>
          <w:p w14:paraId="01DF8808" w14:textId="77777777" w:rsidR="000C5D8B" w:rsidRPr="00EF5E59" w:rsidRDefault="000C5D8B" w:rsidP="00F60842">
            <w:pPr>
              <w:pStyle w:val="TableParagraph"/>
              <w:spacing w:line="276" w:lineRule="auto"/>
              <w:ind w:left="5" w:right="3"/>
              <w:jc w:val="center"/>
              <w:rPr>
                <w:rFonts w:asciiTheme="minorHAnsi" w:hAnsiTheme="minorHAnsi" w:cstheme="minorHAnsi"/>
              </w:rPr>
            </w:pPr>
            <w:r w:rsidRPr="00EF5E59">
              <w:rPr>
                <w:rFonts w:asciiTheme="minorHAnsi" w:hAnsiTheme="minorHAnsi" w:cstheme="minorHAnsi"/>
                <w:spacing w:val="-2"/>
              </w:rPr>
              <w:t>509708</w:t>
            </w:r>
          </w:p>
        </w:tc>
        <w:tc>
          <w:tcPr>
            <w:tcW w:w="1344" w:type="dxa"/>
          </w:tcPr>
          <w:p w14:paraId="77724F94" w14:textId="77777777" w:rsidR="000C5D8B" w:rsidRPr="00EF5E59" w:rsidRDefault="000C5D8B" w:rsidP="00F60842">
            <w:pPr>
              <w:pStyle w:val="TableParagraph"/>
              <w:spacing w:before="2" w:line="276" w:lineRule="auto"/>
              <w:rPr>
                <w:rFonts w:asciiTheme="minorHAnsi" w:hAnsiTheme="minorHAnsi" w:cstheme="minorHAnsi"/>
              </w:rPr>
            </w:pPr>
          </w:p>
          <w:p w14:paraId="7763D534" w14:textId="77777777" w:rsidR="000C5D8B" w:rsidRPr="00EF5E59" w:rsidRDefault="000C5D8B" w:rsidP="00F60842">
            <w:pPr>
              <w:pStyle w:val="TableParagraph"/>
              <w:spacing w:line="276" w:lineRule="auto"/>
              <w:ind w:left="7"/>
              <w:jc w:val="center"/>
              <w:rPr>
                <w:rFonts w:asciiTheme="minorHAnsi" w:hAnsiTheme="minorHAnsi" w:cstheme="minorHAnsi"/>
              </w:rPr>
            </w:pPr>
            <w:r w:rsidRPr="00EF5E59">
              <w:rPr>
                <w:rFonts w:asciiTheme="minorHAnsi" w:hAnsiTheme="minorHAnsi" w:cstheme="minorHAnsi"/>
                <w:spacing w:val="-2"/>
              </w:rPr>
              <w:t>8/08/2024</w:t>
            </w:r>
          </w:p>
        </w:tc>
        <w:tc>
          <w:tcPr>
            <w:tcW w:w="1844" w:type="dxa"/>
          </w:tcPr>
          <w:p w14:paraId="4BF72726" w14:textId="77777777" w:rsidR="000C5D8B" w:rsidRPr="00EF5E59" w:rsidRDefault="000C5D8B" w:rsidP="00F60842">
            <w:pPr>
              <w:pStyle w:val="TableParagraph"/>
              <w:spacing w:before="1" w:line="276" w:lineRule="auto"/>
              <w:ind w:left="436" w:hanging="106"/>
              <w:rPr>
                <w:rFonts w:asciiTheme="minorHAnsi" w:hAnsiTheme="minorHAnsi" w:cstheme="minorHAnsi"/>
              </w:rPr>
            </w:pPr>
            <w:r w:rsidRPr="00EF5E59">
              <w:rPr>
                <w:rFonts w:asciiTheme="minorHAnsi" w:hAnsiTheme="minorHAnsi" w:cstheme="minorHAnsi"/>
              </w:rPr>
              <w:t>CONTRATO</w:t>
            </w:r>
            <w:r w:rsidRPr="00EF5E59">
              <w:rPr>
                <w:rFonts w:asciiTheme="minorHAnsi" w:hAnsiTheme="minorHAnsi" w:cstheme="minorHAnsi"/>
                <w:spacing w:val="-11"/>
              </w:rPr>
              <w:t xml:space="preserve"> </w:t>
            </w:r>
            <w:r w:rsidRPr="00EF5E59">
              <w:rPr>
                <w:rFonts w:asciiTheme="minorHAnsi" w:hAnsiTheme="minorHAnsi" w:cstheme="minorHAnsi"/>
                <w:spacing w:val="-5"/>
              </w:rPr>
              <w:t>DE</w:t>
            </w:r>
          </w:p>
          <w:p w14:paraId="63A5AF00" w14:textId="77777777" w:rsidR="000C5D8B" w:rsidRPr="00EF5E59" w:rsidRDefault="000C5D8B" w:rsidP="00F60842">
            <w:pPr>
              <w:pStyle w:val="TableParagraph"/>
              <w:spacing w:line="276" w:lineRule="auto"/>
              <w:ind w:left="396" w:firstLine="40"/>
              <w:rPr>
                <w:rFonts w:asciiTheme="minorHAnsi" w:hAnsiTheme="minorHAnsi" w:cstheme="minorHAnsi"/>
              </w:rPr>
            </w:pPr>
            <w:r w:rsidRPr="00EF5E59">
              <w:rPr>
                <w:rFonts w:asciiTheme="minorHAnsi" w:hAnsiTheme="minorHAnsi" w:cstheme="minorHAnsi"/>
                <w:spacing w:val="-2"/>
              </w:rPr>
              <w:t>CONCESIÓN DIFERENCIAL</w:t>
            </w:r>
          </w:p>
        </w:tc>
        <w:tc>
          <w:tcPr>
            <w:tcW w:w="2127" w:type="dxa"/>
          </w:tcPr>
          <w:p w14:paraId="663776CD" w14:textId="77777777" w:rsidR="000C5D8B" w:rsidRPr="00EF5E59" w:rsidRDefault="000C5D8B" w:rsidP="00F60842">
            <w:pPr>
              <w:pStyle w:val="TableParagraph"/>
              <w:spacing w:before="1" w:line="276" w:lineRule="auto"/>
              <w:ind w:left="201"/>
              <w:rPr>
                <w:rFonts w:asciiTheme="minorHAnsi" w:hAnsiTheme="minorHAnsi" w:cstheme="minorHAnsi"/>
              </w:rPr>
            </w:pPr>
            <w:r w:rsidRPr="00EF5E59">
              <w:rPr>
                <w:rFonts w:asciiTheme="minorHAnsi" w:hAnsiTheme="minorHAnsi" w:cstheme="minorHAnsi"/>
              </w:rPr>
              <w:t>(92864)</w:t>
            </w:r>
            <w:r w:rsidRPr="00EF5E59">
              <w:rPr>
                <w:rFonts w:asciiTheme="minorHAnsi" w:hAnsiTheme="minorHAnsi" w:cstheme="minorHAnsi"/>
                <w:spacing w:val="-6"/>
              </w:rPr>
              <w:t xml:space="preserve"> </w:t>
            </w:r>
            <w:r w:rsidRPr="00EF5E59">
              <w:rPr>
                <w:rFonts w:asciiTheme="minorHAnsi" w:hAnsiTheme="minorHAnsi" w:cstheme="minorHAnsi"/>
              </w:rPr>
              <w:t>JONNY</w:t>
            </w:r>
            <w:r w:rsidRPr="00EF5E59">
              <w:rPr>
                <w:rFonts w:asciiTheme="minorHAnsi" w:hAnsiTheme="minorHAnsi" w:cstheme="minorHAnsi"/>
                <w:spacing w:val="-7"/>
              </w:rPr>
              <w:t xml:space="preserve"> </w:t>
            </w:r>
            <w:r w:rsidRPr="00EF5E59">
              <w:rPr>
                <w:rFonts w:asciiTheme="minorHAnsi" w:hAnsiTheme="minorHAnsi" w:cstheme="minorHAnsi"/>
                <w:spacing w:val="-4"/>
              </w:rPr>
              <w:t>ESTID</w:t>
            </w:r>
          </w:p>
          <w:p w14:paraId="78D59493" w14:textId="77777777" w:rsidR="000C5D8B" w:rsidRPr="00EF5E59" w:rsidRDefault="000C5D8B" w:rsidP="00F60842">
            <w:pPr>
              <w:pStyle w:val="TableParagraph"/>
              <w:spacing w:line="276" w:lineRule="auto"/>
              <w:ind w:left="81" w:firstLine="144"/>
              <w:rPr>
                <w:rFonts w:asciiTheme="minorHAnsi" w:hAnsiTheme="minorHAnsi" w:cstheme="minorHAnsi"/>
              </w:rPr>
            </w:pPr>
            <w:r w:rsidRPr="00EF5E59">
              <w:rPr>
                <w:rFonts w:asciiTheme="minorHAnsi" w:hAnsiTheme="minorHAnsi" w:cstheme="minorHAnsi"/>
              </w:rPr>
              <w:t>RUIZ OJEDA, (93900) MILLER</w:t>
            </w:r>
            <w:r w:rsidRPr="00EF5E59">
              <w:rPr>
                <w:rFonts w:asciiTheme="minorHAnsi" w:hAnsiTheme="minorHAnsi" w:cstheme="minorHAnsi"/>
                <w:spacing w:val="-12"/>
              </w:rPr>
              <w:t xml:space="preserve"> </w:t>
            </w:r>
            <w:r w:rsidRPr="00EF5E59">
              <w:rPr>
                <w:rFonts w:asciiTheme="minorHAnsi" w:hAnsiTheme="minorHAnsi" w:cstheme="minorHAnsi"/>
              </w:rPr>
              <w:t>HERNEY</w:t>
            </w:r>
            <w:r w:rsidRPr="00EF5E59">
              <w:rPr>
                <w:rFonts w:asciiTheme="minorHAnsi" w:hAnsiTheme="minorHAnsi" w:cstheme="minorHAnsi"/>
                <w:spacing w:val="-11"/>
              </w:rPr>
              <w:t xml:space="preserve"> </w:t>
            </w:r>
            <w:r w:rsidRPr="00EF5E59">
              <w:rPr>
                <w:rFonts w:asciiTheme="minorHAnsi" w:hAnsiTheme="minorHAnsi" w:cstheme="minorHAnsi"/>
              </w:rPr>
              <w:t>GARCIA</w:t>
            </w:r>
          </w:p>
        </w:tc>
        <w:tc>
          <w:tcPr>
            <w:tcW w:w="1561" w:type="dxa"/>
          </w:tcPr>
          <w:p w14:paraId="34B1C024" w14:textId="77777777" w:rsidR="000C5D8B" w:rsidRPr="00EF5E59" w:rsidRDefault="000C5D8B" w:rsidP="00F60842">
            <w:pPr>
              <w:pStyle w:val="TableParagraph"/>
              <w:spacing w:before="2" w:line="276" w:lineRule="auto"/>
              <w:rPr>
                <w:rFonts w:asciiTheme="minorHAnsi" w:hAnsiTheme="minorHAnsi" w:cstheme="minorHAnsi"/>
              </w:rPr>
            </w:pPr>
          </w:p>
          <w:p w14:paraId="2224FEEB" w14:textId="77777777" w:rsidR="000C5D8B" w:rsidRPr="00EF5E59" w:rsidRDefault="000C5D8B" w:rsidP="00F60842">
            <w:pPr>
              <w:pStyle w:val="TableParagraph"/>
              <w:spacing w:line="276" w:lineRule="auto"/>
              <w:jc w:val="center"/>
              <w:rPr>
                <w:rFonts w:asciiTheme="minorHAnsi" w:hAnsiTheme="minorHAnsi" w:cstheme="minorHAnsi"/>
              </w:rPr>
            </w:pPr>
            <w:r w:rsidRPr="00EF5E59">
              <w:rPr>
                <w:rFonts w:asciiTheme="minorHAnsi" w:hAnsiTheme="minorHAnsi" w:cstheme="minorHAnsi"/>
                <w:spacing w:val="-2"/>
              </w:rPr>
              <w:t>97,6953</w:t>
            </w:r>
          </w:p>
        </w:tc>
        <w:tc>
          <w:tcPr>
            <w:tcW w:w="1419" w:type="dxa"/>
          </w:tcPr>
          <w:p w14:paraId="00544F0C" w14:textId="77777777" w:rsidR="000C5D8B" w:rsidRPr="00EF5E59" w:rsidRDefault="000C5D8B" w:rsidP="00F60842">
            <w:pPr>
              <w:pStyle w:val="TableParagraph"/>
              <w:spacing w:before="2" w:line="276" w:lineRule="auto"/>
              <w:rPr>
                <w:rFonts w:asciiTheme="minorHAnsi" w:hAnsiTheme="minorHAnsi" w:cstheme="minorHAnsi"/>
              </w:rPr>
            </w:pPr>
          </w:p>
          <w:p w14:paraId="3D693263" w14:textId="77777777" w:rsidR="000C5D8B" w:rsidRPr="00EF5E59" w:rsidRDefault="000C5D8B" w:rsidP="00F60842">
            <w:pPr>
              <w:pStyle w:val="TableParagraph"/>
              <w:spacing w:line="276" w:lineRule="auto"/>
              <w:ind w:left="2"/>
              <w:jc w:val="center"/>
              <w:rPr>
                <w:rFonts w:asciiTheme="minorHAnsi" w:hAnsiTheme="minorHAnsi" w:cstheme="minorHAnsi"/>
              </w:rPr>
            </w:pPr>
            <w:r w:rsidRPr="00EF5E59">
              <w:rPr>
                <w:rFonts w:asciiTheme="minorHAnsi" w:hAnsiTheme="minorHAnsi" w:cstheme="minorHAnsi"/>
                <w:spacing w:val="-4"/>
              </w:rPr>
              <w:t>100%</w:t>
            </w:r>
          </w:p>
        </w:tc>
      </w:tr>
    </w:tbl>
    <w:p w14:paraId="02B0B355" w14:textId="15958376"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p w14:paraId="4476B38E" w14:textId="33AEBFE0" w:rsidR="00827B9F" w:rsidRPr="00F96FDD" w:rsidRDefault="00827B9F" w:rsidP="00827B9F">
      <w:pPr>
        <w:pStyle w:val="Ttulo2"/>
        <w:keepNext w:val="0"/>
        <w:keepLines w:val="0"/>
        <w:widowControl w:val="0"/>
        <w:numPr>
          <w:ilvl w:val="1"/>
          <w:numId w:val="27"/>
        </w:numPr>
        <w:tabs>
          <w:tab w:val="left" w:pos="851"/>
        </w:tabs>
        <w:autoSpaceDE w:val="0"/>
        <w:autoSpaceDN w:val="0"/>
        <w:spacing w:before="0" w:line="276" w:lineRule="auto"/>
        <w:jc w:val="both"/>
        <w:rPr>
          <w:rFonts w:asciiTheme="minorHAnsi" w:hAnsiTheme="minorHAnsi" w:cstheme="minorHAnsi"/>
          <w:b/>
          <w:bCs/>
          <w:color w:val="auto"/>
          <w:spacing w:val="-2"/>
          <w:sz w:val="22"/>
          <w:szCs w:val="22"/>
        </w:rPr>
      </w:pPr>
      <w:bookmarkStart w:id="173" w:name="_Toc223993272"/>
      <w:r w:rsidRPr="00F96FDD">
        <w:rPr>
          <w:rFonts w:asciiTheme="minorHAnsi" w:hAnsiTheme="minorHAnsi" w:cstheme="minorHAnsi"/>
          <w:bCs/>
          <w:color w:val="auto"/>
          <w:sz w:val="22"/>
          <w:szCs w:val="22"/>
        </w:rPr>
        <w:t>Solicitudes</w:t>
      </w:r>
      <w:r w:rsidRPr="00F96FDD">
        <w:rPr>
          <w:rFonts w:asciiTheme="minorHAnsi" w:hAnsiTheme="minorHAnsi" w:cstheme="minorHAnsi"/>
          <w:bCs/>
          <w:color w:val="auto"/>
          <w:spacing w:val="-7"/>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9"/>
          <w:sz w:val="22"/>
          <w:szCs w:val="22"/>
        </w:rPr>
        <w:t xml:space="preserve"> </w:t>
      </w:r>
      <w:r w:rsidRPr="00F96FDD">
        <w:rPr>
          <w:rFonts w:asciiTheme="minorHAnsi" w:hAnsiTheme="minorHAnsi" w:cstheme="minorHAnsi"/>
          <w:bCs/>
          <w:color w:val="auto"/>
          <w:sz w:val="22"/>
          <w:szCs w:val="22"/>
        </w:rPr>
        <w:t>Legalización</w:t>
      </w:r>
      <w:r w:rsidRPr="00F96FDD">
        <w:rPr>
          <w:rFonts w:asciiTheme="minorHAnsi" w:hAnsiTheme="minorHAnsi" w:cstheme="minorHAnsi"/>
          <w:bCs/>
          <w:color w:val="auto"/>
          <w:spacing w:val="-8"/>
          <w:sz w:val="22"/>
          <w:szCs w:val="22"/>
        </w:rPr>
        <w:t xml:space="preserve"> </w:t>
      </w:r>
      <w:r w:rsidRPr="00F96FDD">
        <w:rPr>
          <w:rFonts w:asciiTheme="minorHAnsi" w:hAnsiTheme="minorHAnsi" w:cstheme="minorHAnsi"/>
          <w:bCs/>
          <w:color w:val="auto"/>
          <w:sz w:val="22"/>
          <w:szCs w:val="22"/>
        </w:rPr>
        <w:t>Minera</w:t>
      </w:r>
      <w:r w:rsidRPr="00F96FDD">
        <w:rPr>
          <w:rFonts w:asciiTheme="minorHAnsi" w:hAnsiTheme="minorHAnsi" w:cstheme="minorHAnsi"/>
          <w:bCs/>
          <w:color w:val="auto"/>
          <w:spacing w:val="-7"/>
          <w:sz w:val="22"/>
          <w:szCs w:val="22"/>
        </w:rPr>
        <w:t xml:space="preserve"> </w:t>
      </w:r>
      <w:r w:rsidRPr="00F96FDD">
        <w:rPr>
          <w:rFonts w:asciiTheme="minorHAnsi" w:hAnsiTheme="minorHAnsi" w:cstheme="minorHAnsi"/>
          <w:bCs/>
          <w:color w:val="auto"/>
          <w:spacing w:val="-2"/>
          <w:sz w:val="22"/>
          <w:szCs w:val="22"/>
        </w:rPr>
        <w:t>Tradicional</w:t>
      </w:r>
      <w:bookmarkEnd w:id="173"/>
    </w:p>
    <w:p w14:paraId="18D31C24" w14:textId="77777777" w:rsidR="00827B9F" w:rsidRPr="00F96FDD" w:rsidRDefault="00827B9F" w:rsidP="00827B9F">
      <w:pPr>
        <w:rPr>
          <w:rFonts w:asciiTheme="minorHAnsi" w:hAnsiTheme="minorHAnsi" w:cstheme="minorHAnsi"/>
        </w:rPr>
      </w:pPr>
    </w:p>
    <w:p w14:paraId="75EB447A" w14:textId="77777777" w:rsidR="00827B9F" w:rsidRPr="00F96FDD" w:rsidRDefault="00827B9F" w:rsidP="00827B9F">
      <w:pPr>
        <w:pStyle w:val="Textoindependiente"/>
        <w:spacing w:line="276" w:lineRule="auto"/>
        <w:ind w:left="566" w:right="353"/>
        <w:rPr>
          <w:rFonts w:asciiTheme="minorHAnsi" w:hAnsiTheme="minorHAnsi" w:cstheme="minorHAnsi"/>
          <w:iCs/>
          <w:szCs w:val="22"/>
        </w:rPr>
      </w:pPr>
      <w:r w:rsidRPr="00F96FDD">
        <w:rPr>
          <w:rFonts w:asciiTheme="minorHAnsi" w:hAnsiTheme="minorHAnsi" w:cstheme="minorHAnsi"/>
          <w:szCs w:val="22"/>
        </w:rPr>
        <w:t>Esta categoría muestra</w:t>
      </w:r>
      <w:r w:rsidRPr="00F96FDD">
        <w:rPr>
          <w:rFonts w:asciiTheme="minorHAnsi" w:hAnsiTheme="minorHAnsi" w:cstheme="minorHAnsi"/>
          <w:spacing w:val="-12"/>
          <w:szCs w:val="22"/>
        </w:rPr>
        <w:t xml:space="preserve"> </w:t>
      </w:r>
      <w:r w:rsidRPr="00F96FDD">
        <w:rPr>
          <w:rFonts w:asciiTheme="minorHAnsi" w:hAnsiTheme="minorHAnsi" w:cstheme="minorHAnsi"/>
          <w:szCs w:val="22"/>
        </w:rPr>
        <w:t>dos</w:t>
      </w:r>
      <w:r w:rsidRPr="00F96FDD">
        <w:rPr>
          <w:rFonts w:asciiTheme="minorHAnsi" w:hAnsiTheme="minorHAnsi" w:cstheme="minorHAnsi"/>
          <w:spacing w:val="-13"/>
          <w:szCs w:val="22"/>
        </w:rPr>
        <w:t xml:space="preserve"> </w:t>
      </w:r>
      <w:r w:rsidRPr="00F96FDD">
        <w:rPr>
          <w:rFonts w:asciiTheme="minorHAnsi" w:hAnsiTheme="minorHAnsi" w:cstheme="minorHAnsi"/>
          <w:szCs w:val="22"/>
        </w:rPr>
        <w:t>(2)</w:t>
      </w:r>
      <w:r w:rsidRPr="00F96FDD">
        <w:rPr>
          <w:rFonts w:asciiTheme="minorHAnsi" w:hAnsiTheme="minorHAnsi" w:cstheme="minorHAnsi"/>
          <w:spacing w:val="-12"/>
          <w:szCs w:val="22"/>
        </w:rPr>
        <w:t xml:space="preserve"> </w:t>
      </w:r>
      <w:r w:rsidRPr="00F96FDD">
        <w:rPr>
          <w:rFonts w:asciiTheme="minorHAnsi" w:hAnsiTheme="minorHAnsi" w:cstheme="minorHAnsi"/>
          <w:szCs w:val="22"/>
        </w:rPr>
        <w:t>solicitudes</w:t>
      </w:r>
      <w:r w:rsidRPr="00F96FDD">
        <w:rPr>
          <w:rFonts w:asciiTheme="minorHAnsi" w:hAnsiTheme="minorHAnsi" w:cstheme="minorHAnsi"/>
          <w:spacing w:val="-12"/>
          <w:szCs w:val="22"/>
        </w:rPr>
        <w:t xml:space="preserve"> </w:t>
      </w:r>
      <w:r w:rsidRPr="00F96FDD">
        <w:rPr>
          <w:rFonts w:asciiTheme="minorHAnsi" w:hAnsiTheme="minorHAnsi" w:cstheme="minorHAnsi"/>
          <w:szCs w:val="22"/>
        </w:rPr>
        <w:t>de</w:t>
      </w:r>
      <w:r w:rsidRPr="00F96FDD">
        <w:rPr>
          <w:rFonts w:asciiTheme="minorHAnsi" w:hAnsiTheme="minorHAnsi" w:cstheme="minorHAnsi"/>
          <w:spacing w:val="-13"/>
          <w:szCs w:val="22"/>
        </w:rPr>
        <w:t xml:space="preserve"> </w:t>
      </w:r>
      <w:r w:rsidRPr="00F96FDD">
        <w:rPr>
          <w:rFonts w:asciiTheme="minorHAnsi" w:hAnsiTheme="minorHAnsi" w:cstheme="minorHAnsi"/>
          <w:szCs w:val="22"/>
        </w:rPr>
        <w:t>legalización</w:t>
      </w:r>
      <w:r w:rsidRPr="00F96FDD">
        <w:rPr>
          <w:rFonts w:asciiTheme="minorHAnsi" w:hAnsiTheme="minorHAnsi" w:cstheme="minorHAnsi"/>
          <w:spacing w:val="-12"/>
          <w:szCs w:val="22"/>
        </w:rPr>
        <w:t xml:space="preserve"> </w:t>
      </w:r>
      <w:r w:rsidRPr="00F96FDD">
        <w:rPr>
          <w:rFonts w:asciiTheme="minorHAnsi" w:hAnsiTheme="minorHAnsi" w:cstheme="minorHAnsi"/>
          <w:szCs w:val="22"/>
        </w:rPr>
        <w:t>de</w:t>
      </w:r>
      <w:r w:rsidRPr="00F96FDD">
        <w:rPr>
          <w:rFonts w:asciiTheme="minorHAnsi" w:hAnsiTheme="minorHAnsi" w:cstheme="minorHAnsi"/>
          <w:spacing w:val="-13"/>
          <w:szCs w:val="22"/>
        </w:rPr>
        <w:t xml:space="preserve"> </w:t>
      </w:r>
      <w:r w:rsidRPr="00F96FDD">
        <w:rPr>
          <w:rFonts w:asciiTheme="minorHAnsi" w:hAnsiTheme="minorHAnsi" w:cstheme="minorHAnsi"/>
          <w:szCs w:val="22"/>
        </w:rPr>
        <w:t>minería</w:t>
      </w:r>
      <w:r w:rsidRPr="00F96FDD">
        <w:rPr>
          <w:rFonts w:asciiTheme="minorHAnsi" w:hAnsiTheme="minorHAnsi" w:cstheme="minorHAnsi"/>
          <w:spacing w:val="-12"/>
          <w:szCs w:val="22"/>
        </w:rPr>
        <w:t xml:space="preserve"> </w:t>
      </w:r>
      <w:r w:rsidRPr="00F96FDD">
        <w:rPr>
          <w:rFonts w:asciiTheme="minorHAnsi" w:hAnsiTheme="minorHAnsi" w:cstheme="minorHAnsi"/>
          <w:szCs w:val="22"/>
        </w:rPr>
        <w:t>tradicional</w:t>
      </w:r>
      <w:r w:rsidRPr="00F96FDD">
        <w:rPr>
          <w:rFonts w:asciiTheme="minorHAnsi" w:hAnsiTheme="minorHAnsi" w:cstheme="minorHAnsi"/>
          <w:spacing w:val="-12"/>
          <w:szCs w:val="22"/>
        </w:rPr>
        <w:t xml:space="preserve"> </w:t>
      </w:r>
      <w:r w:rsidRPr="00F96FDD">
        <w:rPr>
          <w:rFonts w:asciiTheme="minorHAnsi" w:hAnsiTheme="minorHAnsi" w:cstheme="minorHAnsi"/>
          <w:szCs w:val="22"/>
        </w:rPr>
        <w:t>(Decreto 933</w:t>
      </w:r>
      <w:r w:rsidRPr="00F96FDD">
        <w:rPr>
          <w:rFonts w:asciiTheme="minorHAnsi" w:hAnsiTheme="minorHAnsi" w:cstheme="minorHAnsi"/>
          <w:spacing w:val="-1"/>
          <w:szCs w:val="22"/>
        </w:rPr>
        <w:t xml:space="preserve"> </w:t>
      </w:r>
      <w:r w:rsidRPr="00F96FDD">
        <w:rPr>
          <w:rFonts w:asciiTheme="minorHAnsi" w:hAnsiTheme="minorHAnsi" w:cstheme="minorHAnsi"/>
          <w:szCs w:val="22"/>
        </w:rPr>
        <w:t>de</w:t>
      </w:r>
      <w:r w:rsidRPr="00F96FDD">
        <w:rPr>
          <w:rFonts w:asciiTheme="minorHAnsi" w:hAnsiTheme="minorHAnsi" w:cstheme="minorHAnsi"/>
          <w:spacing w:val="-3"/>
          <w:szCs w:val="22"/>
        </w:rPr>
        <w:t xml:space="preserve"> </w:t>
      </w:r>
      <w:r w:rsidRPr="00F96FDD">
        <w:rPr>
          <w:rFonts w:asciiTheme="minorHAnsi" w:hAnsiTheme="minorHAnsi" w:cstheme="minorHAnsi"/>
          <w:szCs w:val="22"/>
        </w:rPr>
        <w:t>2013 -</w:t>
      </w:r>
      <w:r w:rsidRPr="00F96FDD">
        <w:rPr>
          <w:rFonts w:asciiTheme="minorHAnsi" w:hAnsiTheme="minorHAnsi" w:cstheme="minorHAnsi"/>
          <w:spacing w:val="-4"/>
          <w:szCs w:val="22"/>
        </w:rPr>
        <w:t xml:space="preserve"> </w:t>
      </w:r>
      <w:r w:rsidRPr="00F96FDD">
        <w:rPr>
          <w:rFonts w:asciiTheme="minorHAnsi" w:hAnsiTheme="minorHAnsi" w:cstheme="minorHAnsi"/>
          <w:szCs w:val="22"/>
        </w:rPr>
        <w:t>hoy</w:t>
      </w:r>
      <w:r w:rsidRPr="00F96FDD">
        <w:rPr>
          <w:rFonts w:asciiTheme="minorHAnsi" w:hAnsiTheme="minorHAnsi" w:cstheme="minorHAnsi"/>
          <w:spacing w:val="-3"/>
          <w:szCs w:val="22"/>
        </w:rPr>
        <w:t xml:space="preserve"> </w:t>
      </w:r>
      <w:r w:rsidRPr="00F96FDD">
        <w:rPr>
          <w:rFonts w:asciiTheme="minorHAnsi" w:hAnsiTheme="minorHAnsi" w:cstheme="minorHAnsi"/>
          <w:szCs w:val="22"/>
        </w:rPr>
        <w:t>regido</w:t>
      </w:r>
      <w:r w:rsidRPr="00F96FDD">
        <w:rPr>
          <w:rFonts w:asciiTheme="minorHAnsi" w:hAnsiTheme="minorHAnsi" w:cstheme="minorHAnsi"/>
          <w:spacing w:val="-3"/>
          <w:szCs w:val="22"/>
        </w:rPr>
        <w:t xml:space="preserve"> </w:t>
      </w:r>
      <w:r w:rsidRPr="00F96FDD">
        <w:rPr>
          <w:rFonts w:asciiTheme="minorHAnsi" w:hAnsiTheme="minorHAnsi" w:cstheme="minorHAnsi"/>
          <w:szCs w:val="22"/>
        </w:rPr>
        <w:t>bajo</w:t>
      </w:r>
      <w:r w:rsidRPr="00F96FDD">
        <w:rPr>
          <w:rFonts w:asciiTheme="minorHAnsi" w:hAnsiTheme="minorHAnsi" w:cstheme="minorHAnsi"/>
          <w:spacing w:val="-3"/>
          <w:szCs w:val="22"/>
        </w:rPr>
        <w:t xml:space="preserve"> </w:t>
      </w:r>
      <w:r w:rsidRPr="00F96FDD">
        <w:rPr>
          <w:rFonts w:asciiTheme="minorHAnsi" w:hAnsiTheme="minorHAnsi" w:cstheme="minorHAnsi"/>
          <w:szCs w:val="22"/>
        </w:rPr>
        <w:t>el</w:t>
      </w:r>
      <w:r w:rsidRPr="00F96FDD">
        <w:rPr>
          <w:rFonts w:asciiTheme="minorHAnsi" w:hAnsiTheme="minorHAnsi" w:cstheme="minorHAnsi"/>
          <w:spacing w:val="-4"/>
          <w:szCs w:val="22"/>
        </w:rPr>
        <w:t xml:space="preserve"> </w:t>
      </w:r>
      <w:r w:rsidRPr="00F96FDD">
        <w:rPr>
          <w:rFonts w:asciiTheme="minorHAnsi" w:hAnsiTheme="minorHAnsi" w:cstheme="minorHAnsi"/>
          <w:szCs w:val="22"/>
        </w:rPr>
        <w:t>marco</w:t>
      </w:r>
      <w:r w:rsidRPr="00F96FDD">
        <w:rPr>
          <w:rFonts w:asciiTheme="minorHAnsi" w:hAnsiTheme="minorHAnsi" w:cstheme="minorHAnsi"/>
          <w:spacing w:val="-3"/>
          <w:szCs w:val="22"/>
        </w:rPr>
        <w:t xml:space="preserve"> </w:t>
      </w:r>
      <w:r w:rsidRPr="00F96FDD">
        <w:rPr>
          <w:rFonts w:asciiTheme="minorHAnsi" w:hAnsiTheme="minorHAnsi" w:cstheme="minorHAnsi"/>
          <w:szCs w:val="22"/>
        </w:rPr>
        <w:t>del</w:t>
      </w:r>
      <w:r w:rsidRPr="00F96FDD">
        <w:rPr>
          <w:rFonts w:asciiTheme="minorHAnsi" w:hAnsiTheme="minorHAnsi" w:cstheme="minorHAnsi"/>
          <w:spacing w:val="-2"/>
          <w:szCs w:val="22"/>
        </w:rPr>
        <w:t xml:space="preserve"> </w:t>
      </w:r>
      <w:r w:rsidRPr="00F96FDD">
        <w:rPr>
          <w:rFonts w:asciiTheme="minorHAnsi" w:hAnsiTheme="minorHAnsi" w:cstheme="minorHAnsi"/>
          <w:szCs w:val="22"/>
        </w:rPr>
        <w:t>artículo</w:t>
      </w:r>
      <w:r w:rsidRPr="00F96FDD">
        <w:rPr>
          <w:rFonts w:asciiTheme="minorHAnsi" w:hAnsiTheme="minorHAnsi" w:cstheme="minorHAnsi"/>
          <w:spacing w:val="-4"/>
          <w:szCs w:val="22"/>
        </w:rPr>
        <w:t xml:space="preserve"> </w:t>
      </w:r>
      <w:r w:rsidRPr="00F96FDD">
        <w:rPr>
          <w:rFonts w:asciiTheme="minorHAnsi" w:hAnsiTheme="minorHAnsi" w:cstheme="minorHAnsi"/>
          <w:szCs w:val="22"/>
        </w:rPr>
        <w:t>325</w:t>
      </w:r>
      <w:r w:rsidRPr="00F96FDD">
        <w:rPr>
          <w:rFonts w:asciiTheme="minorHAnsi" w:hAnsiTheme="minorHAnsi" w:cstheme="minorHAnsi"/>
          <w:spacing w:val="-1"/>
          <w:szCs w:val="22"/>
        </w:rPr>
        <w:t xml:space="preserve"> </w:t>
      </w:r>
      <w:r w:rsidRPr="00F96FDD">
        <w:rPr>
          <w:rFonts w:asciiTheme="minorHAnsi" w:hAnsiTheme="minorHAnsi" w:cstheme="minorHAnsi"/>
          <w:szCs w:val="22"/>
        </w:rPr>
        <w:t>de</w:t>
      </w:r>
      <w:r w:rsidRPr="00F96FDD">
        <w:rPr>
          <w:rFonts w:asciiTheme="minorHAnsi" w:hAnsiTheme="minorHAnsi" w:cstheme="minorHAnsi"/>
          <w:spacing w:val="-1"/>
          <w:szCs w:val="22"/>
        </w:rPr>
        <w:t xml:space="preserve"> </w:t>
      </w:r>
      <w:r w:rsidRPr="00F96FDD">
        <w:rPr>
          <w:rFonts w:asciiTheme="minorHAnsi" w:hAnsiTheme="minorHAnsi" w:cstheme="minorHAnsi"/>
          <w:szCs w:val="22"/>
        </w:rPr>
        <w:t>la</w:t>
      </w:r>
      <w:r w:rsidRPr="00F96FDD">
        <w:rPr>
          <w:rFonts w:asciiTheme="minorHAnsi" w:hAnsiTheme="minorHAnsi" w:cstheme="minorHAnsi"/>
          <w:spacing w:val="-6"/>
          <w:szCs w:val="22"/>
        </w:rPr>
        <w:t xml:space="preserve"> </w:t>
      </w:r>
      <w:r w:rsidRPr="00F96FDD">
        <w:rPr>
          <w:rFonts w:asciiTheme="minorHAnsi" w:hAnsiTheme="minorHAnsi" w:cstheme="minorHAnsi"/>
          <w:szCs w:val="22"/>
        </w:rPr>
        <w:t>Ley</w:t>
      </w:r>
      <w:r w:rsidRPr="00F96FDD">
        <w:rPr>
          <w:rFonts w:asciiTheme="minorHAnsi" w:hAnsiTheme="minorHAnsi" w:cstheme="minorHAnsi"/>
          <w:spacing w:val="-4"/>
          <w:szCs w:val="22"/>
        </w:rPr>
        <w:t xml:space="preserve"> </w:t>
      </w:r>
      <w:r w:rsidRPr="00F96FDD">
        <w:rPr>
          <w:rFonts w:asciiTheme="minorHAnsi" w:hAnsiTheme="minorHAnsi" w:cstheme="minorHAnsi"/>
          <w:szCs w:val="22"/>
        </w:rPr>
        <w:t>1955</w:t>
      </w:r>
      <w:r w:rsidRPr="00F96FDD">
        <w:rPr>
          <w:rFonts w:asciiTheme="minorHAnsi" w:hAnsiTheme="minorHAnsi" w:cstheme="minorHAnsi"/>
          <w:spacing w:val="-3"/>
          <w:szCs w:val="22"/>
        </w:rPr>
        <w:t xml:space="preserve"> </w:t>
      </w:r>
      <w:r w:rsidRPr="00F96FDD">
        <w:rPr>
          <w:rFonts w:asciiTheme="minorHAnsi" w:hAnsiTheme="minorHAnsi" w:cstheme="minorHAnsi"/>
          <w:szCs w:val="22"/>
        </w:rPr>
        <w:t>de</w:t>
      </w:r>
      <w:r w:rsidRPr="00F96FDD">
        <w:rPr>
          <w:rFonts w:asciiTheme="minorHAnsi" w:hAnsiTheme="minorHAnsi" w:cstheme="minorHAnsi"/>
          <w:spacing w:val="-5"/>
          <w:szCs w:val="22"/>
        </w:rPr>
        <w:t xml:space="preserve"> </w:t>
      </w:r>
      <w:r w:rsidRPr="00F96FDD">
        <w:rPr>
          <w:rFonts w:asciiTheme="minorHAnsi" w:hAnsiTheme="minorHAnsi" w:cstheme="minorHAnsi"/>
          <w:szCs w:val="22"/>
        </w:rPr>
        <w:t>2019</w:t>
      </w:r>
      <w:r w:rsidRPr="00F96FDD">
        <w:rPr>
          <w:rFonts w:asciiTheme="minorHAnsi" w:hAnsiTheme="minorHAnsi" w:cstheme="minorHAnsi"/>
          <w:spacing w:val="-1"/>
          <w:szCs w:val="22"/>
        </w:rPr>
        <w:t xml:space="preserve"> </w:t>
      </w:r>
      <w:r w:rsidRPr="00F96FDD">
        <w:rPr>
          <w:rFonts w:asciiTheme="minorHAnsi" w:hAnsiTheme="minorHAnsi" w:cstheme="minorHAnsi"/>
          <w:szCs w:val="22"/>
        </w:rPr>
        <w:t>-</w:t>
      </w:r>
      <w:r w:rsidRPr="00F96FDD">
        <w:rPr>
          <w:rFonts w:asciiTheme="minorHAnsi" w:hAnsiTheme="minorHAnsi" w:cstheme="minorHAnsi"/>
          <w:spacing w:val="-6"/>
          <w:szCs w:val="22"/>
        </w:rPr>
        <w:t xml:space="preserve"> </w:t>
      </w:r>
      <w:r w:rsidRPr="00F96FDD">
        <w:rPr>
          <w:rFonts w:asciiTheme="minorHAnsi" w:hAnsiTheme="minorHAnsi" w:cstheme="minorHAnsi"/>
          <w:szCs w:val="22"/>
        </w:rPr>
        <w:t>PND),</w:t>
      </w:r>
      <w:r w:rsidRPr="00F96FDD">
        <w:rPr>
          <w:rFonts w:asciiTheme="minorHAnsi" w:hAnsiTheme="minorHAnsi" w:cstheme="minorHAnsi"/>
          <w:spacing w:val="-3"/>
          <w:szCs w:val="22"/>
        </w:rPr>
        <w:t xml:space="preserve"> </w:t>
      </w:r>
      <w:r w:rsidRPr="00F96FDD">
        <w:rPr>
          <w:rFonts w:asciiTheme="minorHAnsi" w:hAnsiTheme="minorHAnsi" w:cstheme="minorHAnsi"/>
          <w:szCs w:val="22"/>
        </w:rPr>
        <w:t>que tiene un área total superpuesta de 200,85 hectáreas, en la siguiente tabla se relacionan dichas áreas:</w:t>
      </w:r>
    </w:p>
    <w:p w14:paraId="23E107E2" w14:textId="40B497CF"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03"/>
        <w:gridCol w:w="1344"/>
        <w:gridCol w:w="1702"/>
        <w:gridCol w:w="2127"/>
        <w:gridCol w:w="1702"/>
        <w:gridCol w:w="1418"/>
      </w:tblGrid>
      <w:tr w:rsidR="000C5D8B" w:rsidRPr="00EF5E59" w14:paraId="11B79B99" w14:textId="77777777" w:rsidTr="000C5D8B">
        <w:trPr>
          <w:trHeight w:val="345"/>
        </w:trPr>
        <w:tc>
          <w:tcPr>
            <w:tcW w:w="9496" w:type="dxa"/>
            <w:gridSpan w:val="6"/>
            <w:shd w:val="clear" w:color="auto" w:fill="D0CECE"/>
          </w:tcPr>
          <w:p w14:paraId="460D9270" w14:textId="77777777" w:rsidR="000C5D8B" w:rsidRPr="00EF5E59" w:rsidRDefault="000C5D8B" w:rsidP="00F60842">
            <w:pPr>
              <w:pStyle w:val="TableParagraph"/>
              <w:spacing w:before="51" w:line="276" w:lineRule="auto"/>
              <w:ind w:left="4"/>
              <w:jc w:val="center"/>
              <w:rPr>
                <w:rFonts w:asciiTheme="minorHAnsi" w:hAnsiTheme="minorHAnsi" w:cstheme="minorHAnsi"/>
                <w:b/>
              </w:rPr>
            </w:pPr>
            <w:r w:rsidRPr="00EF5E59">
              <w:rPr>
                <w:rFonts w:asciiTheme="minorHAnsi" w:hAnsiTheme="minorHAnsi" w:cstheme="minorHAnsi"/>
                <w:b/>
              </w:rPr>
              <w:t>SOLICITUDES</w:t>
            </w:r>
            <w:r w:rsidRPr="00EF5E59">
              <w:rPr>
                <w:rFonts w:asciiTheme="minorHAnsi" w:hAnsiTheme="minorHAnsi" w:cstheme="minorHAnsi"/>
                <w:b/>
                <w:spacing w:val="-9"/>
              </w:rPr>
              <w:t xml:space="preserve"> </w:t>
            </w:r>
            <w:r w:rsidRPr="00EF5E59">
              <w:rPr>
                <w:rFonts w:asciiTheme="minorHAnsi" w:hAnsiTheme="minorHAnsi" w:cstheme="minorHAnsi"/>
                <w:b/>
              </w:rPr>
              <w:t>DE</w:t>
            </w:r>
            <w:r w:rsidRPr="00EF5E59">
              <w:rPr>
                <w:rFonts w:asciiTheme="minorHAnsi" w:hAnsiTheme="minorHAnsi" w:cstheme="minorHAnsi"/>
                <w:b/>
                <w:spacing w:val="-9"/>
              </w:rPr>
              <w:t xml:space="preserve"> </w:t>
            </w:r>
            <w:r w:rsidRPr="00EF5E59">
              <w:rPr>
                <w:rFonts w:asciiTheme="minorHAnsi" w:hAnsiTheme="minorHAnsi" w:cstheme="minorHAnsi"/>
                <w:b/>
              </w:rPr>
              <w:t>LEGALIZACIÓN</w:t>
            </w:r>
            <w:r w:rsidRPr="00EF5E59">
              <w:rPr>
                <w:rFonts w:asciiTheme="minorHAnsi" w:hAnsiTheme="minorHAnsi" w:cstheme="minorHAnsi"/>
                <w:b/>
                <w:spacing w:val="-7"/>
              </w:rPr>
              <w:t xml:space="preserve"> </w:t>
            </w:r>
            <w:r w:rsidRPr="00EF5E59">
              <w:rPr>
                <w:rFonts w:asciiTheme="minorHAnsi" w:hAnsiTheme="minorHAnsi" w:cstheme="minorHAnsi"/>
                <w:b/>
              </w:rPr>
              <w:t>MINERA</w:t>
            </w:r>
            <w:r w:rsidRPr="00EF5E59">
              <w:rPr>
                <w:rFonts w:asciiTheme="minorHAnsi" w:hAnsiTheme="minorHAnsi" w:cstheme="minorHAnsi"/>
                <w:b/>
                <w:spacing w:val="-9"/>
              </w:rPr>
              <w:t xml:space="preserve"> </w:t>
            </w:r>
            <w:r w:rsidRPr="00EF5E59">
              <w:rPr>
                <w:rFonts w:asciiTheme="minorHAnsi" w:hAnsiTheme="minorHAnsi" w:cstheme="minorHAnsi"/>
                <w:b/>
              </w:rPr>
              <w:t>TRADICIONAL</w:t>
            </w:r>
            <w:r w:rsidRPr="00EF5E59">
              <w:rPr>
                <w:rFonts w:asciiTheme="minorHAnsi" w:hAnsiTheme="minorHAnsi" w:cstheme="minorHAnsi"/>
                <w:b/>
                <w:spacing w:val="-8"/>
              </w:rPr>
              <w:t xml:space="preserve"> </w:t>
            </w:r>
            <w:r w:rsidRPr="00EF5E59">
              <w:rPr>
                <w:rFonts w:asciiTheme="minorHAnsi" w:hAnsiTheme="minorHAnsi" w:cstheme="minorHAnsi"/>
                <w:b/>
                <w:spacing w:val="-2"/>
              </w:rPr>
              <w:t>VIGENTES</w:t>
            </w:r>
          </w:p>
        </w:tc>
      </w:tr>
      <w:tr w:rsidR="000C5D8B" w:rsidRPr="00EF5E59" w14:paraId="5E0C4F04" w14:textId="77777777" w:rsidTr="000C5D8B">
        <w:trPr>
          <w:trHeight w:val="731"/>
        </w:trPr>
        <w:tc>
          <w:tcPr>
            <w:tcW w:w="1203" w:type="dxa"/>
            <w:shd w:val="clear" w:color="auto" w:fill="D0CECE"/>
          </w:tcPr>
          <w:p w14:paraId="4BD8E5F1" w14:textId="77777777" w:rsidR="000C5D8B" w:rsidRPr="00EF5E59" w:rsidRDefault="000C5D8B" w:rsidP="00F60842">
            <w:pPr>
              <w:pStyle w:val="TableParagraph"/>
              <w:spacing w:before="243" w:line="276" w:lineRule="auto"/>
              <w:ind w:left="5"/>
              <w:jc w:val="center"/>
              <w:rPr>
                <w:rFonts w:asciiTheme="minorHAnsi" w:hAnsiTheme="minorHAnsi" w:cstheme="minorHAnsi"/>
                <w:b/>
              </w:rPr>
            </w:pPr>
            <w:r w:rsidRPr="00EF5E59">
              <w:rPr>
                <w:rFonts w:asciiTheme="minorHAnsi" w:hAnsiTheme="minorHAnsi" w:cstheme="minorHAnsi"/>
                <w:b/>
                <w:spacing w:val="-2"/>
              </w:rPr>
              <w:t>EXPEDIENTE</w:t>
            </w:r>
          </w:p>
        </w:tc>
        <w:tc>
          <w:tcPr>
            <w:tcW w:w="1344" w:type="dxa"/>
            <w:shd w:val="clear" w:color="auto" w:fill="D0CECE"/>
          </w:tcPr>
          <w:p w14:paraId="5AFA3294" w14:textId="77777777" w:rsidR="000C5D8B" w:rsidRPr="00EF5E59" w:rsidRDefault="000C5D8B" w:rsidP="00F60842">
            <w:pPr>
              <w:pStyle w:val="TableParagraph"/>
              <w:spacing w:before="123" w:line="276" w:lineRule="auto"/>
              <w:ind w:left="162" w:right="105" w:firstLine="103"/>
              <w:rPr>
                <w:rFonts w:asciiTheme="minorHAnsi" w:hAnsiTheme="minorHAnsi" w:cstheme="minorHAnsi"/>
                <w:b/>
              </w:rPr>
            </w:pPr>
            <w:r w:rsidRPr="00EF5E59">
              <w:rPr>
                <w:rFonts w:asciiTheme="minorHAnsi" w:hAnsiTheme="minorHAnsi" w:cstheme="minorHAnsi"/>
                <w:b/>
              </w:rPr>
              <w:t xml:space="preserve">FECHA DE </w:t>
            </w:r>
            <w:r w:rsidRPr="00EF5E59">
              <w:rPr>
                <w:rFonts w:asciiTheme="minorHAnsi" w:hAnsiTheme="minorHAnsi" w:cstheme="minorHAnsi"/>
                <w:b/>
                <w:spacing w:val="-2"/>
              </w:rPr>
              <w:t>RADICACIÓN</w:t>
            </w:r>
          </w:p>
        </w:tc>
        <w:tc>
          <w:tcPr>
            <w:tcW w:w="1702" w:type="dxa"/>
            <w:shd w:val="clear" w:color="auto" w:fill="D0CECE"/>
          </w:tcPr>
          <w:p w14:paraId="4B734469" w14:textId="77777777" w:rsidR="000C5D8B" w:rsidRPr="00EF5E59" w:rsidRDefault="000C5D8B" w:rsidP="00F60842">
            <w:pPr>
              <w:pStyle w:val="TableParagraph"/>
              <w:spacing w:before="243" w:line="276" w:lineRule="auto"/>
              <w:ind w:left="316"/>
              <w:rPr>
                <w:rFonts w:asciiTheme="minorHAnsi" w:hAnsiTheme="minorHAnsi" w:cstheme="minorHAnsi"/>
                <w:b/>
              </w:rPr>
            </w:pPr>
            <w:r w:rsidRPr="00EF5E59">
              <w:rPr>
                <w:rFonts w:asciiTheme="minorHAnsi" w:hAnsiTheme="minorHAnsi" w:cstheme="minorHAnsi"/>
                <w:b/>
                <w:spacing w:val="-2"/>
              </w:rPr>
              <w:t>MODALIDAD</w:t>
            </w:r>
          </w:p>
        </w:tc>
        <w:tc>
          <w:tcPr>
            <w:tcW w:w="2127" w:type="dxa"/>
            <w:shd w:val="clear" w:color="auto" w:fill="D0CECE"/>
          </w:tcPr>
          <w:p w14:paraId="20145886" w14:textId="77777777" w:rsidR="000C5D8B" w:rsidRPr="00EF5E59" w:rsidRDefault="000C5D8B" w:rsidP="00F60842">
            <w:pPr>
              <w:pStyle w:val="TableParagraph"/>
              <w:spacing w:before="243" w:line="276" w:lineRule="auto"/>
              <w:ind w:left="525"/>
              <w:rPr>
                <w:rFonts w:asciiTheme="minorHAnsi" w:hAnsiTheme="minorHAnsi" w:cstheme="minorHAnsi"/>
                <w:b/>
              </w:rPr>
            </w:pPr>
            <w:r w:rsidRPr="00EF5E59">
              <w:rPr>
                <w:rFonts w:asciiTheme="minorHAnsi" w:hAnsiTheme="minorHAnsi" w:cstheme="minorHAnsi"/>
                <w:b/>
                <w:spacing w:val="-2"/>
              </w:rPr>
              <w:t>SOLICITANTE</w:t>
            </w:r>
          </w:p>
        </w:tc>
        <w:tc>
          <w:tcPr>
            <w:tcW w:w="1702" w:type="dxa"/>
            <w:shd w:val="clear" w:color="auto" w:fill="D0CECE"/>
          </w:tcPr>
          <w:p w14:paraId="4794C121" w14:textId="77777777" w:rsidR="000C5D8B" w:rsidRPr="00EF5E59" w:rsidRDefault="000C5D8B" w:rsidP="00F60842">
            <w:pPr>
              <w:pStyle w:val="TableParagraph"/>
              <w:spacing w:before="1" w:line="276" w:lineRule="auto"/>
              <w:ind w:left="169" w:right="165"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30C1EE86" w14:textId="77777777" w:rsidR="000C5D8B" w:rsidRPr="00EF5E59" w:rsidRDefault="000C5D8B" w:rsidP="00F60842">
            <w:pPr>
              <w:pStyle w:val="TableParagraph"/>
              <w:spacing w:line="276" w:lineRule="auto"/>
              <w:ind w:left="3"/>
              <w:jc w:val="center"/>
              <w:rPr>
                <w:rFonts w:asciiTheme="minorHAnsi" w:hAnsiTheme="minorHAnsi" w:cstheme="minorHAnsi"/>
                <w:b/>
              </w:rPr>
            </w:pPr>
            <w:r w:rsidRPr="00EF5E59">
              <w:rPr>
                <w:rFonts w:asciiTheme="minorHAnsi" w:hAnsiTheme="minorHAnsi" w:cstheme="minorHAnsi"/>
                <w:b/>
                <w:spacing w:val="-4"/>
              </w:rPr>
              <w:t>(Ha)</w:t>
            </w:r>
          </w:p>
        </w:tc>
        <w:tc>
          <w:tcPr>
            <w:tcW w:w="1418" w:type="dxa"/>
            <w:shd w:val="clear" w:color="auto" w:fill="D0CECE"/>
          </w:tcPr>
          <w:p w14:paraId="1AE854DC" w14:textId="77777777" w:rsidR="000C5D8B" w:rsidRPr="00EF5E59" w:rsidRDefault="000C5D8B" w:rsidP="00F60842">
            <w:pPr>
              <w:pStyle w:val="TableParagraph"/>
              <w:spacing w:before="123" w:line="276" w:lineRule="auto"/>
              <w:ind w:left="28" w:firstLine="604"/>
              <w:rPr>
                <w:rFonts w:asciiTheme="minorHAnsi" w:hAnsiTheme="minorHAnsi" w:cstheme="minorHAnsi"/>
                <w:b/>
              </w:rPr>
            </w:pPr>
            <w:r w:rsidRPr="00EF5E59">
              <w:rPr>
                <w:rFonts w:asciiTheme="minorHAnsi" w:hAnsiTheme="minorHAnsi" w:cstheme="minorHAnsi"/>
                <w:b/>
                <w:spacing w:val="-10"/>
              </w:rPr>
              <w:t>%</w:t>
            </w:r>
            <w:r w:rsidRPr="00EF5E59">
              <w:rPr>
                <w:rFonts w:asciiTheme="minorHAnsi" w:hAnsiTheme="minorHAnsi" w:cstheme="minorHAnsi"/>
                <w:b/>
                <w:spacing w:val="-2"/>
              </w:rPr>
              <w:t xml:space="preserve"> SUPERPOSICIÓN</w:t>
            </w:r>
          </w:p>
        </w:tc>
      </w:tr>
      <w:tr w:rsidR="000C5D8B" w:rsidRPr="00EF5E59" w14:paraId="4D3A62A7" w14:textId="77777777" w:rsidTr="000C5D8B">
        <w:trPr>
          <w:trHeight w:val="732"/>
        </w:trPr>
        <w:tc>
          <w:tcPr>
            <w:tcW w:w="1203" w:type="dxa"/>
          </w:tcPr>
          <w:p w14:paraId="19403727" w14:textId="77777777" w:rsidR="000C5D8B" w:rsidRPr="00EF5E59" w:rsidRDefault="000C5D8B" w:rsidP="00F60842">
            <w:pPr>
              <w:pStyle w:val="TableParagraph"/>
              <w:spacing w:before="2" w:line="276" w:lineRule="auto"/>
              <w:rPr>
                <w:rFonts w:asciiTheme="minorHAnsi" w:hAnsiTheme="minorHAnsi" w:cstheme="minorHAnsi"/>
              </w:rPr>
            </w:pPr>
          </w:p>
          <w:p w14:paraId="4F909FD2" w14:textId="77777777" w:rsidR="000C5D8B" w:rsidRPr="00EF5E59" w:rsidRDefault="000C5D8B" w:rsidP="00F60842">
            <w:pPr>
              <w:pStyle w:val="TableParagraph"/>
              <w:spacing w:line="276" w:lineRule="auto"/>
              <w:ind w:left="5" w:right="2"/>
              <w:jc w:val="center"/>
              <w:rPr>
                <w:rFonts w:asciiTheme="minorHAnsi" w:hAnsiTheme="minorHAnsi" w:cstheme="minorHAnsi"/>
              </w:rPr>
            </w:pPr>
            <w:r w:rsidRPr="00EF5E59">
              <w:rPr>
                <w:rFonts w:asciiTheme="minorHAnsi" w:hAnsiTheme="minorHAnsi" w:cstheme="minorHAnsi"/>
                <w:spacing w:val="-2"/>
              </w:rPr>
              <w:t>ODQ-16331</w:t>
            </w:r>
          </w:p>
        </w:tc>
        <w:tc>
          <w:tcPr>
            <w:tcW w:w="1344" w:type="dxa"/>
          </w:tcPr>
          <w:p w14:paraId="7A500E28" w14:textId="77777777" w:rsidR="000C5D8B" w:rsidRPr="00EF5E59" w:rsidRDefault="000C5D8B" w:rsidP="00F60842">
            <w:pPr>
              <w:pStyle w:val="TableParagraph"/>
              <w:spacing w:before="2" w:line="276" w:lineRule="auto"/>
              <w:rPr>
                <w:rFonts w:asciiTheme="minorHAnsi" w:hAnsiTheme="minorHAnsi" w:cstheme="minorHAnsi"/>
              </w:rPr>
            </w:pPr>
          </w:p>
          <w:p w14:paraId="6C3C10AF" w14:textId="77777777" w:rsidR="000C5D8B" w:rsidRPr="00EF5E59" w:rsidRDefault="000C5D8B" w:rsidP="00F60842">
            <w:pPr>
              <w:pStyle w:val="TableParagraph"/>
              <w:spacing w:line="276" w:lineRule="auto"/>
              <w:ind w:left="7"/>
              <w:jc w:val="center"/>
              <w:rPr>
                <w:rFonts w:asciiTheme="minorHAnsi" w:hAnsiTheme="minorHAnsi" w:cstheme="minorHAnsi"/>
              </w:rPr>
            </w:pPr>
            <w:r w:rsidRPr="00EF5E59">
              <w:rPr>
                <w:rFonts w:asciiTheme="minorHAnsi" w:hAnsiTheme="minorHAnsi" w:cstheme="minorHAnsi"/>
                <w:spacing w:val="-2"/>
              </w:rPr>
              <w:t>26/04/2013</w:t>
            </w:r>
          </w:p>
        </w:tc>
        <w:tc>
          <w:tcPr>
            <w:tcW w:w="1702" w:type="dxa"/>
          </w:tcPr>
          <w:p w14:paraId="57590907" w14:textId="77777777" w:rsidR="000C5D8B" w:rsidRPr="00EF5E59" w:rsidRDefault="000C5D8B" w:rsidP="00F60842">
            <w:pPr>
              <w:pStyle w:val="TableParagraph"/>
              <w:spacing w:before="124" w:line="276" w:lineRule="auto"/>
              <w:ind w:left="71"/>
              <w:rPr>
                <w:rFonts w:asciiTheme="minorHAnsi" w:hAnsiTheme="minorHAnsi" w:cstheme="minorHAnsi"/>
              </w:rPr>
            </w:pPr>
            <w:r w:rsidRPr="00EF5E59">
              <w:rPr>
                <w:rFonts w:asciiTheme="minorHAnsi" w:hAnsiTheme="minorHAnsi" w:cstheme="minorHAnsi"/>
              </w:rPr>
              <w:t xml:space="preserve">SOLICITUD DE </w:t>
            </w:r>
            <w:r w:rsidRPr="00EF5E59">
              <w:rPr>
                <w:rFonts w:asciiTheme="minorHAnsi" w:hAnsiTheme="minorHAnsi" w:cstheme="minorHAnsi"/>
                <w:spacing w:val="-2"/>
              </w:rPr>
              <w:t>LEGALIZACIÓN</w:t>
            </w:r>
          </w:p>
        </w:tc>
        <w:tc>
          <w:tcPr>
            <w:tcW w:w="2127" w:type="dxa"/>
          </w:tcPr>
          <w:p w14:paraId="0DBC2A56" w14:textId="77777777" w:rsidR="000C5D8B" w:rsidRPr="00EF5E59" w:rsidRDefault="000C5D8B" w:rsidP="00F60842">
            <w:pPr>
              <w:pStyle w:val="TableParagraph"/>
              <w:spacing w:before="2" w:line="276" w:lineRule="auto"/>
              <w:ind w:left="69" w:right="306"/>
              <w:rPr>
                <w:rFonts w:asciiTheme="minorHAnsi" w:hAnsiTheme="minorHAnsi" w:cstheme="minorHAnsi"/>
              </w:rPr>
            </w:pPr>
            <w:r w:rsidRPr="00EF5E59">
              <w:rPr>
                <w:rFonts w:asciiTheme="minorHAnsi" w:hAnsiTheme="minorHAnsi" w:cstheme="minorHAnsi"/>
              </w:rPr>
              <w:t>(51604) CARLOS ALEJANDRO</w:t>
            </w:r>
            <w:r w:rsidRPr="00EF5E59">
              <w:rPr>
                <w:rFonts w:asciiTheme="minorHAnsi" w:hAnsiTheme="minorHAnsi" w:cstheme="minorHAnsi"/>
                <w:spacing w:val="-12"/>
              </w:rPr>
              <w:t xml:space="preserve"> </w:t>
            </w:r>
            <w:r w:rsidRPr="00EF5E59">
              <w:rPr>
                <w:rFonts w:asciiTheme="minorHAnsi" w:hAnsiTheme="minorHAnsi" w:cstheme="minorHAnsi"/>
              </w:rPr>
              <w:t>TAUTIVA</w:t>
            </w:r>
          </w:p>
          <w:p w14:paraId="06B0E216" w14:textId="77777777" w:rsidR="000C5D8B" w:rsidRPr="00EF5E59" w:rsidRDefault="000C5D8B" w:rsidP="00F60842">
            <w:pPr>
              <w:pStyle w:val="TableParagraph"/>
              <w:spacing w:line="276" w:lineRule="auto"/>
              <w:ind w:left="69"/>
              <w:rPr>
                <w:rFonts w:asciiTheme="minorHAnsi" w:hAnsiTheme="minorHAnsi" w:cstheme="minorHAnsi"/>
              </w:rPr>
            </w:pPr>
            <w:r w:rsidRPr="00EF5E59">
              <w:rPr>
                <w:rFonts w:asciiTheme="minorHAnsi" w:hAnsiTheme="minorHAnsi" w:cstheme="minorHAnsi"/>
                <w:spacing w:val="-2"/>
              </w:rPr>
              <w:t>IBANEZ</w:t>
            </w:r>
          </w:p>
        </w:tc>
        <w:tc>
          <w:tcPr>
            <w:tcW w:w="1702" w:type="dxa"/>
          </w:tcPr>
          <w:p w14:paraId="4ADE2C59" w14:textId="77777777" w:rsidR="000C5D8B" w:rsidRPr="00EF5E59" w:rsidRDefault="000C5D8B" w:rsidP="00F60842">
            <w:pPr>
              <w:pStyle w:val="TableParagraph"/>
              <w:spacing w:before="2" w:line="276" w:lineRule="auto"/>
              <w:rPr>
                <w:rFonts w:asciiTheme="minorHAnsi" w:hAnsiTheme="minorHAnsi" w:cstheme="minorHAnsi"/>
              </w:rPr>
            </w:pPr>
          </w:p>
          <w:p w14:paraId="485841AD" w14:textId="77777777" w:rsidR="000C5D8B" w:rsidRPr="00EF5E59" w:rsidRDefault="000C5D8B" w:rsidP="00F60842">
            <w:pPr>
              <w:pStyle w:val="TableParagraph"/>
              <w:spacing w:line="276" w:lineRule="auto"/>
              <w:ind w:right="463"/>
              <w:jc w:val="right"/>
              <w:rPr>
                <w:rFonts w:asciiTheme="minorHAnsi" w:hAnsiTheme="minorHAnsi" w:cstheme="minorHAnsi"/>
              </w:rPr>
            </w:pPr>
            <w:r w:rsidRPr="00EF5E59">
              <w:rPr>
                <w:rFonts w:asciiTheme="minorHAnsi" w:hAnsiTheme="minorHAnsi" w:cstheme="minorHAnsi"/>
                <w:spacing w:val="-2"/>
              </w:rPr>
              <w:t>171,0685</w:t>
            </w:r>
          </w:p>
        </w:tc>
        <w:tc>
          <w:tcPr>
            <w:tcW w:w="1418" w:type="dxa"/>
          </w:tcPr>
          <w:p w14:paraId="7CDC6089" w14:textId="77777777" w:rsidR="000C5D8B" w:rsidRPr="00EF5E59" w:rsidRDefault="000C5D8B" w:rsidP="00F60842">
            <w:pPr>
              <w:pStyle w:val="TableParagraph"/>
              <w:spacing w:before="2" w:line="276" w:lineRule="auto"/>
              <w:rPr>
                <w:rFonts w:asciiTheme="minorHAnsi" w:hAnsiTheme="minorHAnsi" w:cstheme="minorHAnsi"/>
              </w:rPr>
            </w:pPr>
          </w:p>
          <w:p w14:paraId="2D706E0B" w14:textId="77777777" w:rsidR="000C5D8B" w:rsidRPr="00EF5E59" w:rsidRDefault="000C5D8B" w:rsidP="00F60842">
            <w:pPr>
              <w:pStyle w:val="TableParagraph"/>
              <w:spacing w:line="276" w:lineRule="auto"/>
              <w:ind w:left="3"/>
              <w:jc w:val="center"/>
              <w:rPr>
                <w:rFonts w:asciiTheme="minorHAnsi" w:hAnsiTheme="minorHAnsi" w:cstheme="minorHAnsi"/>
              </w:rPr>
            </w:pPr>
            <w:r w:rsidRPr="00EF5E59">
              <w:rPr>
                <w:rFonts w:asciiTheme="minorHAnsi" w:hAnsiTheme="minorHAnsi" w:cstheme="minorHAnsi"/>
                <w:spacing w:val="-2"/>
              </w:rPr>
              <w:t>70,89%</w:t>
            </w:r>
          </w:p>
        </w:tc>
      </w:tr>
      <w:tr w:rsidR="000C5D8B" w:rsidRPr="00EF5E59" w14:paraId="5B6BF5A5" w14:textId="77777777" w:rsidTr="000C5D8B">
        <w:trPr>
          <w:trHeight w:val="489"/>
        </w:trPr>
        <w:tc>
          <w:tcPr>
            <w:tcW w:w="1203" w:type="dxa"/>
          </w:tcPr>
          <w:p w14:paraId="53E78585" w14:textId="77777777" w:rsidR="000C5D8B" w:rsidRPr="00EF5E59" w:rsidRDefault="000C5D8B" w:rsidP="00F60842">
            <w:pPr>
              <w:pStyle w:val="TableParagraph"/>
              <w:spacing w:before="123" w:line="276" w:lineRule="auto"/>
              <w:ind w:left="5" w:right="3"/>
              <w:jc w:val="center"/>
              <w:rPr>
                <w:rFonts w:asciiTheme="minorHAnsi" w:hAnsiTheme="minorHAnsi" w:cstheme="minorHAnsi"/>
              </w:rPr>
            </w:pPr>
            <w:r w:rsidRPr="00EF5E59">
              <w:rPr>
                <w:rFonts w:asciiTheme="minorHAnsi" w:hAnsiTheme="minorHAnsi" w:cstheme="minorHAnsi"/>
                <w:spacing w:val="-2"/>
              </w:rPr>
              <w:t>OE7-</w:t>
            </w:r>
            <w:r w:rsidRPr="00EF5E59">
              <w:rPr>
                <w:rFonts w:asciiTheme="minorHAnsi" w:hAnsiTheme="minorHAnsi" w:cstheme="minorHAnsi"/>
                <w:spacing w:val="-4"/>
              </w:rPr>
              <w:t>08081</w:t>
            </w:r>
          </w:p>
        </w:tc>
        <w:tc>
          <w:tcPr>
            <w:tcW w:w="1344" w:type="dxa"/>
          </w:tcPr>
          <w:p w14:paraId="73FA2BE2" w14:textId="77777777" w:rsidR="000C5D8B" w:rsidRPr="00EF5E59" w:rsidRDefault="000C5D8B" w:rsidP="00F60842">
            <w:pPr>
              <w:pStyle w:val="TableParagraph"/>
              <w:spacing w:before="123" w:line="276" w:lineRule="auto"/>
              <w:ind w:left="7"/>
              <w:jc w:val="center"/>
              <w:rPr>
                <w:rFonts w:asciiTheme="minorHAnsi" w:hAnsiTheme="minorHAnsi" w:cstheme="minorHAnsi"/>
              </w:rPr>
            </w:pPr>
            <w:r w:rsidRPr="00EF5E59">
              <w:rPr>
                <w:rFonts w:asciiTheme="minorHAnsi" w:hAnsiTheme="minorHAnsi" w:cstheme="minorHAnsi"/>
                <w:spacing w:val="-2"/>
              </w:rPr>
              <w:t>7/05/2013</w:t>
            </w:r>
          </w:p>
        </w:tc>
        <w:tc>
          <w:tcPr>
            <w:tcW w:w="1702" w:type="dxa"/>
          </w:tcPr>
          <w:p w14:paraId="5F7284DF" w14:textId="77777777" w:rsidR="000C5D8B" w:rsidRPr="00EF5E59" w:rsidRDefault="000C5D8B"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 xml:space="preserve">SOLICITUD DE </w:t>
            </w:r>
            <w:r w:rsidRPr="00EF5E59">
              <w:rPr>
                <w:rFonts w:asciiTheme="minorHAnsi" w:hAnsiTheme="minorHAnsi" w:cstheme="minorHAnsi"/>
                <w:spacing w:val="-2"/>
              </w:rPr>
              <w:t>LEGALIZACIÓN</w:t>
            </w:r>
          </w:p>
        </w:tc>
        <w:tc>
          <w:tcPr>
            <w:tcW w:w="2127" w:type="dxa"/>
          </w:tcPr>
          <w:p w14:paraId="47603DF2" w14:textId="77777777" w:rsidR="000C5D8B" w:rsidRPr="00EF5E59" w:rsidRDefault="000C5D8B" w:rsidP="00F60842">
            <w:pPr>
              <w:pStyle w:val="TableParagraph"/>
              <w:spacing w:line="276" w:lineRule="auto"/>
              <w:ind w:left="69"/>
              <w:rPr>
                <w:rFonts w:asciiTheme="minorHAnsi" w:hAnsiTheme="minorHAnsi" w:cstheme="minorHAnsi"/>
              </w:rPr>
            </w:pPr>
            <w:r w:rsidRPr="00EF5E59">
              <w:rPr>
                <w:rFonts w:asciiTheme="minorHAnsi" w:hAnsiTheme="minorHAnsi" w:cstheme="minorHAnsi"/>
              </w:rPr>
              <w:t>(15767) MANUEL EUGENIO</w:t>
            </w:r>
            <w:r w:rsidRPr="00EF5E59">
              <w:rPr>
                <w:rFonts w:asciiTheme="minorHAnsi" w:hAnsiTheme="minorHAnsi" w:cstheme="minorHAnsi"/>
                <w:spacing w:val="-12"/>
              </w:rPr>
              <w:t xml:space="preserve"> </w:t>
            </w:r>
            <w:r w:rsidRPr="00EF5E59">
              <w:rPr>
                <w:rFonts w:asciiTheme="minorHAnsi" w:hAnsiTheme="minorHAnsi" w:cstheme="minorHAnsi"/>
              </w:rPr>
              <w:t>DIAZ</w:t>
            </w:r>
            <w:r w:rsidRPr="00EF5E59">
              <w:rPr>
                <w:rFonts w:asciiTheme="minorHAnsi" w:hAnsiTheme="minorHAnsi" w:cstheme="minorHAnsi"/>
                <w:spacing w:val="-11"/>
              </w:rPr>
              <w:t xml:space="preserve"> </w:t>
            </w:r>
            <w:proofErr w:type="spellStart"/>
            <w:r w:rsidRPr="00EF5E59">
              <w:rPr>
                <w:rFonts w:asciiTheme="minorHAnsi" w:hAnsiTheme="minorHAnsi" w:cstheme="minorHAnsi"/>
              </w:rPr>
              <w:t>DIAZ</w:t>
            </w:r>
            <w:proofErr w:type="spellEnd"/>
          </w:p>
        </w:tc>
        <w:tc>
          <w:tcPr>
            <w:tcW w:w="1702" w:type="dxa"/>
          </w:tcPr>
          <w:p w14:paraId="52354C12" w14:textId="77777777" w:rsidR="000C5D8B" w:rsidRPr="00EF5E59" w:rsidRDefault="000C5D8B" w:rsidP="00F60842">
            <w:pPr>
              <w:pStyle w:val="TableParagraph"/>
              <w:spacing w:before="123" w:line="276" w:lineRule="auto"/>
              <w:ind w:right="513"/>
              <w:jc w:val="right"/>
              <w:rPr>
                <w:rFonts w:asciiTheme="minorHAnsi" w:hAnsiTheme="minorHAnsi" w:cstheme="minorHAnsi"/>
              </w:rPr>
            </w:pPr>
            <w:r w:rsidRPr="00EF5E59">
              <w:rPr>
                <w:rFonts w:asciiTheme="minorHAnsi" w:hAnsiTheme="minorHAnsi" w:cstheme="minorHAnsi"/>
                <w:spacing w:val="-2"/>
              </w:rPr>
              <w:t>29,7778</w:t>
            </w:r>
          </w:p>
        </w:tc>
        <w:tc>
          <w:tcPr>
            <w:tcW w:w="1418" w:type="dxa"/>
          </w:tcPr>
          <w:p w14:paraId="61B4429A" w14:textId="77777777" w:rsidR="000C5D8B" w:rsidRPr="00EF5E59" w:rsidRDefault="000C5D8B" w:rsidP="00F60842">
            <w:pPr>
              <w:pStyle w:val="TableParagraph"/>
              <w:spacing w:before="123" w:line="276" w:lineRule="auto"/>
              <w:ind w:left="3"/>
              <w:jc w:val="center"/>
              <w:rPr>
                <w:rFonts w:asciiTheme="minorHAnsi" w:hAnsiTheme="minorHAnsi" w:cstheme="minorHAnsi"/>
              </w:rPr>
            </w:pPr>
            <w:r w:rsidRPr="00EF5E59">
              <w:rPr>
                <w:rFonts w:asciiTheme="minorHAnsi" w:hAnsiTheme="minorHAnsi" w:cstheme="minorHAnsi"/>
                <w:spacing w:val="-2"/>
              </w:rPr>
              <w:t>60,23%</w:t>
            </w:r>
          </w:p>
        </w:tc>
      </w:tr>
    </w:tbl>
    <w:p w14:paraId="6B30B145" w14:textId="77777777" w:rsidR="000C5D8B" w:rsidRPr="00EF5E59" w:rsidRDefault="000C5D8B" w:rsidP="00F60842">
      <w:pPr>
        <w:pStyle w:val="paragraph"/>
        <w:spacing w:before="0" w:beforeAutospacing="0" w:after="0" w:afterAutospacing="0" w:line="276" w:lineRule="auto"/>
        <w:jc w:val="both"/>
        <w:rPr>
          <w:rFonts w:asciiTheme="minorHAnsi" w:hAnsiTheme="minorHAnsi" w:cstheme="minorHAnsi"/>
          <w:sz w:val="22"/>
          <w:szCs w:val="22"/>
        </w:rPr>
      </w:pPr>
    </w:p>
    <w:p w14:paraId="4B705637" w14:textId="077C558A" w:rsidR="00827B9F" w:rsidRPr="00F96FDD" w:rsidRDefault="00827B9F" w:rsidP="00827B9F">
      <w:pPr>
        <w:pStyle w:val="CuerpoA"/>
        <w:numPr>
          <w:ilvl w:val="1"/>
          <w:numId w:val="27"/>
        </w:numPr>
        <w:spacing w:line="276" w:lineRule="auto"/>
        <w:ind w:right="410"/>
        <w:contextualSpacing/>
        <w:jc w:val="both"/>
        <w:outlineLvl w:val="1"/>
        <w:rPr>
          <w:rFonts w:asciiTheme="minorHAnsi" w:hAnsiTheme="minorHAnsi" w:cstheme="minorHAnsi"/>
          <w:b/>
          <w:bCs/>
          <w:color w:val="auto"/>
          <w:sz w:val="22"/>
          <w:szCs w:val="22"/>
        </w:rPr>
      </w:pPr>
      <w:bookmarkStart w:id="174" w:name="_Toc223993273"/>
      <w:r w:rsidRPr="00F96FDD">
        <w:rPr>
          <w:rFonts w:asciiTheme="minorHAnsi" w:hAnsiTheme="minorHAnsi" w:cstheme="minorHAnsi"/>
          <w:sz w:val="22"/>
          <w:szCs w:val="22"/>
        </w:rPr>
        <w:t xml:space="preserve">Solicitudes de Área de Reserva Especial – ARE </w:t>
      </w:r>
    </w:p>
    <w:p w14:paraId="2FA84E2E" w14:textId="77777777" w:rsidR="00827B9F" w:rsidRPr="00F96FDD" w:rsidRDefault="00827B9F" w:rsidP="00E50D72">
      <w:pPr>
        <w:pStyle w:val="CuerpoA"/>
        <w:spacing w:line="276" w:lineRule="auto"/>
        <w:ind w:left="1353" w:right="410"/>
        <w:contextualSpacing/>
        <w:jc w:val="both"/>
        <w:outlineLvl w:val="1"/>
        <w:rPr>
          <w:rFonts w:asciiTheme="minorHAnsi" w:hAnsiTheme="minorHAnsi" w:cstheme="minorHAnsi"/>
          <w:b/>
          <w:bCs/>
          <w:i/>
          <w:iCs/>
          <w:color w:val="auto"/>
          <w:sz w:val="22"/>
          <w:szCs w:val="22"/>
        </w:rPr>
      </w:pPr>
    </w:p>
    <w:p w14:paraId="66CBF826" w14:textId="47EA3725" w:rsidR="00827B9F" w:rsidRPr="00F96FDD" w:rsidRDefault="00827B9F" w:rsidP="00827B9F">
      <w:pPr>
        <w:pStyle w:val="CuerpoA"/>
        <w:spacing w:line="276" w:lineRule="auto"/>
        <w:ind w:left="708" w:right="410"/>
        <w:contextualSpacing/>
        <w:jc w:val="both"/>
        <w:outlineLvl w:val="1"/>
        <w:rPr>
          <w:rFonts w:asciiTheme="minorHAnsi" w:hAnsiTheme="minorHAnsi" w:cstheme="minorHAnsi"/>
          <w:sz w:val="22"/>
          <w:szCs w:val="22"/>
        </w:rPr>
      </w:pPr>
      <w:r w:rsidRPr="00F96FDD">
        <w:rPr>
          <w:rFonts w:asciiTheme="minorHAnsi" w:hAnsiTheme="minorHAnsi" w:cstheme="minorHAnsi"/>
          <w:sz w:val="22"/>
          <w:szCs w:val="22"/>
        </w:rPr>
        <w:t>El análisis relaciona catorce (14) solicitudes de ARE, con un área total superpuesta de 5.047,33 hectáreas, resultado expuesto en la siguiente tabla:</w:t>
      </w:r>
      <w:bookmarkEnd w:id="174"/>
    </w:p>
    <w:p w14:paraId="7F526021" w14:textId="77777777" w:rsidR="00827B9F" w:rsidRPr="00442128" w:rsidRDefault="00827B9F" w:rsidP="00827B9F">
      <w:pPr>
        <w:pStyle w:val="CuerpoA"/>
        <w:spacing w:line="276" w:lineRule="auto"/>
        <w:ind w:left="708" w:right="410"/>
        <w:contextualSpacing/>
        <w:jc w:val="both"/>
        <w:outlineLvl w:val="1"/>
        <w:rPr>
          <w:rFonts w:ascii="Arial Narrow" w:hAnsi="Arial Narrow" w:cstheme="minorHAnsi"/>
          <w:b/>
          <w:bCs/>
          <w:color w:val="auto"/>
          <w:sz w:val="22"/>
          <w:szCs w:val="22"/>
        </w:rPr>
      </w:pPr>
    </w:p>
    <w:tbl>
      <w:tblPr>
        <w:tblStyle w:val="TableNormal"/>
        <w:tblW w:w="0" w:type="auto"/>
        <w:tblInd w:w="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843"/>
        <w:gridCol w:w="2268"/>
        <w:gridCol w:w="1843"/>
        <w:gridCol w:w="1132"/>
      </w:tblGrid>
      <w:tr w:rsidR="00FC1641" w:rsidRPr="00EF5E59" w14:paraId="274C15E1" w14:textId="77777777" w:rsidTr="00C41C1D">
        <w:trPr>
          <w:trHeight w:val="345"/>
        </w:trPr>
        <w:tc>
          <w:tcPr>
            <w:tcW w:w="9632" w:type="dxa"/>
            <w:gridSpan w:val="6"/>
            <w:shd w:val="clear" w:color="auto" w:fill="D0CECE"/>
          </w:tcPr>
          <w:p w14:paraId="21251966" w14:textId="77777777" w:rsidR="00FC1641" w:rsidRPr="00EF5E59" w:rsidRDefault="00FC1641" w:rsidP="00F60842">
            <w:pPr>
              <w:pStyle w:val="TableParagraph"/>
              <w:spacing w:before="51" w:line="276" w:lineRule="auto"/>
              <w:ind w:left="7" w:right="1"/>
              <w:jc w:val="center"/>
              <w:rPr>
                <w:rFonts w:asciiTheme="minorHAnsi" w:hAnsiTheme="minorHAnsi" w:cstheme="minorHAnsi"/>
                <w:b/>
              </w:rPr>
            </w:pPr>
            <w:r w:rsidRPr="00EF5E59">
              <w:rPr>
                <w:rFonts w:asciiTheme="minorHAnsi" w:hAnsiTheme="minorHAnsi" w:cstheme="minorHAnsi"/>
                <w:b/>
              </w:rPr>
              <w:t>SOLICITUDES</w:t>
            </w:r>
            <w:r w:rsidRPr="00EF5E59">
              <w:rPr>
                <w:rFonts w:asciiTheme="minorHAnsi" w:hAnsiTheme="minorHAnsi" w:cstheme="minorHAnsi"/>
                <w:b/>
                <w:spacing w:val="-7"/>
              </w:rPr>
              <w:t xml:space="preserve"> </w:t>
            </w:r>
            <w:r w:rsidRPr="00EF5E59">
              <w:rPr>
                <w:rFonts w:asciiTheme="minorHAnsi" w:hAnsiTheme="minorHAnsi" w:cstheme="minorHAnsi"/>
                <w:b/>
              </w:rPr>
              <w:t>DE</w:t>
            </w:r>
            <w:r w:rsidRPr="00EF5E59">
              <w:rPr>
                <w:rFonts w:asciiTheme="minorHAnsi" w:hAnsiTheme="minorHAnsi" w:cstheme="minorHAnsi"/>
                <w:b/>
                <w:spacing w:val="-8"/>
              </w:rPr>
              <w:t xml:space="preserve"> </w:t>
            </w:r>
            <w:r w:rsidRPr="00EF5E59">
              <w:rPr>
                <w:rFonts w:asciiTheme="minorHAnsi" w:hAnsiTheme="minorHAnsi" w:cstheme="minorHAnsi"/>
                <w:b/>
              </w:rPr>
              <w:t>ÁREAS</w:t>
            </w:r>
            <w:r w:rsidRPr="00EF5E59">
              <w:rPr>
                <w:rFonts w:asciiTheme="minorHAnsi" w:hAnsiTheme="minorHAnsi" w:cstheme="minorHAnsi"/>
                <w:b/>
                <w:spacing w:val="-7"/>
              </w:rPr>
              <w:t xml:space="preserve"> </w:t>
            </w:r>
            <w:r w:rsidRPr="00EF5E59">
              <w:rPr>
                <w:rFonts w:asciiTheme="minorHAnsi" w:hAnsiTheme="minorHAnsi" w:cstheme="minorHAnsi"/>
                <w:b/>
              </w:rPr>
              <w:t>DE</w:t>
            </w:r>
            <w:r w:rsidRPr="00EF5E59">
              <w:rPr>
                <w:rFonts w:asciiTheme="minorHAnsi" w:hAnsiTheme="minorHAnsi" w:cstheme="minorHAnsi"/>
                <w:b/>
                <w:spacing w:val="-8"/>
              </w:rPr>
              <w:t xml:space="preserve"> </w:t>
            </w:r>
            <w:r w:rsidRPr="00EF5E59">
              <w:rPr>
                <w:rFonts w:asciiTheme="minorHAnsi" w:hAnsiTheme="minorHAnsi" w:cstheme="minorHAnsi"/>
                <w:b/>
              </w:rPr>
              <w:t>RESERVA</w:t>
            </w:r>
            <w:r w:rsidRPr="00EF5E59">
              <w:rPr>
                <w:rFonts w:asciiTheme="minorHAnsi" w:hAnsiTheme="minorHAnsi" w:cstheme="minorHAnsi"/>
                <w:b/>
                <w:spacing w:val="-5"/>
              </w:rPr>
              <w:t xml:space="preserve"> </w:t>
            </w:r>
            <w:r w:rsidRPr="00EF5E59">
              <w:rPr>
                <w:rFonts w:asciiTheme="minorHAnsi" w:hAnsiTheme="minorHAnsi" w:cstheme="minorHAnsi"/>
                <w:b/>
              </w:rPr>
              <w:t>ESPECIAL</w:t>
            </w:r>
            <w:r w:rsidRPr="00EF5E59">
              <w:rPr>
                <w:rFonts w:asciiTheme="minorHAnsi" w:hAnsiTheme="minorHAnsi" w:cstheme="minorHAnsi"/>
                <w:b/>
                <w:spacing w:val="-6"/>
              </w:rPr>
              <w:t xml:space="preserve"> </w:t>
            </w:r>
            <w:r w:rsidRPr="00EF5E59">
              <w:rPr>
                <w:rFonts w:asciiTheme="minorHAnsi" w:hAnsiTheme="minorHAnsi" w:cstheme="minorHAnsi"/>
                <w:b/>
              </w:rPr>
              <w:t>MINERA</w:t>
            </w:r>
            <w:r w:rsidRPr="00EF5E59">
              <w:rPr>
                <w:rFonts w:asciiTheme="minorHAnsi" w:hAnsiTheme="minorHAnsi" w:cstheme="minorHAnsi"/>
                <w:b/>
                <w:spacing w:val="-7"/>
              </w:rPr>
              <w:t xml:space="preserve"> </w:t>
            </w:r>
            <w:r w:rsidRPr="00EF5E59">
              <w:rPr>
                <w:rFonts w:asciiTheme="minorHAnsi" w:hAnsiTheme="minorHAnsi" w:cstheme="minorHAnsi"/>
                <w:b/>
                <w:spacing w:val="-2"/>
              </w:rPr>
              <w:t>VIGENTES</w:t>
            </w:r>
          </w:p>
        </w:tc>
      </w:tr>
      <w:tr w:rsidR="00FC1641" w:rsidRPr="00EF5E59" w14:paraId="4596618C" w14:textId="77777777" w:rsidTr="00C41C1D">
        <w:trPr>
          <w:trHeight w:val="731"/>
        </w:trPr>
        <w:tc>
          <w:tcPr>
            <w:tcW w:w="1272" w:type="dxa"/>
            <w:shd w:val="clear" w:color="auto" w:fill="D0CECE"/>
          </w:tcPr>
          <w:p w14:paraId="2CF01894" w14:textId="77777777" w:rsidR="00FC1641" w:rsidRPr="00EF5E59" w:rsidRDefault="00FC1641" w:rsidP="00F60842">
            <w:pPr>
              <w:pStyle w:val="TableParagraph"/>
              <w:spacing w:before="243" w:line="276" w:lineRule="auto"/>
              <w:ind w:left="8" w:right="5"/>
              <w:jc w:val="center"/>
              <w:rPr>
                <w:rFonts w:asciiTheme="minorHAnsi" w:hAnsiTheme="minorHAnsi" w:cstheme="minorHAnsi"/>
                <w:b/>
              </w:rPr>
            </w:pPr>
            <w:r w:rsidRPr="00EF5E59">
              <w:rPr>
                <w:rFonts w:asciiTheme="minorHAnsi" w:hAnsiTheme="minorHAnsi" w:cstheme="minorHAnsi"/>
                <w:b/>
                <w:spacing w:val="-2"/>
              </w:rPr>
              <w:t>EXPEDIENTE</w:t>
            </w:r>
          </w:p>
        </w:tc>
        <w:tc>
          <w:tcPr>
            <w:tcW w:w="1274" w:type="dxa"/>
            <w:shd w:val="clear" w:color="auto" w:fill="D0CECE"/>
          </w:tcPr>
          <w:p w14:paraId="11EBB651" w14:textId="77777777" w:rsidR="00FC1641" w:rsidRPr="00EF5E59" w:rsidRDefault="00FC1641" w:rsidP="00F60842">
            <w:pPr>
              <w:pStyle w:val="TableParagraph"/>
              <w:spacing w:before="121" w:line="276" w:lineRule="auto"/>
              <w:ind w:left="103" w:right="94" w:firstLine="129"/>
              <w:rPr>
                <w:rFonts w:asciiTheme="minorHAnsi" w:hAnsiTheme="minorHAnsi" w:cstheme="minorHAnsi"/>
                <w:b/>
              </w:rPr>
            </w:pPr>
            <w:r w:rsidRPr="00EF5E59">
              <w:rPr>
                <w:rFonts w:asciiTheme="minorHAnsi" w:hAnsiTheme="minorHAnsi" w:cstheme="minorHAnsi"/>
                <w:b/>
              </w:rPr>
              <w:t xml:space="preserve">FECHA DE </w:t>
            </w:r>
            <w:r w:rsidRPr="00EF5E59">
              <w:rPr>
                <w:rFonts w:asciiTheme="minorHAnsi" w:hAnsiTheme="minorHAnsi" w:cstheme="minorHAnsi"/>
                <w:b/>
                <w:spacing w:val="-2"/>
              </w:rPr>
              <w:t>RADICACIÓN</w:t>
            </w:r>
          </w:p>
        </w:tc>
        <w:tc>
          <w:tcPr>
            <w:tcW w:w="1843" w:type="dxa"/>
            <w:shd w:val="clear" w:color="auto" w:fill="D0CECE"/>
          </w:tcPr>
          <w:p w14:paraId="1ABDFF05" w14:textId="77777777" w:rsidR="00FC1641" w:rsidRPr="00EF5E59" w:rsidRDefault="00FC1641" w:rsidP="00F60842">
            <w:pPr>
              <w:pStyle w:val="TableParagraph"/>
              <w:spacing w:before="243" w:line="276" w:lineRule="auto"/>
              <w:ind w:left="18" w:right="11"/>
              <w:jc w:val="center"/>
              <w:rPr>
                <w:rFonts w:asciiTheme="minorHAnsi" w:hAnsiTheme="minorHAnsi" w:cstheme="minorHAnsi"/>
                <w:b/>
              </w:rPr>
            </w:pPr>
            <w:r w:rsidRPr="00EF5E59">
              <w:rPr>
                <w:rFonts w:asciiTheme="minorHAnsi" w:hAnsiTheme="minorHAnsi" w:cstheme="minorHAnsi"/>
                <w:b/>
                <w:spacing w:val="-2"/>
              </w:rPr>
              <w:t>MODALIDAD</w:t>
            </w:r>
          </w:p>
        </w:tc>
        <w:tc>
          <w:tcPr>
            <w:tcW w:w="2268" w:type="dxa"/>
            <w:shd w:val="clear" w:color="auto" w:fill="D0CECE"/>
          </w:tcPr>
          <w:p w14:paraId="05ED2222" w14:textId="77777777" w:rsidR="00FC1641" w:rsidRPr="00EF5E59" w:rsidRDefault="00FC1641" w:rsidP="00F60842">
            <w:pPr>
              <w:pStyle w:val="TableParagraph"/>
              <w:spacing w:before="243" w:line="276" w:lineRule="auto"/>
              <w:ind w:right="586"/>
              <w:jc w:val="right"/>
              <w:rPr>
                <w:rFonts w:asciiTheme="minorHAnsi" w:hAnsiTheme="minorHAnsi" w:cstheme="minorHAnsi"/>
                <w:b/>
              </w:rPr>
            </w:pPr>
            <w:r w:rsidRPr="00EF5E59">
              <w:rPr>
                <w:rFonts w:asciiTheme="minorHAnsi" w:hAnsiTheme="minorHAnsi" w:cstheme="minorHAnsi"/>
                <w:b/>
                <w:spacing w:val="-2"/>
              </w:rPr>
              <w:t>SOLICITANTE</w:t>
            </w:r>
          </w:p>
        </w:tc>
        <w:tc>
          <w:tcPr>
            <w:tcW w:w="1843" w:type="dxa"/>
            <w:shd w:val="clear" w:color="auto" w:fill="D0CECE"/>
          </w:tcPr>
          <w:p w14:paraId="7543387B" w14:textId="77777777" w:rsidR="00FC1641" w:rsidRPr="00EF5E59" w:rsidRDefault="00FC1641" w:rsidP="00F60842">
            <w:pPr>
              <w:pStyle w:val="TableParagraph"/>
              <w:spacing w:line="276" w:lineRule="auto"/>
              <w:ind w:left="241" w:right="234"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2EDAC77D" w14:textId="77777777" w:rsidR="00FC1641" w:rsidRPr="00EF5E59" w:rsidRDefault="00FC1641" w:rsidP="00F60842">
            <w:pPr>
              <w:pStyle w:val="TableParagraph"/>
              <w:spacing w:line="276" w:lineRule="auto"/>
              <w:ind w:left="18" w:right="12"/>
              <w:jc w:val="center"/>
              <w:rPr>
                <w:rFonts w:asciiTheme="minorHAnsi" w:hAnsiTheme="minorHAnsi" w:cstheme="minorHAnsi"/>
                <w:b/>
              </w:rPr>
            </w:pPr>
            <w:r w:rsidRPr="00EF5E59">
              <w:rPr>
                <w:rFonts w:asciiTheme="minorHAnsi" w:hAnsiTheme="minorHAnsi" w:cstheme="minorHAnsi"/>
                <w:b/>
                <w:spacing w:val="-4"/>
              </w:rPr>
              <w:t>(Ha)</w:t>
            </w:r>
          </w:p>
        </w:tc>
        <w:tc>
          <w:tcPr>
            <w:tcW w:w="1132" w:type="dxa"/>
            <w:shd w:val="clear" w:color="auto" w:fill="D0CECE"/>
          </w:tcPr>
          <w:p w14:paraId="1A23C32E" w14:textId="77777777" w:rsidR="00FC1641" w:rsidRPr="00EF5E59" w:rsidRDefault="00FC1641" w:rsidP="00F60842">
            <w:pPr>
              <w:pStyle w:val="TableParagraph"/>
              <w:spacing w:line="276" w:lineRule="auto"/>
              <w:ind w:left="72" w:right="56" w:hanging="2"/>
              <w:jc w:val="center"/>
              <w:rPr>
                <w:rFonts w:asciiTheme="minorHAnsi" w:hAnsiTheme="minorHAnsi" w:cstheme="minorHAnsi"/>
                <w:b/>
              </w:rPr>
            </w:pPr>
            <w:r w:rsidRPr="00EF5E59">
              <w:rPr>
                <w:rFonts w:asciiTheme="minorHAnsi" w:hAnsiTheme="minorHAnsi" w:cstheme="minorHAnsi"/>
                <w:b/>
                <w:spacing w:val="-10"/>
              </w:rPr>
              <w:t>%</w:t>
            </w:r>
            <w:r w:rsidRPr="00EF5E59">
              <w:rPr>
                <w:rFonts w:asciiTheme="minorHAnsi" w:hAnsiTheme="minorHAnsi" w:cstheme="minorHAnsi"/>
                <w:b/>
                <w:spacing w:val="-2"/>
              </w:rPr>
              <w:t xml:space="preserve"> SUPERPOSI-</w:t>
            </w:r>
          </w:p>
          <w:p w14:paraId="69037B19" w14:textId="77777777" w:rsidR="00FC1641" w:rsidRPr="00EF5E59" w:rsidRDefault="00FC1641" w:rsidP="00F60842">
            <w:pPr>
              <w:pStyle w:val="TableParagraph"/>
              <w:spacing w:line="276" w:lineRule="auto"/>
              <w:ind w:left="14" w:right="1"/>
              <w:jc w:val="center"/>
              <w:rPr>
                <w:rFonts w:asciiTheme="minorHAnsi" w:hAnsiTheme="minorHAnsi" w:cstheme="minorHAnsi"/>
                <w:b/>
              </w:rPr>
            </w:pPr>
            <w:r w:rsidRPr="00EF5E59">
              <w:rPr>
                <w:rFonts w:asciiTheme="minorHAnsi" w:hAnsiTheme="minorHAnsi" w:cstheme="minorHAnsi"/>
                <w:b/>
                <w:spacing w:val="-4"/>
              </w:rPr>
              <w:t>CIÓN</w:t>
            </w:r>
          </w:p>
        </w:tc>
      </w:tr>
      <w:tr w:rsidR="00FC1641" w:rsidRPr="00EF5E59" w14:paraId="59C3DDFB" w14:textId="77777777" w:rsidTr="00C41C1D">
        <w:trPr>
          <w:trHeight w:val="1221"/>
        </w:trPr>
        <w:tc>
          <w:tcPr>
            <w:tcW w:w="1272" w:type="dxa"/>
          </w:tcPr>
          <w:p w14:paraId="35290E2E" w14:textId="77777777" w:rsidR="00FC1641" w:rsidRPr="00EF5E59" w:rsidRDefault="00FC1641" w:rsidP="00F60842">
            <w:pPr>
              <w:pStyle w:val="TableParagraph"/>
              <w:spacing w:line="276" w:lineRule="auto"/>
              <w:rPr>
                <w:rFonts w:asciiTheme="minorHAnsi" w:hAnsiTheme="minorHAnsi" w:cstheme="minorHAnsi"/>
              </w:rPr>
            </w:pPr>
          </w:p>
          <w:p w14:paraId="0311B7C8" w14:textId="77777777" w:rsidR="00FC1641" w:rsidRPr="00EF5E59" w:rsidRDefault="00FC1641" w:rsidP="00F60842">
            <w:pPr>
              <w:pStyle w:val="TableParagraph"/>
              <w:spacing w:line="276" w:lineRule="auto"/>
              <w:rPr>
                <w:rFonts w:asciiTheme="minorHAnsi" w:hAnsiTheme="minorHAnsi" w:cstheme="minorHAnsi"/>
              </w:rPr>
            </w:pPr>
          </w:p>
          <w:p w14:paraId="59C4288E"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ARE-512260</w:t>
            </w:r>
          </w:p>
        </w:tc>
        <w:tc>
          <w:tcPr>
            <w:tcW w:w="1274" w:type="dxa"/>
          </w:tcPr>
          <w:p w14:paraId="5554B291" w14:textId="77777777" w:rsidR="00FC1641" w:rsidRPr="00EF5E59" w:rsidRDefault="00FC1641" w:rsidP="00F60842">
            <w:pPr>
              <w:pStyle w:val="TableParagraph"/>
              <w:spacing w:line="276" w:lineRule="auto"/>
              <w:rPr>
                <w:rFonts w:asciiTheme="minorHAnsi" w:hAnsiTheme="minorHAnsi" w:cstheme="minorHAnsi"/>
              </w:rPr>
            </w:pPr>
          </w:p>
          <w:p w14:paraId="2D53537F" w14:textId="77777777" w:rsidR="00FC1641" w:rsidRPr="00EF5E59" w:rsidRDefault="00FC1641" w:rsidP="00F60842">
            <w:pPr>
              <w:pStyle w:val="TableParagraph"/>
              <w:spacing w:line="276" w:lineRule="auto"/>
              <w:rPr>
                <w:rFonts w:asciiTheme="minorHAnsi" w:hAnsiTheme="minorHAnsi" w:cstheme="minorHAnsi"/>
              </w:rPr>
            </w:pPr>
          </w:p>
          <w:p w14:paraId="70B6FB69"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22/01/2026</w:t>
            </w:r>
          </w:p>
        </w:tc>
        <w:tc>
          <w:tcPr>
            <w:tcW w:w="1843" w:type="dxa"/>
          </w:tcPr>
          <w:p w14:paraId="36D7E7E7" w14:textId="77777777" w:rsidR="00FC1641" w:rsidRPr="00EF5E59" w:rsidRDefault="00FC1641" w:rsidP="00F60842">
            <w:pPr>
              <w:pStyle w:val="TableParagraph"/>
              <w:spacing w:before="122" w:line="276" w:lineRule="auto"/>
              <w:rPr>
                <w:rFonts w:asciiTheme="minorHAnsi" w:hAnsiTheme="minorHAnsi" w:cstheme="minorHAnsi"/>
              </w:rPr>
            </w:pPr>
          </w:p>
          <w:p w14:paraId="13E84D08"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51DFE3A7"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 xml:space="preserve">(102271) ALVARO ALBERTO MENESES RIVEROS, (102272) </w:t>
            </w:r>
            <w:r w:rsidRPr="00EF5E59">
              <w:rPr>
                <w:rFonts w:asciiTheme="minorHAnsi" w:hAnsiTheme="minorHAnsi" w:cstheme="minorHAnsi"/>
                <w:spacing w:val="-2"/>
              </w:rPr>
              <w:t>HUMBERTO</w:t>
            </w:r>
            <w:r w:rsidRPr="00EF5E59">
              <w:rPr>
                <w:rFonts w:asciiTheme="minorHAnsi" w:hAnsiTheme="minorHAnsi" w:cstheme="minorHAnsi"/>
                <w:spacing w:val="-10"/>
              </w:rPr>
              <w:t xml:space="preserve"> </w:t>
            </w:r>
            <w:r w:rsidRPr="00EF5E59">
              <w:rPr>
                <w:rFonts w:asciiTheme="minorHAnsi" w:hAnsiTheme="minorHAnsi" w:cstheme="minorHAnsi"/>
                <w:spacing w:val="-2"/>
              </w:rPr>
              <w:t>VARGAS</w:t>
            </w:r>
          </w:p>
          <w:p w14:paraId="152D5CE8"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spacing w:val="-2"/>
              </w:rPr>
              <w:t>CARDENAS</w:t>
            </w:r>
          </w:p>
        </w:tc>
        <w:tc>
          <w:tcPr>
            <w:tcW w:w="1843" w:type="dxa"/>
          </w:tcPr>
          <w:p w14:paraId="0851DE97" w14:textId="77777777" w:rsidR="00FC1641" w:rsidRPr="00EF5E59" w:rsidRDefault="00FC1641" w:rsidP="00F60842">
            <w:pPr>
              <w:pStyle w:val="TableParagraph"/>
              <w:spacing w:line="276" w:lineRule="auto"/>
              <w:rPr>
                <w:rFonts w:asciiTheme="minorHAnsi" w:hAnsiTheme="minorHAnsi" w:cstheme="minorHAnsi"/>
              </w:rPr>
            </w:pPr>
          </w:p>
          <w:p w14:paraId="47D50412" w14:textId="77777777" w:rsidR="00FC1641" w:rsidRPr="00EF5E59" w:rsidRDefault="00FC1641" w:rsidP="00F60842">
            <w:pPr>
              <w:pStyle w:val="TableParagraph"/>
              <w:spacing w:line="276" w:lineRule="auto"/>
              <w:rPr>
                <w:rFonts w:asciiTheme="minorHAnsi" w:hAnsiTheme="minorHAnsi" w:cstheme="minorHAnsi"/>
              </w:rPr>
            </w:pPr>
          </w:p>
          <w:p w14:paraId="520A0FBD" w14:textId="77777777" w:rsidR="00FC1641" w:rsidRPr="00EF5E59" w:rsidRDefault="00FC1641" w:rsidP="00F60842">
            <w:pPr>
              <w:pStyle w:val="TableParagraph"/>
              <w:spacing w:line="276" w:lineRule="auto"/>
              <w:rPr>
                <w:rFonts w:asciiTheme="minorHAnsi" w:hAnsiTheme="minorHAnsi" w:cstheme="minorHAnsi"/>
              </w:rPr>
            </w:pPr>
          </w:p>
          <w:p w14:paraId="670AA065" w14:textId="77777777" w:rsidR="00FC1641" w:rsidRPr="00EF5E59" w:rsidRDefault="00FC1641" w:rsidP="00F60842">
            <w:pPr>
              <w:pStyle w:val="TableParagraph"/>
              <w:spacing w:before="2" w:line="276" w:lineRule="auto"/>
              <w:rPr>
                <w:rFonts w:asciiTheme="minorHAnsi" w:hAnsiTheme="minorHAnsi" w:cstheme="minorHAnsi"/>
              </w:rPr>
            </w:pPr>
          </w:p>
          <w:p w14:paraId="1DB8419F"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664,5717</w:t>
            </w:r>
          </w:p>
        </w:tc>
        <w:tc>
          <w:tcPr>
            <w:tcW w:w="1132" w:type="dxa"/>
          </w:tcPr>
          <w:p w14:paraId="40BA3F10" w14:textId="77777777" w:rsidR="00FC1641" w:rsidRPr="00EF5E59" w:rsidRDefault="00FC1641" w:rsidP="00F60842">
            <w:pPr>
              <w:pStyle w:val="TableParagraph"/>
              <w:spacing w:line="276" w:lineRule="auto"/>
              <w:rPr>
                <w:rFonts w:asciiTheme="minorHAnsi" w:hAnsiTheme="minorHAnsi" w:cstheme="minorHAnsi"/>
              </w:rPr>
            </w:pPr>
          </w:p>
          <w:p w14:paraId="44121B89" w14:textId="77777777" w:rsidR="00FC1641" w:rsidRPr="00EF5E59" w:rsidRDefault="00FC1641" w:rsidP="00F60842">
            <w:pPr>
              <w:pStyle w:val="TableParagraph"/>
              <w:spacing w:line="276" w:lineRule="auto"/>
              <w:rPr>
                <w:rFonts w:asciiTheme="minorHAnsi" w:hAnsiTheme="minorHAnsi" w:cstheme="minorHAnsi"/>
              </w:rPr>
            </w:pPr>
          </w:p>
          <w:p w14:paraId="05B71EA1" w14:textId="77777777" w:rsidR="00FC1641" w:rsidRPr="00EF5E59" w:rsidRDefault="00FC1641" w:rsidP="00F60842">
            <w:pPr>
              <w:pStyle w:val="TableParagraph"/>
              <w:spacing w:line="276" w:lineRule="auto"/>
              <w:rPr>
                <w:rFonts w:asciiTheme="minorHAnsi" w:hAnsiTheme="minorHAnsi" w:cstheme="minorHAnsi"/>
              </w:rPr>
            </w:pPr>
          </w:p>
          <w:p w14:paraId="5D1EC161" w14:textId="77777777" w:rsidR="00FC1641" w:rsidRPr="00EF5E59" w:rsidRDefault="00FC1641" w:rsidP="00F60842">
            <w:pPr>
              <w:pStyle w:val="TableParagraph"/>
              <w:spacing w:before="2" w:line="276" w:lineRule="auto"/>
              <w:rPr>
                <w:rFonts w:asciiTheme="minorHAnsi" w:hAnsiTheme="minorHAnsi" w:cstheme="minorHAnsi"/>
              </w:rPr>
            </w:pPr>
          </w:p>
          <w:p w14:paraId="7FED9D98"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24CE5F7B" w14:textId="77777777" w:rsidTr="00C41C1D">
        <w:trPr>
          <w:trHeight w:val="731"/>
        </w:trPr>
        <w:tc>
          <w:tcPr>
            <w:tcW w:w="1272" w:type="dxa"/>
          </w:tcPr>
          <w:p w14:paraId="4A27D97F" w14:textId="77777777" w:rsidR="00FC1641" w:rsidRPr="00EF5E59" w:rsidRDefault="00FC1641" w:rsidP="00F60842">
            <w:pPr>
              <w:pStyle w:val="TableParagraph"/>
              <w:spacing w:before="243" w:line="276" w:lineRule="auto"/>
              <w:ind w:left="8" w:right="2"/>
              <w:jc w:val="center"/>
              <w:rPr>
                <w:rFonts w:asciiTheme="minorHAnsi" w:hAnsiTheme="minorHAnsi" w:cstheme="minorHAnsi"/>
              </w:rPr>
            </w:pPr>
            <w:r w:rsidRPr="00EF5E59">
              <w:rPr>
                <w:rFonts w:asciiTheme="minorHAnsi" w:hAnsiTheme="minorHAnsi" w:cstheme="minorHAnsi"/>
                <w:spacing w:val="-2"/>
              </w:rPr>
              <w:t>ARE-510506</w:t>
            </w:r>
          </w:p>
        </w:tc>
        <w:tc>
          <w:tcPr>
            <w:tcW w:w="1274" w:type="dxa"/>
          </w:tcPr>
          <w:p w14:paraId="75CFCBE1" w14:textId="77777777" w:rsidR="00FC1641" w:rsidRPr="00EF5E59" w:rsidRDefault="00FC1641" w:rsidP="00F60842">
            <w:pPr>
              <w:pStyle w:val="TableParagraph"/>
              <w:spacing w:before="243" w:line="276" w:lineRule="auto"/>
              <w:ind w:left="6"/>
              <w:jc w:val="center"/>
              <w:rPr>
                <w:rFonts w:asciiTheme="minorHAnsi" w:hAnsiTheme="minorHAnsi" w:cstheme="minorHAnsi"/>
              </w:rPr>
            </w:pPr>
            <w:r w:rsidRPr="00EF5E59">
              <w:rPr>
                <w:rFonts w:asciiTheme="minorHAnsi" w:hAnsiTheme="minorHAnsi" w:cstheme="minorHAnsi"/>
                <w:spacing w:val="-2"/>
              </w:rPr>
              <w:t>1/02/2025</w:t>
            </w:r>
          </w:p>
        </w:tc>
        <w:tc>
          <w:tcPr>
            <w:tcW w:w="1843" w:type="dxa"/>
          </w:tcPr>
          <w:p w14:paraId="3FCD6269" w14:textId="77777777" w:rsidR="00FC1641" w:rsidRPr="00EF5E59" w:rsidRDefault="00FC1641" w:rsidP="00F60842">
            <w:pPr>
              <w:pStyle w:val="TableParagraph"/>
              <w:spacing w:before="121"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454530BC"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(97020)</w:t>
            </w:r>
            <w:r w:rsidRPr="00EF5E59">
              <w:rPr>
                <w:rFonts w:asciiTheme="minorHAnsi" w:hAnsiTheme="minorHAnsi" w:cstheme="minorHAnsi"/>
                <w:spacing w:val="-8"/>
              </w:rPr>
              <w:t xml:space="preserve"> </w:t>
            </w:r>
            <w:r w:rsidRPr="00EF5E59">
              <w:rPr>
                <w:rFonts w:asciiTheme="minorHAnsi" w:hAnsiTheme="minorHAnsi" w:cstheme="minorHAnsi"/>
              </w:rPr>
              <w:t>DENNIS</w:t>
            </w:r>
            <w:r w:rsidRPr="00EF5E59">
              <w:rPr>
                <w:rFonts w:asciiTheme="minorHAnsi" w:hAnsiTheme="minorHAnsi" w:cstheme="minorHAnsi"/>
                <w:spacing w:val="-8"/>
              </w:rPr>
              <w:t xml:space="preserve"> </w:t>
            </w:r>
            <w:r w:rsidRPr="00EF5E59">
              <w:rPr>
                <w:rFonts w:asciiTheme="minorHAnsi" w:hAnsiTheme="minorHAnsi" w:cstheme="minorHAnsi"/>
                <w:spacing w:val="-2"/>
              </w:rPr>
              <w:t>MARIA</w:t>
            </w:r>
          </w:p>
          <w:p w14:paraId="0A6B66EE"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CRIADO</w:t>
            </w:r>
            <w:r w:rsidRPr="00EF5E59">
              <w:rPr>
                <w:rFonts w:asciiTheme="minorHAnsi" w:hAnsiTheme="minorHAnsi" w:cstheme="minorHAnsi"/>
                <w:spacing w:val="-7"/>
              </w:rPr>
              <w:t xml:space="preserve"> </w:t>
            </w:r>
            <w:r w:rsidRPr="00EF5E59">
              <w:rPr>
                <w:rFonts w:asciiTheme="minorHAnsi" w:hAnsiTheme="minorHAnsi" w:cstheme="minorHAnsi"/>
              </w:rPr>
              <w:t>BLANCO,</w:t>
            </w:r>
            <w:r w:rsidRPr="00EF5E59">
              <w:rPr>
                <w:rFonts w:asciiTheme="minorHAnsi" w:hAnsiTheme="minorHAnsi" w:cstheme="minorHAnsi"/>
                <w:spacing w:val="-9"/>
              </w:rPr>
              <w:t xml:space="preserve"> </w:t>
            </w:r>
            <w:r w:rsidRPr="00EF5E59">
              <w:rPr>
                <w:rFonts w:asciiTheme="minorHAnsi" w:hAnsiTheme="minorHAnsi" w:cstheme="minorHAnsi"/>
                <w:spacing w:val="-2"/>
              </w:rPr>
              <w:t>(93900)</w:t>
            </w:r>
          </w:p>
          <w:p w14:paraId="555868A4"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MILLER</w:t>
            </w:r>
            <w:r w:rsidRPr="00EF5E59">
              <w:rPr>
                <w:rFonts w:asciiTheme="minorHAnsi" w:hAnsiTheme="minorHAnsi" w:cstheme="minorHAnsi"/>
                <w:spacing w:val="-9"/>
              </w:rPr>
              <w:t xml:space="preserve"> </w:t>
            </w:r>
            <w:r w:rsidRPr="00EF5E59">
              <w:rPr>
                <w:rFonts w:asciiTheme="minorHAnsi" w:hAnsiTheme="minorHAnsi" w:cstheme="minorHAnsi"/>
              </w:rPr>
              <w:t>HERNEY</w:t>
            </w:r>
            <w:r w:rsidRPr="00EF5E59">
              <w:rPr>
                <w:rFonts w:asciiTheme="minorHAnsi" w:hAnsiTheme="minorHAnsi" w:cstheme="minorHAnsi"/>
                <w:spacing w:val="-9"/>
              </w:rPr>
              <w:t xml:space="preserve"> </w:t>
            </w:r>
            <w:r w:rsidRPr="00EF5E59">
              <w:rPr>
                <w:rFonts w:asciiTheme="minorHAnsi" w:hAnsiTheme="minorHAnsi" w:cstheme="minorHAnsi"/>
                <w:spacing w:val="-2"/>
              </w:rPr>
              <w:t>GARCIA</w:t>
            </w:r>
          </w:p>
        </w:tc>
        <w:tc>
          <w:tcPr>
            <w:tcW w:w="1843" w:type="dxa"/>
          </w:tcPr>
          <w:p w14:paraId="3BB32D8D" w14:textId="77777777" w:rsidR="00FC1641" w:rsidRPr="00EF5E59" w:rsidRDefault="00FC1641" w:rsidP="00F60842">
            <w:pPr>
              <w:pStyle w:val="TableParagraph"/>
              <w:spacing w:line="276" w:lineRule="auto"/>
              <w:rPr>
                <w:rFonts w:asciiTheme="minorHAnsi" w:hAnsiTheme="minorHAnsi" w:cstheme="minorHAnsi"/>
              </w:rPr>
            </w:pPr>
          </w:p>
          <w:p w14:paraId="63E7491F" w14:textId="77777777" w:rsidR="00FC1641" w:rsidRPr="00EF5E59" w:rsidRDefault="00FC1641" w:rsidP="00F60842">
            <w:pPr>
              <w:pStyle w:val="TableParagraph"/>
              <w:spacing w:line="276" w:lineRule="auto"/>
              <w:rPr>
                <w:rFonts w:asciiTheme="minorHAnsi" w:hAnsiTheme="minorHAnsi" w:cstheme="minorHAnsi"/>
              </w:rPr>
            </w:pPr>
          </w:p>
          <w:p w14:paraId="3AED0E5E"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305,1381</w:t>
            </w:r>
          </w:p>
        </w:tc>
        <w:tc>
          <w:tcPr>
            <w:tcW w:w="1132" w:type="dxa"/>
          </w:tcPr>
          <w:p w14:paraId="334CF967" w14:textId="77777777" w:rsidR="00FC1641" w:rsidRPr="00EF5E59" w:rsidRDefault="00FC1641" w:rsidP="00F60842">
            <w:pPr>
              <w:pStyle w:val="TableParagraph"/>
              <w:spacing w:line="276" w:lineRule="auto"/>
              <w:rPr>
                <w:rFonts w:asciiTheme="minorHAnsi" w:hAnsiTheme="minorHAnsi" w:cstheme="minorHAnsi"/>
              </w:rPr>
            </w:pPr>
          </w:p>
          <w:p w14:paraId="2B08A24F" w14:textId="77777777" w:rsidR="00FC1641" w:rsidRPr="00EF5E59" w:rsidRDefault="00FC1641" w:rsidP="00F60842">
            <w:pPr>
              <w:pStyle w:val="TableParagraph"/>
              <w:spacing w:line="276" w:lineRule="auto"/>
              <w:rPr>
                <w:rFonts w:asciiTheme="minorHAnsi" w:hAnsiTheme="minorHAnsi" w:cstheme="minorHAnsi"/>
              </w:rPr>
            </w:pPr>
          </w:p>
          <w:p w14:paraId="05478BE4"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2713DE93" w14:textId="77777777" w:rsidTr="00C41C1D">
        <w:trPr>
          <w:trHeight w:val="976"/>
        </w:trPr>
        <w:tc>
          <w:tcPr>
            <w:tcW w:w="1272" w:type="dxa"/>
          </w:tcPr>
          <w:p w14:paraId="1C31A743" w14:textId="77777777" w:rsidR="00FC1641" w:rsidRPr="00EF5E59" w:rsidRDefault="00FC1641" w:rsidP="00F60842">
            <w:pPr>
              <w:pStyle w:val="TableParagraph"/>
              <w:spacing w:before="124" w:line="276" w:lineRule="auto"/>
              <w:rPr>
                <w:rFonts w:asciiTheme="minorHAnsi" w:hAnsiTheme="minorHAnsi" w:cstheme="minorHAnsi"/>
              </w:rPr>
            </w:pPr>
          </w:p>
          <w:p w14:paraId="37EA63F2"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ARE-511474</w:t>
            </w:r>
          </w:p>
        </w:tc>
        <w:tc>
          <w:tcPr>
            <w:tcW w:w="1274" w:type="dxa"/>
          </w:tcPr>
          <w:p w14:paraId="36091401" w14:textId="77777777" w:rsidR="00FC1641" w:rsidRPr="00EF5E59" w:rsidRDefault="00FC1641" w:rsidP="00F60842">
            <w:pPr>
              <w:pStyle w:val="TableParagraph"/>
              <w:spacing w:before="124" w:line="276" w:lineRule="auto"/>
              <w:rPr>
                <w:rFonts w:asciiTheme="minorHAnsi" w:hAnsiTheme="minorHAnsi" w:cstheme="minorHAnsi"/>
              </w:rPr>
            </w:pPr>
          </w:p>
          <w:p w14:paraId="15514315"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7/08/2025</w:t>
            </w:r>
          </w:p>
        </w:tc>
        <w:tc>
          <w:tcPr>
            <w:tcW w:w="1843" w:type="dxa"/>
          </w:tcPr>
          <w:p w14:paraId="69873280" w14:textId="77777777" w:rsidR="00FC1641" w:rsidRPr="00EF5E59" w:rsidRDefault="00FC1641" w:rsidP="00F60842">
            <w:pPr>
              <w:pStyle w:val="TableParagraph"/>
              <w:spacing w:before="2" w:line="276" w:lineRule="auto"/>
              <w:rPr>
                <w:rFonts w:asciiTheme="minorHAnsi" w:hAnsiTheme="minorHAnsi" w:cstheme="minorHAnsi"/>
              </w:rPr>
            </w:pPr>
          </w:p>
          <w:p w14:paraId="02A94959"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336F7D93" w14:textId="77777777" w:rsidR="00FC1641" w:rsidRPr="00EF5E59" w:rsidRDefault="00FC1641" w:rsidP="00F60842">
            <w:pPr>
              <w:pStyle w:val="TableParagraph"/>
              <w:spacing w:before="1" w:line="276" w:lineRule="auto"/>
              <w:ind w:left="71" w:right="274"/>
              <w:jc w:val="both"/>
              <w:rPr>
                <w:rFonts w:asciiTheme="minorHAnsi" w:hAnsiTheme="minorHAnsi" w:cstheme="minorHAnsi"/>
              </w:rPr>
            </w:pPr>
            <w:r w:rsidRPr="00EF5E59">
              <w:rPr>
                <w:rFonts w:asciiTheme="minorHAnsi" w:hAnsiTheme="minorHAnsi" w:cstheme="minorHAnsi"/>
              </w:rPr>
              <w:t>(99918) CANTERA RIOS DE</w:t>
            </w:r>
            <w:r w:rsidRPr="00EF5E59">
              <w:rPr>
                <w:rFonts w:asciiTheme="minorHAnsi" w:hAnsiTheme="minorHAnsi" w:cstheme="minorHAnsi"/>
                <w:spacing w:val="-12"/>
              </w:rPr>
              <w:t xml:space="preserve"> </w:t>
            </w:r>
            <w:r w:rsidRPr="00EF5E59">
              <w:rPr>
                <w:rFonts w:asciiTheme="minorHAnsi" w:hAnsiTheme="minorHAnsi" w:cstheme="minorHAnsi"/>
              </w:rPr>
              <w:t>AGUA</w:t>
            </w:r>
            <w:r w:rsidRPr="00EF5E59">
              <w:rPr>
                <w:rFonts w:asciiTheme="minorHAnsi" w:hAnsiTheme="minorHAnsi" w:cstheme="minorHAnsi"/>
                <w:spacing w:val="-11"/>
              </w:rPr>
              <w:t xml:space="preserve"> </w:t>
            </w:r>
            <w:r w:rsidRPr="00EF5E59">
              <w:rPr>
                <w:rFonts w:asciiTheme="minorHAnsi" w:hAnsiTheme="minorHAnsi" w:cstheme="minorHAnsi"/>
              </w:rPr>
              <w:t>VIVA,</w:t>
            </w:r>
            <w:r w:rsidRPr="00EF5E59">
              <w:rPr>
                <w:rFonts w:asciiTheme="minorHAnsi" w:hAnsiTheme="minorHAnsi" w:cstheme="minorHAnsi"/>
                <w:spacing w:val="-11"/>
              </w:rPr>
              <w:t xml:space="preserve"> </w:t>
            </w:r>
            <w:r w:rsidRPr="00EF5E59">
              <w:rPr>
                <w:rFonts w:asciiTheme="minorHAnsi" w:hAnsiTheme="minorHAnsi" w:cstheme="minorHAnsi"/>
              </w:rPr>
              <w:t>(99916) MARIA ALEJANDRA</w:t>
            </w:r>
          </w:p>
          <w:p w14:paraId="57314A9E" w14:textId="77777777" w:rsidR="00FC1641" w:rsidRPr="00EF5E59" w:rsidRDefault="00FC1641" w:rsidP="00F60842">
            <w:pPr>
              <w:pStyle w:val="TableParagraph"/>
              <w:spacing w:line="276" w:lineRule="auto"/>
              <w:ind w:left="71"/>
              <w:jc w:val="both"/>
              <w:rPr>
                <w:rFonts w:asciiTheme="minorHAnsi" w:hAnsiTheme="minorHAnsi" w:cstheme="minorHAnsi"/>
              </w:rPr>
            </w:pPr>
            <w:r w:rsidRPr="00EF5E59">
              <w:rPr>
                <w:rFonts w:asciiTheme="minorHAnsi" w:hAnsiTheme="minorHAnsi" w:cstheme="minorHAnsi"/>
                <w:spacing w:val="-2"/>
              </w:rPr>
              <w:t>PERALTA</w:t>
            </w:r>
            <w:r w:rsidRPr="00EF5E59">
              <w:rPr>
                <w:rFonts w:asciiTheme="minorHAnsi" w:hAnsiTheme="minorHAnsi" w:cstheme="minorHAnsi"/>
              </w:rPr>
              <w:t xml:space="preserve"> </w:t>
            </w:r>
            <w:r w:rsidRPr="00EF5E59">
              <w:rPr>
                <w:rFonts w:asciiTheme="minorHAnsi" w:hAnsiTheme="minorHAnsi" w:cstheme="minorHAnsi"/>
                <w:spacing w:val="-2"/>
              </w:rPr>
              <w:t>COTES</w:t>
            </w:r>
          </w:p>
        </w:tc>
        <w:tc>
          <w:tcPr>
            <w:tcW w:w="1843" w:type="dxa"/>
          </w:tcPr>
          <w:p w14:paraId="1908748E" w14:textId="77777777" w:rsidR="00FC1641" w:rsidRPr="00EF5E59" w:rsidRDefault="00FC1641" w:rsidP="00F60842">
            <w:pPr>
              <w:pStyle w:val="TableParagraph"/>
              <w:spacing w:line="276" w:lineRule="auto"/>
              <w:rPr>
                <w:rFonts w:asciiTheme="minorHAnsi" w:hAnsiTheme="minorHAnsi" w:cstheme="minorHAnsi"/>
              </w:rPr>
            </w:pPr>
          </w:p>
          <w:p w14:paraId="746C274D" w14:textId="77777777" w:rsidR="00FC1641" w:rsidRPr="00EF5E59" w:rsidRDefault="00FC1641" w:rsidP="00F60842">
            <w:pPr>
              <w:pStyle w:val="TableParagraph"/>
              <w:spacing w:line="276" w:lineRule="auto"/>
              <w:rPr>
                <w:rFonts w:asciiTheme="minorHAnsi" w:hAnsiTheme="minorHAnsi" w:cstheme="minorHAnsi"/>
              </w:rPr>
            </w:pPr>
          </w:p>
          <w:p w14:paraId="742CAC41" w14:textId="77777777" w:rsidR="00FC1641" w:rsidRPr="00EF5E59" w:rsidRDefault="00FC1641" w:rsidP="00F60842">
            <w:pPr>
              <w:pStyle w:val="TableParagraph"/>
              <w:spacing w:line="276" w:lineRule="auto"/>
              <w:rPr>
                <w:rFonts w:asciiTheme="minorHAnsi" w:hAnsiTheme="minorHAnsi" w:cstheme="minorHAnsi"/>
              </w:rPr>
            </w:pPr>
          </w:p>
          <w:p w14:paraId="70D94068" w14:textId="77777777" w:rsidR="00FC1641" w:rsidRPr="00EF5E59" w:rsidRDefault="00FC1641" w:rsidP="00F60842">
            <w:pPr>
              <w:pStyle w:val="TableParagraph"/>
              <w:spacing w:before="1" w:line="276" w:lineRule="auto"/>
              <w:ind w:left="18" w:right="11"/>
              <w:jc w:val="center"/>
              <w:rPr>
                <w:rFonts w:asciiTheme="minorHAnsi" w:hAnsiTheme="minorHAnsi" w:cstheme="minorHAnsi"/>
              </w:rPr>
            </w:pPr>
            <w:r w:rsidRPr="00EF5E59">
              <w:rPr>
                <w:rFonts w:asciiTheme="minorHAnsi" w:hAnsiTheme="minorHAnsi" w:cstheme="minorHAnsi"/>
                <w:spacing w:val="-2"/>
              </w:rPr>
              <w:t>154,3839</w:t>
            </w:r>
          </w:p>
        </w:tc>
        <w:tc>
          <w:tcPr>
            <w:tcW w:w="1132" w:type="dxa"/>
          </w:tcPr>
          <w:p w14:paraId="5988CD4A" w14:textId="77777777" w:rsidR="00FC1641" w:rsidRPr="00EF5E59" w:rsidRDefault="00FC1641" w:rsidP="00F60842">
            <w:pPr>
              <w:pStyle w:val="TableParagraph"/>
              <w:spacing w:line="276" w:lineRule="auto"/>
              <w:rPr>
                <w:rFonts w:asciiTheme="minorHAnsi" w:hAnsiTheme="minorHAnsi" w:cstheme="minorHAnsi"/>
              </w:rPr>
            </w:pPr>
          </w:p>
          <w:p w14:paraId="7038854B" w14:textId="77777777" w:rsidR="00FC1641" w:rsidRPr="00EF5E59" w:rsidRDefault="00FC1641" w:rsidP="00F60842">
            <w:pPr>
              <w:pStyle w:val="TableParagraph"/>
              <w:spacing w:line="276" w:lineRule="auto"/>
              <w:rPr>
                <w:rFonts w:asciiTheme="minorHAnsi" w:hAnsiTheme="minorHAnsi" w:cstheme="minorHAnsi"/>
              </w:rPr>
            </w:pPr>
          </w:p>
          <w:p w14:paraId="435E8049" w14:textId="77777777" w:rsidR="00FC1641" w:rsidRPr="00EF5E59" w:rsidRDefault="00FC1641" w:rsidP="00F60842">
            <w:pPr>
              <w:pStyle w:val="TableParagraph"/>
              <w:spacing w:line="276" w:lineRule="auto"/>
              <w:rPr>
                <w:rFonts w:asciiTheme="minorHAnsi" w:hAnsiTheme="minorHAnsi" w:cstheme="minorHAnsi"/>
              </w:rPr>
            </w:pPr>
          </w:p>
          <w:p w14:paraId="1B6C5C0B" w14:textId="77777777" w:rsidR="00FC1641" w:rsidRPr="00EF5E59" w:rsidRDefault="00FC1641"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0ED66DF4" w14:textId="77777777" w:rsidTr="00C41C1D">
        <w:trPr>
          <w:trHeight w:val="731"/>
        </w:trPr>
        <w:tc>
          <w:tcPr>
            <w:tcW w:w="1272" w:type="dxa"/>
          </w:tcPr>
          <w:p w14:paraId="404E794E" w14:textId="77777777" w:rsidR="00FC1641" w:rsidRPr="00EF5E59" w:rsidRDefault="00FC1641" w:rsidP="00F60842">
            <w:pPr>
              <w:pStyle w:val="TableParagraph"/>
              <w:spacing w:before="2" w:line="276" w:lineRule="auto"/>
              <w:rPr>
                <w:rFonts w:asciiTheme="minorHAnsi" w:hAnsiTheme="minorHAnsi" w:cstheme="minorHAnsi"/>
              </w:rPr>
            </w:pPr>
          </w:p>
          <w:p w14:paraId="1D907F41"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ARE-510623</w:t>
            </w:r>
          </w:p>
        </w:tc>
        <w:tc>
          <w:tcPr>
            <w:tcW w:w="1274" w:type="dxa"/>
          </w:tcPr>
          <w:p w14:paraId="4B6E92E4" w14:textId="77777777" w:rsidR="00FC1641" w:rsidRPr="00EF5E59" w:rsidRDefault="00FC1641" w:rsidP="00F60842">
            <w:pPr>
              <w:pStyle w:val="TableParagraph"/>
              <w:spacing w:before="2" w:line="276" w:lineRule="auto"/>
              <w:rPr>
                <w:rFonts w:asciiTheme="minorHAnsi" w:hAnsiTheme="minorHAnsi" w:cstheme="minorHAnsi"/>
              </w:rPr>
            </w:pPr>
          </w:p>
          <w:p w14:paraId="6C060A18"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1/03/2025</w:t>
            </w:r>
          </w:p>
        </w:tc>
        <w:tc>
          <w:tcPr>
            <w:tcW w:w="1843" w:type="dxa"/>
          </w:tcPr>
          <w:p w14:paraId="3EBE2FAF" w14:textId="77777777" w:rsidR="00FC1641" w:rsidRPr="00EF5E59" w:rsidRDefault="00FC1641" w:rsidP="00F60842">
            <w:pPr>
              <w:pStyle w:val="TableParagraph"/>
              <w:spacing w:before="123"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213814E2"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(90161)</w:t>
            </w:r>
            <w:r w:rsidRPr="00EF5E59">
              <w:rPr>
                <w:rFonts w:asciiTheme="minorHAnsi" w:hAnsiTheme="minorHAnsi" w:cstheme="minorHAnsi"/>
                <w:spacing w:val="-6"/>
              </w:rPr>
              <w:t xml:space="preserve"> </w:t>
            </w:r>
            <w:r w:rsidRPr="00EF5E59">
              <w:rPr>
                <w:rFonts w:asciiTheme="minorHAnsi" w:hAnsiTheme="minorHAnsi" w:cstheme="minorHAnsi"/>
              </w:rPr>
              <w:t>German</w:t>
            </w:r>
            <w:r w:rsidRPr="00EF5E59">
              <w:rPr>
                <w:rFonts w:asciiTheme="minorHAnsi" w:hAnsiTheme="minorHAnsi" w:cstheme="minorHAnsi"/>
                <w:spacing w:val="36"/>
              </w:rPr>
              <w:t xml:space="preserve"> </w:t>
            </w:r>
            <w:r w:rsidRPr="00EF5E59">
              <w:rPr>
                <w:rFonts w:asciiTheme="minorHAnsi" w:hAnsiTheme="minorHAnsi" w:cstheme="minorHAnsi"/>
                <w:spacing w:val="-2"/>
              </w:rPr>
              <w:t>Ardila</w:t>
            </w:r>
          </w:p>
          <w:p w14:paraId="7F85E070"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Herrera,</w:t>
            </w:r>
            <w:r w:rsidRPr="00EF5E59">
              <w:rPr>
                <w:rFonts w:asciiTheme="minorHAnsi" w:hAnsiTheme="minorHAnsi" w:cstheme="minorHAnsi"/>
                <w:spacing w:val="-9"/>
              </w:rPr>
              <w:t xml:space="preserve"> </w:t>
            </w:r>
            <w:r w:rsidRPr="00EF5E59">
              <w:rPr>
                <w:rFonts w:asciiTheme="minorHAnsi" w:hAnsiTheme="minorHAnsi" w:cstheme="minorHAnsi"/>
              </w:rPr>
              <w:t>(96047)</w:t>
            </w:r>
            <w:r w:rsidRPr="00EF5E59">
              <w:rPr>
                <w:rFonts w:asciiTheme="minorHAnsi" w:hAnsiTheme="minorHAnsi" w:cstheme="minorHAnsi"/>
                <w:spacing w:val="-10"/>
              </w:rPr>
              <w:t xml:space="preserve"> </w:t>
            </w:r>
            <w:r w:rsidRPr="00EF5E59">
              <w:rPr>
                <w:rFonts w:asciiTheme="minorHAnsi" w:hAnsiTheme="minorHAnsi" w:cstheme="minorHAnsi"/>
                <w:spacing w:val="-4"/>
              </w:rPr>
              <w:t>ISAAC</w:t>
            </w:r>
          </w:p>
          <w:p w14:paraId="4E002DAF"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GABRIEL</w:t>
            </w:r>
            <w:r w:rsidRPr="00EF5E59">
              <w:rPr>
                <w:rFonts w:asciiTheme="minorHAnsi" w:hAnsiTheme="minorHAnsi" w:cstheme="minorHAnsi"/>
                <w:spacing w:val="-10"/>
              </w:rPr>
              <w:t xml:space="preserve"> </w:t>
            </w:r>
            <w:r w:rsidRPr="00EF5E59">
              <w:rPr>
                <w:rFonts w:asciiTheme="minorHAnsi" w:hAnsiTheme="minorHAnsi" w:cstheme="minorHAnsi"/>
              </w:rPr>
              <w:t>BARROS</w:t>
            </w:r>
            <w:r w:rsidRPr="00EF5E59">
              <w:rPr>
                <w:rFonts w:asciiTheme="minorHAnsi" w:hAnsiTheme="minorHAnsi" w:cstheme="minorHAnsi"/>
                <w:spacing w:val="-10"/>
              </w:rPr>
              <w:t xml:space="preserve"> </w:t>
            </w:r>
            <w:r w:rsidRPr="00EF5E59">
              <w:rPr>
                <w:rFonts w:asciiTheme="minorHAnsi" w:hAnsiTheme="minorHAnsi" w:cstheme="minorHAnsi"/>
                <w:spacing w:val="-4"/>
              </w:rPr>
              <w:t>PANA</w:t>
            </w:r>
          </w:p>
        </w:tc>
        <w:tc>
          <w:tcPr>
            <w:tcW w:w="1843" w:type="dxa"/>
          </w:tcPr>
          <w:p w14:paraId="77E57C4C" w14:textId="77777777" w:rsidR="00FC1641" w:rsidRPr="00EF5E59" w:rsidRDefault="00FC1641" w:rsidP="00F60842">
            <w:pPr>
              <w:pStyle w:val="TableParagraph"/>
              <w:spacing w:line="276" w:lineRule="auto"/>
              <w:rPr>
                <w:rFonts w:asciiTheme="minorHAnsi" w:hAnsiTheme="minorHAnsi" w:cstheme="minorHAnsi"/>
              </w:rPr>
            </w:pPr>
          </w:p>
          <w:p w14:paraId="39DE54C3" w14:textId="77777777" w:rsidR="00FC1641" w:rsidRPr="00EF5E59" w:rsidRDefault="00FC1641" w:rsidP="00F60842">
            <w:pPr>
              <w:pStyle w:val="TableParagraph"/>
              <w:spacing w:line="276" w:lineRule="auto"/>
              <w:rPr>
                <w:rFonts w:asciiTheme="minorHAnsi" w:hAnsiTheme="minorHAnsi" w:cstheme="minorHAnsi"/>
              </w:rPr>
            </w:pPr>
          </w:p>
          <w:p w14:paraId="21669F13"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141,1182</w:t>
            </w:r>
          </w:p>
        </w:tc>
        <w:tc>
          <w:tcPr>
            <w:tcW w:w="1132" w:type="dxa"/>
          </w:tcPr>
          <w:p w14:paraId="78F15465" w14:textId="77777777" w:rsidR="00FC1641" w:rsidRPr="00EF5E59" w:rsidRDefault="00FC1641" w:rsidP="00F60842">
            <w:pPr>
              <w:pStyle w:val="TableParagraph"/>
              <w:spacing w:line="276" w:lineRule="auto"/>
              <w:rPr>
                <w:rFonts w:asciiTheme="minorHAnsi" w:hAnsiTheme="minorHAnsi" w:cstheme="minorHAnsi"/>
              </w:rPr>
            </w:pPr>
          </w:p>
          <w:p w14:paraId="5D3FA53E" w14:textId="77777777" w:rsidR="00FC1641" w:rsidRPr="00EF5E59" w:rsidRDefault="00FC1641" w:rsidP="00F60842">
            <w:pPr>
              <w:pStyle w:val="TableParagraph"/>
              <w:spacing w:line="276" w:lineRule="auto"/>
              <w:rPr>
                <w:rFonts w:asciiTheme="minorHAnsi" w:hAnsiTheme="minorHAnsi" w:cstheme="minorHAnsi"/>
              </w:rPr>
            </w:pPr>
          </w:p>
          <w:p w14:paraId="6DB333C8"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1BE297FB" w14:textId="77777777" w:rsidTr="00C41C1D">
        <w:trPr>
          <w:trHeight w:val="979"/>
        </w:trPr>
        <w:tc>
          <w:tcPr>
            <w:tcW w:w="1272" w:type="dxa"/>
          </w:tcPr>
          <w:p w14:paraId="5344EB80" w14:textId="77777777" w:rsidR="00FC1641" w:rsidRPr="00EF5E59" w:rsidRDefault="00FC1641" w:rsidP="00F60842">
            <w:pPr>
              <w:pStyle w:val="TableParagraph"/>
              <w:spacing w:before="124" w:line="276" w:lineRule="auto"/>
              <w:rPr>
                <w:rFonts w:asciiTheme="minorHAnsi" w:hAnsiTheme="minorHAnsi" w:cstheme="minorHAnsi"/>
              </w:rPr>
            </w:pPr>
          </w:p>
          <w:p w14:paraId="160B80BE" w14:textId="77777777" w:rsidR="00FC1641" w:rsidRPr="00EF5E59" w:rsidRDefault="00FC1641"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ARE-510619</w:t>
            </w:r>
          </w:p>
        </w:tc>
        <w:tc>
          <w:tcPr>
            <w:tcW w:w="1274" w:type="dxa"/>
          </w:tcPr>
          <w:p w14:paraId="5256BA6F" w14:textId="77777777" w:rsidR="00FC1641" w:rsidRPr="00EF5E59" w:rsidRDefault="00FC1641" w:rsidP="00F60842">
            <w:pPr>
              <w:pStyle w:val="TableParagraph"/>
              <w:spacing w:before="124" w:line="276" w:lineRule="auto"/>
              <w:rPr>
                <w:rFonts w:asciiTheme="minorHAnsi" w:hAnsiTheme="minorHAnsi" w:cstheme="minorHAnsi"/>
              </w:rPr>
            </w:pPr>
          </w:p>
          <w:p w14:paraId="643B241E" w14:textId="77777777" w:rsidR="00FC1641" w:rsidRPr="00EF5E59" w:rsidRDefault="00FC1641"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1/03/2025</w:t>
            </w:r>
          </w:p>
        </w:tc>
        <w:tc>
          <w:tcPr>
            <w:tcW w:w="1843" w:type="dxa"/>
          </w:tcPr>
          <w:p w14:paraId="4BE56D09" w14:textId="77777777" w:rsidR="00FC1641" w:rsidRPr="00EF5E59" w:rsidRDefault="00FC1641" w:rsidP="00F60842">
            <w:pPr>
              <w:pStyle w:val="TableParagraph"/>
              <w:spacing w:before="2" w:line="276" w:lineRule="auto"/>
              <w:rPr>
                <w:rFonts w:asciiTheme="minorHAnsi" w:hAnsiTheme="minorHAnsi" w:cstheme="minorHAnsi"/>
              </w:rPr>
            </w:pPr>
          </w:p>
          <w:p w14:paraId="3B94DFD1"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595B1DD4"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(96047)</w:t>
            </w:r>
            <w:r w:rsidRPr="00EF5E59">
              <w:rPr>
                <w:rFonts w:asciiTheme="minorHAnsi" w:hAnsiTheme="minorHAnsi" w:cstheme="minorHAnsi"/>
                <w:spacing w:val="-6"/>
              </w:rPr>
              <w:t xml:space="preserve"> </w:t>
            </w:r>
            <w:r w:rsidRPr="00EF5E59">
              <w:rPr>
                <w:rFonts w:asciiTheme="minorHAnsi" w:hAnsiTheme="minorHAnsi" w:cstheme="minorHAnsi"/>
              </w:rPr>
              <w:t>ISAAC</w:t>
            </w:r>
            <w:r w:rsidRPr="00EF5E59">
              <w:rPr>
                <w:rFonts w:asciiTheme="minorHAnsi" w:hAnsiTheme="minorHAnsi" w:cstheme="minorHAnsi"/>
                <w:spacing w:val="-6"/>
              </w:rPr>
              <w:t xml:space="preserve"> </w:t>
            </w:r>
            <w:r w:rsidRPr="00EF5E59">
              <w:rPr>
                <w:rFonts w:asciiTheme="minorHAnsi" w:hAnsiTheme="minorHAnsi" w:cstheme="minorHAnsi"/>
                <w:spacing w:val="-2"/>
              </w:rPr>
              <w:t>GABRIEL</w:t>
            </w:r>
          </w:p>
          <w:p w14:paraId="1794441B"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BARROS</w:t>
            </w:r>
            <w:r w:rsidRPr="00EF5E59">
              <w:rPr>
                <w:rFonts w:asciiTheme="minorHAnsi" w:hAnsiTheme="minorHAnsi" w:cstheme="minorHAnsi"/>
                <w:spacing w:val="-7"/>
              </w:rPr>
              <w:t xml:space="preserve"> </w:t>
            </w:r>
            <w:r w:rsidRPr="00EF5E59">
              <w:rPr>
                <w:rFonts w:asciiTheme="minorHAnsi" w:hAnsiTheme="minorHAnsi" w:cstheme="minorHAnsi"/>
              </w:rPr>
              <w:t>PANA,</w:t>
            </w:r>
            <w:r w:rsidRPr="00EF5E59">
              <w:rPr>
                <w:rFonts w:asciiTheme="minorHAnsi" w:hAnsiTheme="minorHAnsi" w:cstheme="minorHAnsi"/>
                <w:spacing w:val="-5"/>
              </w:rPr>
              <w:t xml:space="preserve"> </w:t>
            </w:r>
            <w:r w:rsidRPr="00EF5E59">
              <w:rPr>
                <w:rFonts w:asciiTheme="minorHAnsi" w:hAnsiTheme="minorHAnsi" w:cstheme="minorHAnsi"/>
                <w:spacing w:val="-2"/>
              </w:rPr>
              <w:t>(96046)</w:t>
            </w:r>
          </w:p>
          <w:p w14:paraId="2E057D7A" w14:textId="77777777" w:rsidR="00FC1641" w:rsidRPr="00EF5E59" w:rsidRDefault="00FC1641" w:rsidP="00F60842">
            <w:pPr>
              <w:pStyle w:val="TableParagraph"/>
              <w:spacing w:line="276" w:lineRule="auto"/>
              <w:ind w:left="71" w:right="57"/>
              <w:rPr>
                <w:rFonts w:asciiTheme="minorHAnsi" w:hAnsiTheme="minorHAnsi" w:cstheme="minorHAnsi"/>
              </w:rPr>
            </w:pPr>
            <w:r w:rsidRPr="00EF5E59">
              <w:rPr>
                <w:rFonts w:asciiTheme="minorHAnsi" w:hAnsiTheme="minorHAnsi" w:cstheme="minorHAnsi"/>
              </w:rPr>
              <w:t>LUIS</w:t>
            </w:r>
            <w:r w:rsidRPr="00EF5E59">
              <w:rPr>
                <w:rFonts w:asciiTheme="minorHAnsi" w:hAnsiTheme="minorHAnsi" w:cstheme="minorHAnsi"/>
                <w:spacing w:val="-12"/>
              </w:rPr>
              <w:t xml:space="preserve"> </w:t>
            </w:r>
            <w:r w:rsidRPr="00EF5E59">
              <w:rPr>
                <w:rFonts w:asciiTheme="minorHAnsi" w:hAnsiTheme="minorHAnsi" w:cstheme="minorHAnsi"/>
              </w:rPr>
              <w:t>FELIPE</w:t>
            </w:r>
            <w:r w:rsidRPr="00EF5E59">
              <w:rPr>
                <w:rFonts w:asciiTheme="minorHAnsi" w:hAnsiTheme="minorHAnsi" w:cstheme="minorHAnsi"/>
                <w:spacing w:val="-11"/>
              </w:rPr>
              <w:t xml:space="preserve"> </w:t>
            </w:r>
            <w:r w:rsidRPr="00EF5E59">
              <w:rPr>
                <w:rFonts w:asciiTheme="minorHAnsi" w:hAnsiTheme="minorHAnsi" w:cstheme="minorHAnsi"/>
              </w:rPr>
              <w:t xml:space="preserve">ZABALETA </w:t>
            </w:r>
            <w:r w:rsidRPr="00EF5E59">
              <w:rPr>
                <w:rFonts w:asciiTheme="minorHAnsi" w:hAnsiTheme="minorHAnsi" w:cstheme="minorHAnsi"/>
                <w:spacing w:val="-2"/>
              </w:rPr>
              <w:t>CAMPO</w:t>
            </w:r>
          </w:p>
        </w:tc>
        <w:tc>
          <w:tcPr>
            <w:tcW w:w="1843" w:type="dxa"/>
          </w:tcPr>
          <w:p w14:paraId="23AB779B" w14:textId="77777777" w:rsidR="00FC1641" w:rsidRPr="00EF5E59" w:rsidRDefault="00FC1641" w:rsidP="00F60842">
            <w:pPr>
              <w:pStyle w:val="TableParagraph"/>
              <w:spacing w:line="276" w:lineRule="auto"/>
              <w:rPr>
                <w:rFonts w:asciiTheme="minorHAnsi" w:hAnsiTheme="minorHAnsi" w:cstheme="minorHAnsi"/>
              </w:rPr>
            </w:pPr>
          </w:p>
          <w:p w14:paraId="04183753" w14:textId="77777777" w:rsidR="00FC1641" w:rsidRPr="00EF5E59" w:rsidRDefault="00FC1641" w:rsidP="00F60842">
            <w:pPr>
              <w:pStyle w:val="TableParagraph"/>
              <w:spacing w:line="276" w:lineRule="auto"/>
              <w:rPr>
                <w:rFonts w:asciiTheme="minorHAnsi" w:hAnsiTheme="minorHAnsi" w:cstheme="minorHAnsi"/>
              </w:rPr>
            </w:pPr>
          </w:p>
          <w:p w14:paraId="300F1F9A" w14:textId="77777777" w:rsidR="00FC1641" w:rsidRPr="00EF5E59" w:rsidRDefault="00FC1641" w:rsidP="00F60842">
            <w:pPr>
              <w:pStyle w:val="TableParagraph"/>
              <w:spacing w:before="3" w:line="276" w:lineRule="auto"/>
              <w:rPr>
                <w:rFonts w:asciiTheme="minorHAnsi" w:hAnsiTheme="minorHAnsi" w:cstheme="minorHAnsi"/>
              </w:rPr>
            </w:pPr>
          </w:p>
          <w:p w14:paraId="4F3C367A"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141,1153</w:t>
            </w:r>
          </w:p>
        </w:tc>
        <w:tc>
          <w:tcPr>
            <w:tcW w:w="1132" w:type="dxa"/>
          </w:tcPr>
          <w:p w14:paraId="5402D6DD" w14:textId="77777777" w:rsidR="00FC1641" w:rsidRPr="00EF5E59" w:rsidRDefault="00FC1641" w:rsidP="00F60842">
            <w:pPr>
              <w:pStyle w:val="TableParagraph"/>
              <w:spacing w:line="276" w:lineRule="auto"/>
              <w:rPr>
                <w:rFonts w:asciiTheme="minorHAnsi" w:hAnsiTheme="minorHAnsi" w:cstheme="minorHAnsi"/>
              </w:rPr>
            </w:pPr>
          </w:p>
          <w:p w14:paraId="0BF9AF62" w14:textId="77777777" w:rsidR="00FC1641" w:rsidRPr="00EF5E59" w:rsidRDefault="00FC1641" w:rsidP="00F60842">
            <w:pPr>
              <w:pStyle w:val="TableParagraph"/>
              <w:spacing w:line="276" w:lineRule="auto"/>
              <w:rPr>
                <w:rFonts w:asciiTheme="minorHAnsi" w:hAnsiTheme="minorHAnsi" w:cstheme="minorHAnsi"/>
              </w:rPr>
            </w:pPr>
          </w:p>
          <w:p w14:paraId="04CA06F1" w14:textId="77777777" w:rsidR="00FC1641" w:rsidRPr="00EF5E59" w:rsidRDefault="00FC1641" w:rsidP="00F60842">
            <w:pPr>
              <w:pStyle w:val="TableParagraph"/>
              <w:spacing w:before="3" w:line="276" w:lineRule="auto"/>
              <w:rPr>
                <w:rFonts w:asciiTheme="minorHAnsi" w:hAnsiTheme="minorHAnsi" w:cstheme="minorHAnsi"/>
              </w:rPr>
            </w:pPr>
          </w:p>
          <w:p w14:paraId="5578F1D7"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3F3258A1" w14:textId="77777777" w:rsidTr="00C41C1D">
        <w:trPr>
          <w:trHeight w:val="486"/>
        </w:trPr>
        <w:tc>
          <w:tcPr>
            <w:tcW w:w="1272" w:type="dxa"/>
          </w:tcPr>
          <w:p w14:paraId="5EED279D" w14:textId="77777777" w:rsidR="00FC1641" w:rsidRPr="00EF5E59" w:rsidRDefault="00FC1641" w:rsidP="00F60842">
            <w:pPr>
              <w:pStyle w:val="TableParagraph"/>
              <w:spacing w:before="121" w:line="276" w:lineRule="auto"/>
              <w:ind w:left="8" w:right="2"/>
              <w:jc w:val="center"/>
              <w:rPr>
                <w:rFonts w:asciiTheme="minorHAnsi" w:hAnsiTheme="minorHAnsi" w:cstheme="minorHAnsi"/>
              </w:rPr>
            </w:pPr>
            <w:r w:rsidRPr="00EF5E59">
              <w:rPr>
                <w:rFonts w:asciiTheme="minorHAnsi" w:hAnsiTheme="minorHAnsi" w:cstheme="minorHAnsi"/>
                <w:spacing w:val="-2"/>
              </w:rPr>
              <w:t>ARE-511943</w:t>
            </w:r>
          </w:p>
        </w:tc>
        <w:tc>
          <w:tcPr>
            <w:tcW w:w="1274" w:type="dxa"/>
          </w:tcPr>
          <w:p w14:paraId="4B158B0D" w14:textId="77777777" w:rsidR="00FC1641" w:rsidRPr="00EF5E59" w:rsidRDefault="00FC1641" w:rsidP="00F60842">
            <w:pPr>
              <w:pStyle w:val="TableParagraph"/>
              <w:spacing w:before="121" w:line="276" w:lineRule="auto"/>
              <w:ind w:left="6"/>
              <w:jc w:val="center"/>
              <w:rPr>
                <w:rFonts w:asciiTheme="minorHAnsi" w:hAnsiTheme="minorHAnsi" w:cstheme="minorHAnsi"/>
              </w:rPr>
            </w:pPr>
            <w:r w:rsidRPr="00EF5E59">
              <w:rPr>
                <w:rFonts w:asciiTheme="minorHAnsi" w:hAnsiTheme="minorHAnsi" w:cstheme="minorHAnsi"/>
                <w:spacing w:val="-2"/>
              </w:rPr>
              <w:t>4/11/2025</w:t>
            </w:r>
          </w:p>
        </w:tc>
        <w:tc>
          <w:tcPr>
            <w:tcW w:w="1843" w:type="dxa"/>
          </w:tcPr>
          <w:p w14:paraId="14844379" w14:textId="77777777" w:rsidR="00FC1641" w:rsidRPr="00EF5E59" w:rsidRDefault="00FC1641" w:rsidP="00F60842">
            <w:pPr>
              <w:pStyle w:val="TableParagraph"/>
              <w:spacing w:line="276" w:lineRule="auto"/>
              <w:ind w:left="18" w:right="10"/>
              <w:jc w:val="center"/>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6"/>
              </w:rPr>
              <w:t xml:space="preserve"> </w:t>
            </w:r>
            <w:r w:rsidRPr="00EF5E59">
              <w:rPr>
                <w:rFonts w:asciiTheme="minorHAnsi" w:hAnsiTheme="minorHAnsi" w:cstheme="minorHAnsi"/>
              </w:rPr>
              <w:t>DE</w:t>
            </w:r>
            <w:r w:rsidRPr="00EF5E59">
              <w:rPr>
                <w:rFonts w:asciiTheme="minorHAnsi" w:hAnsiTheme="minorHAnsi" w:cstheme="minorHAnsi"/>
                <w:spacing w:val="-4"/>
              </w:rPr>
              <w:t xml:space="preserve"> </w:t>
            </w:r>
            <w:r w:rsidRPr="00EF5E59">
              <w:rPr>
                <w:rFonts w:asciiTheme="minorHAnsi" w:hAnsiTheme="minorHAnsi" w:cstheme="minorHAnsi"/>
                <w:spacing w:val="-2"/>
              </w:rPr>
              <w:t>RESERVA</w:t>
            </w:r>
          </w:p>
          <w:p w14:paraId="311D32F4" w14:textId="77777777" w:rsidR="00FC1641" w:rsidRPr="00EF5E59" w:rsidRDefault="00FC1641" w:rsidP="00F60842">
            <w:pPr>
              <w:pStyle w:val="TableParagraph"/>
              <w:spacing w:line="276" w:lineRule="auto"/>
              <w:ind w:left="18" w:right="9"/>
              <w:jc w:val="center"/>
              <w:rPr>
                <w:rFonts w:asciiTheme="minorHAnsi" w:hAnsiTheme="minorHAnsi" w:cstheme="minorHAnsi"/>
              </w:rPr>
            </w:pPr>
            <w:r w:rsidRPr="00EF5E59">
              <w:rPr>
                <w:rFonts w:asciiTheme="minorHAnsi" w:hAnsiTheme="minorHAnsi" w:cstheme="minorHAnsi"/>
                <w:spacing w:val="-2"/>
              </w:rPr>
              <w:t>ESPECIAL</w:t>
            </w:r>
          </w:p>
        </w:tc>
        <w:tc>
          <w:tcPr>
            <w:tcW w:w="2268" w:type="dxa"/>
          </w:tcPr>
          <w:p w14:paraId="483884BF"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(101283)</w:t>
            </w:r>
            <w:r w:rsidRPr="00EF5E59">
              <w:rPr>
                <w:rFonts w:asciiTheme="minorHAnsi" w:hAnsiTheme="minorHAnsi" w:cstheme="minorHAnsi"/>
                <w:spacing w:val="-10"/>
              </w:rPr>
              <w:t xml:space="preserve"> </w:t>
            </w:r>
            <w:r w:rsidRPr="00EF5E59">
              <w:rPr>
                <w:rFonts w:asciiTheme="minorHAnsi" w:hAnsiTheme="minorHAnsi" w:cstheme="minorHAnsi"/>
                <w:spacing w:val="-2"/>
              </w:rPr>
              <w:t>AMERICAN</w:t>
            </w:r>
          </w:p>
          <w:p w14:paraId="3B495F84"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SIRIUS</w:t>
            </w:r>
            <w:r w:rsidRPr="00EF5E59">
              <w:rPr>
                <w:rFonts w:asciiTheme="minorHAnsi" w:hAnsiTheme="minorHAnsi" w:cstheme="minorHAnsi"/>
                <w:spacing w:val="-8"/>
              </w:rPr>
              <w:t xml:space="preserve"> </w:t>
            </w:r>
            <w:r w:rsidRPr="00EF5E59">
              <w:rPr>
                <w:rFonts w:asciiTheme="minorHAnsi" w:hAnsiTheme="minorHAnsi" w:cstheme="minorHAnsi"/>
                <w:spacing w:val="-5"/>
              </w:rPr>
              <w:t>SAS</w:t>
            </w:r>
          </w:p>
        </w:tc>
        <w:tc>
          <w:tcPr>
            <w:tcW w:w="1843" w:type="dxa"/>
          </w:tcPr>
          <w:p w14:paraId="08E2136A" w14:textId="77777777" w:rsidR="00FC1641" w:rsidRPr="00EF5E59" w:rsidRDefault="00FC1641" w:rsidP="00F60842">
            <w:pPr>
              <w:pStyle w:val="TableParagraph"/>
              <w:spacing w:before="243" w:line="276" w:lineRule="auto"/>
              <w:ind w:left="18" w:right="12"/>
              <w:jc w:val="center"/>
              <w:rPr>
                <w:rFonts w:asciiTheme="minorHAnsi" w:hAnsiTheme="minorHAnsi" w:cstheme="minorHAnsi"/>
              </w:rPr>
            </w:pPr>
            <w:r w:rsidRPr="00EF5E59">
              <w:rPr>
                <w:rFonts w:asciiTheme="minorHAnsi" w:hAnsiTheme="minorHAnsi" w:cstheme="minorHAnsi"/>
                <w:spacing w:val="-2"/>
              </w:rPr>
              <w:t>99,044</w:t>
            </w:r>
          </w:p>
        </w:tc>
        <w:tc>
          <w:tcPr>
            <w:tcW w:w="1132" w:type="dxa"/>
          </w:tcPr>
          <w:p w14:paraId="640F6F6B" w14:textId="77777777" w:rsidR="00FC1641" w:rsidRPr="00EF5E59" w:rsidRDefault="00FC1641" w:rsidP="00F60842">
            <w:pPr>
              <w:pStyle w:val="TableParagraph"/>
              <w:spacing w:before="243"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4BBE74F2" w14:textId="77777777" w:rsidTr="00C41C1D">
        <w:trPr>
          <w:trHeight w:val="1466"/>
        </w:trPr>
        <w:tc>
          <w:tcPr>
            <w:tcW w:w="1272" w:type="dxa"/>
          </w:tcPr>
          <w:p w14:paraId="097EDC87" w14:textId="77777777" w:rsidR="00FC1641" w:rsidRPr="00EF5E59" w:rsidRDefault="00FC1641" w:rsidP="00F60842">
            <w:pPr>
              <w:pStyle w:val="TableParagraph"/>
              <w:spacing w:line="276" w:lineRule="auto"/>
              <w:rPr>
                <w:rFonts w:asciiTheme="minorHAnsi" w:hAnsiTheme="minorHAnsi" w:cstheme="minorHAnsi"/>
              </w:rPr>
            </w:pPr>
          </w:p>
          <w:p w14:paraId="62DED7D2" w14:textId="77777777" w:rsidR="00FC1641" w:rsidRPr="00EF5E59" w:rsidRDefault="00FC1641" w:rsidP="00F60842">
            <w:pPr>
              <w:pStyle w:val="TableParagraph"/>
              <w:spacing w:before="122" w:line="276" w:lineRule="auto"/>
              <w:rPr>
                <w:rFonts w:asciiTheme="minorHAnsi" w:hAnsiTheme="minorHAnsi" w:cstheme="minorHAnsi"/>
              </w:rPr>
            </w:pPr>
          </w:p>
          <w:p w14:paraId="1A0A76A6"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ARE-506345</w:t>
            </w:r>
          </w:p>
        </w:tc>
        <w:tc>
          <w:tcPr>
            <w:tcW w:w="1274" w:type="dxa"/>
          </w:tcPr>
          <w:p w14:paraId="1E766C3D" w14:textId="77777777" w:rsidR="00FC1641" w:rsidRPr="00EF5E59" w:rsidRDefault="00FC1641" w:rsidP="00F60842">
            <w:pPr>
              <w:pStyle w:val="TableParagraph"/>
              <w:spacing w:line="276" w:lineRule="auto"/>
              <w:rPr>
                <w:rFonts w:asciiTheme="minorHAnsi" w:hAnsiTheme="minorHAnsi" w:cstheme="minorHAnsi"/>
              </w:rPr>
            </w:pPr>
          </w:p>
          <w:p w14:paraId="402320E6" w14:textId="77777777" w:rsidR="00FC1641" w:rsidRPr="00EF5E59" w:rsidRDefault="00FC1641" w:rsidP="00F60842">
            <w:pPr>
              <w:pStyle w:val="TableParagraph"/>
              <w:spacing w:before="122" w:line="276" w:lineRule="auto"/>
              <w:rPr>
                <w:rFonts w:asciiTheme="minorHAnsi" w:hAnsiTheme="minorHAnsi" w:cstheme="minorHAnsi"/>
              </w:rPr>
            </w:pPr>
          </w:p>
          <w:p w14:paraId="1EB1EF00"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21/07/2022</w:t>
            </w:r>
          </w:p>
        </w:tc>
        <w:tc>
          <w:tcPr>
            <w:tcW w:w="1843" w:type="dxa"/>
          </w:tcPr>
          <w:p w14:paraId="2B2A8581" w14:textId="77777777" w:rsidR="00FC1641" w:rsidRPr="00EF5E59" w:rsidRDefault="00FC1641" w:rsidP="00F60842">
            <w:pPr>
              <w:pStyle w:val="TableParagraph"/>
              <w:spacing w:line="276" w:lineRule="auto"/>
              <w:rPr>
                <w:rFonts w:asciiTheme="minorHAnsi" w:hAnsiTheme="minorHAnsi" w:cstheme="minorHAnsi"/>
              </w:rPr>
            </w:pPr>
          </w:p>
          <w:p w14:paraId="195069AD" w14:textId="77777777" w:rsidR="00FC1641" w:rsidRPr="00EF5E59" w:rsidRDefault="00FC1641" w:rsidP="00F60842">
            <w:pPr>
              <w:pStyle w:val="TableParagraph"/>
              <w:spacing w:line="276" w:lineRule="auto"/>
              <w:rPr>
                <w:rFonts w:asciiTheme="minorHAnsi" w:hAnsiTheme="minorHAnsi" w:cstheme="minorHAnsi"/>
              </w:rPr>
            </w:pPr>
          </w:p>
          <w:p w14:paraId="3CF2D416"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4ABF1959"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(84320)</w:t>
            </w:r>
            <w:r w:rsidRPr="00EF5E59">
              <w:rPr>
                <w:rFonts w:asciiTheme="minorHAnsi" w:hAnsiTheme="minorHAnsi" w:cstheme="minorHAnsi"/>
                <w:spacing w:val="-8"/>
              </w:rPr>
              <w:t xml:space="preserve"> </w:t>
            </w:r>
            <w:r w:rsidRPr="00EF5E59">
              <w:rPr>
                <w:rFonts w:asciiTheme="minorHAnsi" w:hAnsiTheme="minorHAnsi" w:cstheme="minorHAnsi"/>
              </w:rPr>
              <w:t>ALBERT</w:t>
            </w:r>
            <w:r w:rsidRPr="00EF5E59">
              <w:rPr>
                <w:rFonts w:asciiTheme="minorHAnsi" w:hAnsiTheme="minorHAnsi" w:cstheme="minorHAnsi"/>
                <w:spacing w:val="-9"/>
              </w:rPr>
              <w:t xml:space="preserve"> </w:t>
            </w:r>
            <w:r w:rsidRPr="00EF5E59">
              <w:rPr>
                <w:rFonts w:asciiTheme="minorHAnsi" w:hAnsiTheme="minorHAnsi" w:cstheme="minorHAnsi"/>
                <w:spacing w:val="-4"/>
              </w:rPr>
              <w:t>FABIO</w:t>
            </w:r>
          </w:p>
          <w:p w14:paraId="203C3E81"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SUAREZ SCOTT, (84314) CARLOS</w:t>
            </w:r>
            <w:r w:rsidRPr="00EF5E59">
              <w:rPr>
                <w:rFonts w:asciiTheme="minorHAnsi" w:hAnsiTheme="minorHAnsi" w:cstheme="minorHAnsi"/>
                <w:spacing w:val="-12"/>
              </w:rPr>
              <w:t xml:space="preserve"> </w:t>
            </w:r>
            <w:r w:rsidRPr="00EF5E59">
              <w:rPr>
                <w:rFonts w:asciiTheme="minorHAnsi" w:hAnsiTheme="minorHAnsi" w:cstheme="minorHAnsi"/>
              </w:rPr>
              <w:t>ELECTO</w:t>
            </w:r>
            <w:r w:rsidRPr="00EF5E59">
              <w:rPr>
                <w:rFonts w:asciiTheme="minorHAnsi" w:hAnsiTheme="minorHAnsi" w:cstheme="minorHAnsi"/>
                <w:spacing w:val="-11"/>
              </w:rPr>
              <w:t xml:space="preserve"> </w:t>
            </w:r>
            <w:r w:rsidRPr="00EF5E59">
              <w:rPr>
                <w:rFonts w:asciiTheme="minorHAnsi" w:hAnsiTheme="minorHAnsi" w:cstheme="minorHAnsi"/>
              </w:rPr>
              <w:t xml:space="preserve">SANCHEZ MELENDEZ, (84318) LUIS EMILIO </w:t>
            </w:r>
            <w:r w:rsidRPr="00EF5E59">
              <w:rPr>
                <w:rFonts w:asciiTheme="minorHAnsi" w:hAnsiTheme="minorHAnsi" w:cstheme="minorHAnsi"/>
              </w:rPr>
              <w:lastRenderedPageBreak/>
              <w:t>JIMENEZ</w:t>
            </w:r>
          </w:p>
          <w:p w14:paraId="4236A62B"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spacing w:val="-2"/>
              </w:rPr>
              <w:t>CAMARGO</w:t>
            </w:r>
          </w:p>
        </w:tc>
        <w:tc>
          <w:tcPr>
            <w:tcW w:w="1843" w:type="dxa"/>
          </w:tcPr>
          <w:p w14:paraId="45918827" w14:textId="77777777" w:rsidR="00FC1641" w:rsidRPr="00EF5E59" w:rsidRDefault="00FC1641" w:rsidP="00F60842">
            <w:pPr>
              <w:pStyle w:val="TableParagraph"/>
              <w:spacing w:line="276" w:lineRule="auto"/>
              <w:rPr>
                <w:rFonts w:asciiTheme="minorHAnsi" w:hAnsiTheme="minorHAnsi" w:cstheme="minorHAnsi"/>
              </w:rPr>
            </w:pPr>
          </w:p>
          <w:p w14:paraId="7B211369" w14:textId="77777777" w:rsidR="00FC1641" w:rsidRPr="00EF5E59" w:rsidRDefault="00FC1641" w:rsidP="00F60842">
            <w:pPr>
              <w:pStyle w:val="TableParagraph"/>
              <w:spacing w:line="276" w:lineRule="auto"/>
              <w:rPr>
                <w:rFonts w:asciiTheme="minorHAnsi" w:hAnsiTheme="minorHAnsi" w:cstheme="minorHAnsi"/>
              </w:rPr>
            </w:pPr>
          </w:p>
          <w:p w14:paraId="3EF29BC8" w14:textId="77777777" w:rsidR="00FC1641" w:rsidRPr="00EF5E59" w:rsidRDefault="00FC1641" w:rsidP="00F60842">
            <w:pPr>
              <w:pStyle w:val="TableParagraph"/>
              <w:spacing w:line="276" w:lineRule="auto"/>
              <w:rPr>
                <w:rFonts w:asciiTheme="minorHAnsi" w:hAnsiTheme="minorHAnsi" w:cstheme="minorHAnsi"/>
              </w:rPr>
            </w:pPr>
          </w:p>
          <w:p w14:paraId="7C4F0C36" w14:textId="77777777" w:rsidR="00FC1641" w:rsidRPr="00EF5E59" w:rsidRDefault="00FC1641" w:rsidP="00F60842">
            <w:pPr>
              <w:pStyle w:val="TableParagraph"/>
              <w:spacing w:line="276" w:lineRule="auto"/>
              <w:rPr>
                <w:rFonts w:asciiTheme="minorHAnsi" w:hAnsiTheme="minorHAnsi" w:cstheme="minorHAnsi"/>
              </w:rPr>
            </w:pPr>
          </w:p>
          <w:p w14:paraId="7F947B89" w14:textId="77777777" w:rsidR="00FC1641" w:rsidRPr="00EF5E59" w:rsidRDefault="00FC1641" w:rsidP="00F60842">
            <w:pPr>
              <w:pStyle w:val="TableParagraph"/>
              <w:spacing w:before="2" w:line="276" w:lineRule="auto"/>
              <w:rPr>
                <w:rFonts w:asciiTheme="minorHAnsi" w:hAnsiTheme="minorHAnsi" w:cstheme="minorHAnsi"/>
              </w:rPr>
            </w:pPr>
          </w:p>
          <w:p w14:paraId="7E5423C9"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lastRenderedPageBreak/>
              <w:t>77,3622</w:t>
            </w:r>
          </w:p>
        </w:tc>
        <w:tc>
          <w:tcPr>
            <w:tcW w:w="1132" w:type="dxa"/>
          </w:tcPr>
          <w:p w14:paraId="7CEDE14F" w14:textId="77777777" w:rsidR="00FC1641" w:rsidRPr="00EF5E59" w:rsidRDefault="00FC1641" w:rsidP="00F60842">
            <w:pPr>
              <w:pStyle w:val="TableParagraph"/>
              <w:spacing w:line="276" w:lineRule="auto"/>
              <w:rPr>
                <w:rFonts w:asciiTheme="minorHAnsi" w:hAnsiTheme="minorHAnsi" w:cstheme="minorHAnsi"/>
              </w:rPr>
            </w:pPr>
          </w:p>
          <w:p w14:paraId="4CE98750" w14:textId="77777777" w:rsidR="00FC1641" w:rsidRPr="00EF5E59" w:rsidRDefault="00FC1641" w:rsidP="00F60842">
            <w:pPr>
              <w:pStyle w:val="TableParagraph"/>
              <w:spacing w:line="276" w:lineRule="auto"/>
              <w:rPr>
                <w:rFonts w:asciiTheme="minorHAnsi" w:hAnsiTheme="minorHAnsi" w:cstheme="minorHAnsi"/>
              </w:rPr>
            </w:pPr>
          </w:p>
          <w:p w14:paraId="35F8EC64" w14:textId="77777777" w:rsidR="00FC1641" w:rsidRPr="00EF5E59" w:rsidRDefault="00FC1641" w:rsidP="00F60842">
            <w:pPr>
              <w:pStyle w:val="TableParagraph"/>
              <w:spacing w:line="276" w:lineRule="auto"/>
              <w:rPr>
                <w:rFonts w:asciiTheme="minorHAnsi" w:hAnsiTheme="minorHAnsi" w:cstheme="minorHAnsi"/>
              </w:rPr>
            </w:pPr>
          </w:p>
          <w:p w14:paraId="29919A7C" w14:textId="77777777" w:rsidR="00FC1641" w:rsidRPr="00EF5E59" w:rsidRDefault="00FC1641" w:rsidP="00F60842">
            <w:pPr>
              <w:pStyle w:val="TableParagraph"/>
              <w:spacing w:line="276" w:lineRule="auto"/>
              <w:rPr>
                <w:rFonts w:asciiTheme="minorHAnsi" w:hAnsiTheme="minorHAnsi" w:cstheme="minorHAnsi"/>
              </w:rPr>
            </w:pPr>
          </w:p>
          <w:p w14:paraId="51E05EF0" w14:textId="77777777" w:rsidR="00FC1641" w:rsidRPr="00EF5E59" w:rsidRDefault="00FC1641" w:rsidP="00F60842">
            <w:pPr>
              <w:pStyle w:val="TableParagraph"/>
              <w:spacing w:before="2" w:line="276" w:lineRule="auto"/>
              <w:rPr>
                <w:rFonts w:asciiTheme="minorHAnsi" w:hAnsiTheme="minorHAnsi" w:cstheme="minorHAnsi"/>
              </w:rPr>
            </w:pPr>
          </w:p>
          <w:p w14:paraId="27A6F980"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lastRenderedPageBreak/>
              <w:t>100%</w:t>
            </w:r>
          </w:p>
        </w:tc>
      </w:tr>
      <w:tr w:rsidR="00FC1641" w:rsidRPr="00EF5E59" w14:paraId="4CD4DEE9" w14:textId="77777777" w:rsidTr="00C41C1D">
        <w:trPr>
          <w:trHeight w:val="1708"/>
        </w:trPr>
        <w:tc>
          <w:tcPr>
            <w:tcW w:w="1272" w:type="dxa"/>
          </w:tcPr>
          <w:p w14:paraId="649952C3" w14:textId="77777777" w:rsidR="00FC1641" w:rsidRPr="00EF5E59" w:rsidRDefault="00FC1641" w:rsidP="00F60842">
            <w:pPr>
              <w:pStyle w:val="TableParagraph"/>
              <w:spacing w:line="276" w:lineRule="auto"/>
              <w:rPr>
                <w:rFonts w:asciiTheme="minorHAnsi" w:hAnsiTheme="minorHAnsi" w:cstheme="minorHAnsi"/>
              </w:rPr>
            </w:pPr>
          </w:p>
          <w:p w14:paraId="6908DD6D" w14:textId="77777777" w:rsidR="00FC1641" w:rsidRPr="00EF5E59" w:rsidRDefault="00FC1641" w:rsidP="00F60842">
            <w:pPr>
              <w:pStyle w:val="TableParagraph"/>
              <w:spacing w:line="276" w:lineRule="auto"/>
              <w:rPr>
                <w:rFonts w:asciiTheme="minorHAnsi" w:hAnsiTheme="minorHAnsi" w:cstheme="minorHAnsi"/>
              </w:rPr>
            </w:pPr>
          </w:p>
          <w:p w14:paraId="14238F98" w14:textId="77777777" w:rsidR="00FC1641" w:rsidRPr="00EF5E59" w:rsidRDefault="00FC1641" w:rsidP="00F60842">
            <w:pPr>
              <w:pStyle w:val="TableParagraph"/>
              <w:spacing w:line="276" w:lineRule="auto"/>
              <w:rPr>
                <w:rFonts w:asciiTheme="minorHAnsi" w:hAnsiTheme="minorHAnsi" w:cstheme="minorHAnsi"/>
              </w:rPr>
            </w:pPr>
          </w:p>
          <w:p w14:paraId="33486A66" w14:textId="77777777" w:rsidR="00FC1641" w:rsidRPr="00EF5E59" w:rsidRDefault="00FC1641"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ARE-511175</w:t>
            </w:r>
          </w:p>
        </w:tc>
        <w:tc>
          <w:tcPr>
            <w:tcW w:w="1274" w:type="dxa"/>
          </w:tcPr>
          <w:p w14:paraId="7C269D06" w14:textId="77777777" w:rsidR="00FC1641" w:rsidRPr="00EF5E59" w:rsidRDefault="00FC1641" w:rsidP="00F60842">
            <w:pPr>
              <w:pStyle w:val="TableParagraph"/>
              <w:spacing w:line="276" w:lineRule="auto"/>
              <w:rPr>
                <w:rFonts w:asciiTheme="minorHAnsi" w:hAnsiTheme="minorHAnsi" w:cstheme="minorHAnsi"/>
              </w:rPr>
            </w:pPr>
          </w:p>
          <w:p w14:paraId="7062E471" w14:textId="77777777" w:rsidR="00FC1641" w:rsidRPr="00EF5E59" w:rsidRDefault="00FC1641" w:rsidP="00F60842">
            <w:pPr>
              <w:pStyle w:val="TableParagraph"/>
              <w:spacing w:line="276" w:lineRule="auto"/>
              <w:rPr>
                <w:rFonts w:asciiTheme="minorHAnsi" w:hAnsiTheme="minorHAnsi" w:cstheme="minorHAnsi"/>
              </w:rPr>
            </w:pPr>
          </w:p>
          <w:p w14:paraId="1CE2A73B" w14:textId="77777777" w:rsidR="00FC1641" w:rsidRPr="00EF5E59" w:rsidRDefault="00FC1641" w:rsidP="00F60842">
            <w:pPr>
              <w:pStyle w:val="TableParagraph"/>
              <w:spacing w:line="276" w:lineRule="auto"/>
              <w:rPr>
                <w:rFonts w:asciiTheme="minorHAnsi" w:hAnsiTheme="minorHAnsi" w:cstheme="minorHAnsi"/>
              </w:rPr>
            </w:pPr>
          </w:p>
          <w:p w14:paraId="3E3656BA" w14:textId="77777777" w:rsidR="00FC1641" w:rsidRPr="00EF5E59" w:rsidRDefault="00FC1641"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13/06/2025</w:t>
            </w:r>
          </w:p>
        </w:tc>
        <w:tc>
          <w:tcPr>
            <w:tcW w:w="1843" w:type="dxa"/>
          </w:tcPr>
          <w:p w14:paraId="45AA04AC" w14:textId="77777777" w:rsidR="00FC1641" w:rsidRPr="00EF5E59" w:rsidRDefault="00FC1641" w:rsidP="00F60842">
            <w:pPr>
              <w:pStyle w:val="TableParagraph"/>
              <w:spacing w:line="276" w:lineRule="auto"/>
              <w:rPr>
                <w:rFonts w:asciiTheme="minorHAnsi" w:hAnsiTheme="minorHAnsi" w:cstheme="minorHAnsi"/>
              </w:rPr>
            </w:pPr>
          </w:p>
          <w:p w14:paraId="268211ED" w14:textId="77777777" w:rsidR="00FC1641" w:rsidRPr="00EF5E59" w:rsidRDefault="00FC1641" w:rsidP="00F60842">
            <w:pPr>
              <w:pStyle w:val="TableParagraph"/>
              <w:spacing w:before="122" w:line="276" w:lineRule="auto"/>
              <w:rPr>
                <w:rFonts w:asciiTheme="minorHAnsi" w:hAnsiTheme="minorHAnsi" w:cstheme="minorHAnsi"/>
              </w:rPr>
            </w:pPr>
          </w:p>
          <w:p w14:paraId="66F689F6"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1B178C8B"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(99099) JOSE DEL ROSARIO</w:t>
            </w:r>
            <w:r w:rsidRPr="00EF5E59">
              <w:rPr>
                <w:rFonts w:asciiTheme="minorHAnsi" w:hAnsiTheme="minorHAnsi" w:cstheme="minorHAnsi"/>
                <w:spacing w:val="-12"/>
              </w:rPr>
              <w:t xml:space="preserve"> </w:t>
            </w:r>
            <w:r w:rsidRPr="00EF5E59">
              <w:rPr>
                <w:rFonts w:asciiTheme="minorHAnsi" w:hAnsiTheme="minorHAnsi" w:cstheme="minorHAnsi"/>
              </w:rPr>
              <w:t>ANAYA</w:t>
            </w:r>
            <w:r w:rsidRPr="00EF5E59">
              <w:rPr>
                <w:rFonts w:asciiTheme="minorHAnsi" w:hAnsiTheme="minorHAnsi" w:cstheme="minorHAnsi"/>
                <w:spacing w:val="-11"/>
              </w:rPr>
              <w:t xml:space="preserve"> </w:t>
            </w:r>
            <w:r w:rsidRPr="00EF5E59">
              <w:rPr>
                <w:rFonts w:asciiTheme="minorHAnsi" w:hAnsiTheme="minorHAnsi" w:cstheme="minorHAnsi"/>
              </w:rPr>
              <w:t>AROCA,</w:t>
            </w:r>
          </w:p>
          <w:p w14:paraId="717772BB"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(99102)</w:t>
            </w:r>
            <w:r w:rsidRPr="00EF5E59">
              <w:rPr>
                <w:rFonts w:asciiTheme="minorHAnsi" w:hAnsiTheme="minorHAnsi" w:cstheme="minorHAnsi"/>
                <w:spacing w:val="-7"/>
              </w:rPr>
              <w:t xml:space="preserve"> </w:t>
            </w:r>
            <w:r w:rsidRPr="00EF5E59">
              <w:rPr>
                <w:rFonts w:asciiTheme="minorHAnsi" w:hAnsiTheme="minorHAnsi" w:cstheme="minorHAnsi"/>
              </w:rPr>
              <w:t>Luis</w:t>
            </w:r>
            <w:r w:rsidRPr="00EF5E59">
              <w:rPr>
                <w:rFonts w:asciiTheme="minorHAnsi" w:hAnsiTheme="minorHAnsi" w:cstheme="minorHAnsi"/>
                <w:spacing w:val="-7"/>
              </w:rPr>
              <w:t xml:space="preserve"> </w:t>
            </w:r>
            <w:r w:rsidRPr="00EF5E59">
              <w:rPr>
                <w:rFonts w:asciiTheme="minorHAnsi" w:hAnsiTheme="minorHAnsi" w:cstheme="minorHAnsi"/>
                <w:spacing w:val="-2"/>
              </w:rPr>
              <w:t>Eduardo</w:t>
            </w:r>
          </w:p>
          <w:p w14:paraId="0E795FA8" w14:textId="77777777" w:rsidR="00FC1641" w:rsidRPr="00EF5E59" w:rsidRDefault="00FC1641" w:rsidP="00F60842">
            <w:pPr>
              <w:pStyle w:val="TableParagraph"/>
              <w:spacing w:before="1" w:line="276" w:lineRule="auto"/>
              <w:ind w:left="71" w:right="57"/>
              <w:rPr>
                <w:rFonts w:asciiTheme="minorHAnsi" w:hAnsiTheme="minorHAnsi" w:cstheme="minorHAnsi"/>
              </w:rPr>
            </w:pPr>
            <w:proofErr w:type="spellStart"/>
            <w:r w:rsidRPr="00EF5E59">
              <w:rPr>
                <w:rFonts w:asciiTheme="minorHAnsi" w:hAnsiTheme="minorHAnsi" w:cstheme="minorHAnsi"/>
              </w:rPr>
              <w:t>Jimenez</w:t>
            </w:r>
            <w:proofErr w:type="spellEnd"/>
            <w:r w:rsidRPr="00EF5E59">
              <w:rPr>
                <w:rFonts w:asciiTheme="minorHAnsi" w:hAnsiTheme="minorHAnsi" w:cstheme="minorHAnsi"/>
                <w:spacing w:val="-12"/>
              </w:rPr>
              <w:t xml:space="preserve"> </w:t>
            </w:r>
            <w:r w:rsidRPr="00EF5E59">
              <w:rPr>
                <w:rFonts w:asciiTheme="minorHAnsi" w:hAnsiTheme="minorHAnsi" w:cstheme="minorHAnsi"/>
              </w:rPr>
              <w:t>Ocampo,</w:t>
            </w:r>
            <w:r w:rsidRPr="00EF5E59">
              <w:rPr>
                <w:rFonts w:asciiTheme="minorHAnsi" w:hAnsiTheme="minorHAnsi" w:cstheme="minorHAnsi"/>
                <w:spacing w:val="-11"/>
              </w:rPr>
              <w:t xml:space="preserve"> </w:t>
            </w:r>
            <w:r w:rsidRPr="00EF5E59">
              <w:rPr>
                <w:rFonts w:asciiTheme="minorHAnsi" w:hAnsiTheme="minorHAnsi" w:cstheme="minorHAnsi"/>
              </w:rPr>
              <w:t>(99101) Orlando Anaya Duran, (99098)</w:t>
            </w:r>
            <w:r w:rsidRPr="00EF5E59">
              <w:rPr>
                <w:rFonts w:asciiTheme="minorHAnsi" w:hAnsiTheme="minorHAnsi" w:cstheme="minorHAnsi"/>
                <w:spacing w:val="-12"/>
              </w:rPr>
              <w:t xml:space="preserve"> </w:t>
            </w:r>
            <w:r w:rsidRPr="00EF5E59">
              <w:rPr>
                <w:rFonts w:asciiTheme="minorHAnsi" w:hAnsiTheme="minorHAnsi" w:cstheme="minorHAnsi"/>
              </w:rPr>
              <w:t>YOLANDA</w:t>
            </w:r>
            <w:r w:rsidRPr="00EF5E59">
              <w:rPr>
                <w:rFonts w:asciiTheme="minorHAnsi" w:hAnsiTheme="minorHAnsi" w:cstheme="minorHAnsi"/>
                <w:spacing w:val="-11"/>
              </w:rPr>
              <w:t xml:space="preserve"> </w:t>
            </w:r>
            <w:r w:rsidRPr="00EF5E59">
              <w:rPr>
                <w:rFonts w:asciiTheme="minorHAnsi" w:hAnsiTheme="minorHAnsi" w:cstheme="minorHAnsi"/>
              </w:rPr>
              <w:t>DURAN</w:t>
            </w:r>
          </w:p>
          <w:p w14:paraId="61575CE9"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spacing w:val="-2"/>
              </w:rPr>
              <w:t>SANCHEZ</w:t>
            </w:r>
          </w:p>
        </w:tc>
        <w:tc>
          <w:tcPr>
            <w:tcW w:w="1843" w:type="dxa"/>
          </w:tcPr>
          <w:p w14:paraId="6F944F47" w14:textId="77777777" w:rsidR="00FC1641" w:rsidRPr="00EF5E59" w:rsidRDefault="00FC1641" w:rsidP="00F60842">
            <w:pPr>
              <w:pStyle w:val="TableParagraph"/>
              <w:spacing w:line="276" w:lineRule="auto"/>
              <w:rPr>
                <w:rFonts w:asciiTheme="minorHAnsi" w:hAnsiTheme="minorHAnsi" w:cstheme="minorHAnsi"/>
              </w:rPr>
            </w:pPr>
          </w:p>
          <w:p w14:paraId="27B24191" w14:textId="77777777" w:rsidR="00FC1641" w:rsidRPr="00EF5E59" w:rsidRDefault="00FC1641" w:rsidP="00F60842">
            <w:pPr>
              <w:pStyle w:val="TableParagraph"/>
              <w:spacing w:line="276" w:lineRule="auto"/>
              <w:rPr>
                <w:rFonts w:asciiTheme="minorHAnsi" w:hAnsiTheme="minorHAnsi" w:cstheme="minorHAnsi"/>
              </w:rPr>
            </w:pPr>
          </w:p>
          <w:p w14:paraId="7C8A2B5E" w14:textId="77777777" w:rsidR="00FC1641" w:rsidRPr="00EF5E59" w:rsidRDefault="00FC1641" w:rsidP="00F60842">
            <w:pPr>
              <w:pStyle w:val="TableParagraph"/>
              <w:spacing w:line="276" w:lineRule="auto"/>
              <w:rPr>
                <w:rFonts w:asciiTheme="minorHAnsi" w:hAnsiTheme="minorHAnsi" w:cstheme="minorHAnsi"/>
              </w:rPr>
            </w:pPr>
          </w:p>
          <w:p w14:paraId="5BAEB13A" w14:textId="77777777" w:rsidR="00FC1641" w:rsidRPr="00EF5E59" w:rsidRDefault="00FC1641" w:rsidP="00F60842">
            <w:pPr>
              <w:pStyle w:val="TableParagraph"/>
              <w:spacing w:line="276" w:lineRule="auto"/>
              <w:rPr>
                <w:rFonts w:asciiTheme="minorHAnsi" w:hAnsiTheme="minorHAnsi" w:cstheme="minorHAnsi"/>
              </w:rPr>
            </w:pPr>
          </w:p>
          <w:p w14:paraId="57D1F67B" w14:textId="77777777" w:rsidR="00FC1641" w:rsidRPr="00EF5E59" w:rsidRDefault="00FC1641" w:rsidP="00F60842">
            <w:pPr>
              <w:pStyle w:val="TableParagraph"/>
              <w:spacing w:line="276" w:lineRule="auto"/>
              <w:rPr>
                <w:rFonts w:asciiTheme="minorHAnsi" w:hAnsiTheme="minorHAnsi" w:cstheme="minorHAnsi"/>
              </w:rPr>
            </w:pPr>
          </w:p>
          <w:p w14:paraId="2CE9A28E" w14:textId="77777777" w:rsidR="00FC1641" w:rsidRPr="00EF5E59" w:rsidRDefault="00FC1641" w:rsidP="00F60842">
            <w:pPr>
              <w:pStyle w:val="TableParagraph"/>
              <w:spacing w:before="1" w:line="276" w:lineRule="auto"/>
              <w:rPr>
                <w:rFonts w:asciiTheme="minorHAnsi" w:hAnsiTheme="minorHAnsi" w:cstheme="minorHAnsi"/>
              </w:rPr>
            </w:pPr>
          </w:p>
          <w:p w14:paraId="1A0DDB35"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18,1206</w:t>
            </w:r>
          </w:p>
        </w:tc>
        <w:tc>
          <w:tcPr>
            <w:tcW w:w="1132" w:type="dxa"/>
          </w:tcPr>
          <w:p w14:paraId="209F4DE2" w14:textId="77777777" w:rsidR="00FC1641" w:rsidRPr="00EF5E59" w:rsidRDefault="00FC1641" w:rsidP="00F60842">
            <w:pPr>
              <w:pStyle w:val="TableParagraph"/>
              <w:spacing w:line="276" w:lineRule="auto"/>
              <w:rPr>
                <w:rFonts w:asciiTheme="minorHAnsi" w:hAnsiTheme="minorHAnsi" w:cstheme="minorHAnsi"/>
              </w:rPr>
            </w:pPr>
          </w:p>
          <w:p w14:paraId="1A7B9179" w14:textId="77777777" w:rsidR="00FC1641" w:rsidRPr="00EF5E59" w:rsidRDefault="00FC1641" w:rsidP="00F60842">
            <w:pPr>
              <w:pStyle w:val="TableParagraph"/>
              <w:spacing w:line="276" w:lineRule="auto"/>
              <w:rPr>
                <w:rFonts w:asciiTheme="minorHAnsi" w:hAnsiTheme="minorHAnsi" w:cstheme="minorHAnsi"/>
              </w:rPr>
            </w:pPr>
          </w:p>
          <w:p w14:paraId="1188958B" w14:textId="77777777" w:rsidR="00FC1641" w:rsidRPr="00EF5E59" w:rsidRDefault="00FC1641" w:rsidP="00F60842">
            <w:pPr>
              <w:pStyle w:val="TableParagraph"/>
              <w:spacing w:line="276" w:lineRule="auto"/>
              <w:rPr>
                <w:rFonts w:asciiTheme="minorHAnsi" w:hAnsiTheme="minorHAnsi" w:cstheme="minorHAnsi"/>
              </w:rPr>
            </w:pPr>
          </w:p>
          <w:p w14:paraId="3FDDAD05" w14:textId="77777777" w:rsidR="00FC1641" w:rsidRPr="00EF5E59" w:rsidRDefault="00FC1641" w:rsidP="00F60842">
            <w:pPr>
              <w:pStyle w:val="TableParagraph"/>
              <w:spacing w:line="276" w:lineRule="auto"/>
              <w:rPr>
                <w:rFonts w:asciiTheme="minorHAnsi" w:hAnsiTheme="minorHAnsi" w:cstheme="minorHAnsi"/>
              </w:rPr>
            </w:pPr>
          </w:p>
          <w:p w14:paraId="36436325" w14:textId="77777777" w:rsidR="00FC1641" w:rsidRPr="00EF5E59" w:rsidRDefault="00FC1641" w:rsidP="00F60842">
            <w:pPr>
              <w:pStyle w:val="TableParagraph"/>
              <w:spacing w:line="276" w:lineRule="auto"/>
              <w:rPr>
                <w:rFonts w:asciiTheme="minorHAnsi" w:hAnsiTheme="minorHAnsi" w:cstheme="minorHAnsi"/>
              </w:rPr>
            </w:pPr>
          </w:p>
          <w:p w14:paraId="523F6379" w14:textId="77777777" w:rsidR="00FC1641" w:rsidRPr="00EF5E59" w:rsidRDefault="00FC1641" w:rsidP="00F60842">
            <w:pPr>
              <w:pStyle w:val="TableParagraph"/>
              <w:spacing w:before="1" w:line="276" w:lineRule="auto"/>
              <w:rPr>
                <w:rFonts w:asciiTheme="minorHAnsi" w:hAnsiTheme="minorHAnsi" w:cstheme="minorHAnsi"/>
              </w:rPr>
            </w:pPr>
          </w:p>
          <w:p w14:paraId="64D7FB69"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5BDA9734" w14:textId="77777777" w:rsidTr="001C0081">
        <w:trPr>
          <w:trHeight w:val="976"/>
        </w:trPr>
        <w:tc>
          <w:tcPr>
            <w:tcW w:w="1272" w:type="dxa"/>
            <w:tcBorders>
              <w:bottom w:val="single" w:sz="4" w:space="0" w:color="000000"/>
            </w:tcBorders>
          </w:tcPr>
          <w:p w14:paraId="1D785C79" w14:textId="77777777" w:rsidR="00FC1641" w:rsidRPr="00EF5E59" w:rsidRDefault="00FC1641" w:rsidP="00F60842">
            <w:pPr>
              <w:pStyle w:val="TableParagraph"/>
              <w:spacing w:before="122" w:line="276" w:lineRule="auto"/>
              <w:rPr>
                <w:rFonts w:asciiTheme="minorHAnsi" w:hAnsiTheme="minorHAnsi" w:cstheme="minorHAnsi"/>
              </w:rPr>
            </w:pPr>
          </w:p>
          <w:p w14:paraId="2D8060E7"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ARE-510492</w:t>
            </w:r>
          </w:p>
        </w:tc>
        <w:tc>
          <w:tcPr>
            <w:tcW w:w="1274" w:type="dxa"/>
            <w:tcBorders>
              <w:bottom w:val="single" w:sz="4" w:space="0" w:color="000000"/>
            </w:tcBorders>
          </w:tcPr>
          <w:p w14:paraId="31125AAE" w14:textId="77777777" w:rsidR="00FC1641" w:rsidRPr="00EF5E59" w:rsidRDefault="00FC1641" w:rsidP="00F60842">
            <w:pPr>
              <w:pStyle w:val="TableParagraph"/>
              <w:spacing w:before="122" w:line="276" w:lineRule="auto"/>
              <w:rPr>
                <w:rFonts w:asciiTheme="minorHAnsi" w:hAnsiTheme="minorHAnsi" w:cstheme="minorHAnsi"/>
              </w:rPr>
            </w:pPr>
          </w:p>
          <w:p w14:paraId="282D9A1B"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24/01/2025</w:t>
            </w:r>
          </w:p>
        </w:tc>
        <w:tc>
          <w:tcPr>
            <w:tcW w:w="1843" w:type="dxa"/>
            <w:tcBorders>
              <w:bottom w:val="single" w:sz="4" w:space="0" w:color="000000"/>
            </w:tcBorders>
          </w:tcPr>
          <w:p w14:paraId="787DCFED" w14:textId="77777777" w:rsidR="00FC1641" w:rsidRPr="00EF5E59" w:rsidRDefault="00FC1641" w:rsidP="00F60842">
            <w:pPr>
              <w:pStyle w:val="TableParagraph"/>
              <w:spacing w:before="2" w:line="276" w:lineRule="auto"/>
              <w:rPr>
                <w:rFonts w:asciiTheme="minorHAnsi" w:hAnsiTheme="minorHAnsi" w:cstheme="minorHAnsi"/>
              </w:rPr>
            </w:pPr>
          </w:p>
          <w:p w14:paraId="0D9EBA4D"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Borders>
              <w:bottom w:val="single" w:sz="4" w:space="0" w:color="000000"/>
            </w:tcBorders>
          </w:tcPr>
          <w:p w14:paraId="1D5DD18D"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(96887) DOMINGO DIOMEDES GARCIA VARGAS,</w:t>
            </w:r>
            <w:r w:rsidRPr="00EF5E59">
              <w:rPr>
                <w:rFonts w:asciiTheme="minorHAnsi" w:hAnsiTheme="minorHAnsi" w:cstheme="minorHAnsi"/>
                <w:spacing w:val="-12"/>
              </w:rPr>
              <w:t xml:space="preserve"> </w:t>
            </w:r>
            <w:r w:rsidRPr="00EF5E59">
              <w:rPr>
                <w:rFonts w:asciiTheme="minorHAnsi" w:hAnsiTheme="minorHAnsi" w:cstheme="minorHAnsi"/>
              </w:rPr>
              <w:t>(96946)</w:t>
            </w:r>
            <w:r w:rsidRPr="00EF5E59">
              <w:rPr>
                <w:rFonts w:asciiTheme="minorHAnsi" w:hAnsiTheme="minorHAnsi" w:cstheme="minorHAnsi"/>
                <w:spacing w:val="-11"/>
              </w:rPr>
              <w:t xml:space="preserve"> </w:t>
            </w:r>
            <w:r w:rsidRPr="00EF5E59">
              <w:rPr>
                <w:rFonts w:asciiTheme="minorHAnsi" w:hAnsiTheme="minorHAnsi" w:cstheme="minorHAnsi"/>
              </w:rPr>
              <w:t>TOBIAS</w:t>
            </w:r>
          </w:p>
          <w:p w14:paraId="333CBCD4"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spacing w:val="-2"/>
              </w:rPr>
              <w:t>ROMERO</w:t>
            </w:r>
            <w:r w:rsidRPr="00EF5E59">
              <w:rPr>
                <w:rFonts w:asciiTheme="minorHAnsi" w:hAnsiTheme="minorHAnsi" w:cstheme="minorHAnsi"/>
                <w:spacing w:val="-1"/>
              </w:rPr>
              <w:t xml:space="preserve"> </w:t>
            </w:r>
            <w:r w:rsidRPr="00EF5E59">
              <w:rPr>
                <w:rFonts w:asciiTheme="minorHAnsi" w:hAnsiTheme="minorHAnsi" w:cstheme="minorHAnsi"/>
                <w:spacing w:val="-2"/>
              </w:rPr>
              <w:t>VELASQUEZ</w:t>
            </w:r>
          </w:p>
        </w:tc>
        <w:tc>
          <w:tcPr>
            <w:tcW w:w="1843" w:type="dxa"/>
            <w:tcBorders>
              <w:bottom w:val="single" w:sz="4" w:space="0" w:color="000000"/>
            </w:tcBorders>
          </w:tcPr>
          <w:p w14:paraId="3C24EA1B" w14:textId="77777777" w:rsidR="00FC1641" w:rsidRPr="00EF5E59" w:rsidRDefault="00FC1641" w:rsidP="00F60842">
            <w:pPr>
              <w:pStyle w:val="TableParagraph"/>
              <w:spacing w:line="276" w:lineRule="auto"/>
              <w:rPr>
                <w:rFonts w:asciiTheme="minorHAnsi" w:hAnsiTheme="minorHAnsi" w:cstheme="minorHAnsi"/>
              </w:rPr>
            </w:pPr>
          </w:p>
          <w:p w14:paraId="6F35E685" w14:textId="77777777" w:rsidR="00FC1641" w:rsidRPr="00EF5E59" w:rsidRDefault="00FC1641" w:rsidP="00F60842">
            <w:pPr>
              <w:pStyle w:val="TableParagraph"/>
              <w:spacing w:line="276" w:lineRule="auto"/>
              <w:rPr>
                <w:rFonts w:asciiTheme="minorHAnsi" w:hAnsiTheme="minorHAnsi" w:cstheme="minorHAnsi"/>
              </w:rPr>
            </w:pPr>
          </w:p>
          <w:p w14:paraId="01D97EEC" w14:textId="77777777" w:rsidR="00FC1641" w:rsidRPr="00EF5E59" w:rsidRDefault="00FC1641" w:rsidP="00F60842">
            <w:pPr>
              <w:pStyle w:val="TableParagraph"/>
              <w:spacing w:line="276" w:lineRule="auto"/>
              <w:rPr>
                <w:rFonts w:asciiTheme="minorHAnsi" w:hAnsiTheme="minorHAnsi" w:cstheme="minorHAnsi"/>
              </w:rPr>
            </w:pPr>
          </w:p>
          <w:p w14:paraId="0FE6C7EE" w14:textId="77777777" w:rsidR="00FC1641" w:rsidRPr="00EF5E59" w:rsidRDefault="00FC1641" w:rsidP="00F60842">
            <w:pPr>
              <w:pStyle w:val="TableParagraph"/>
              <w:spacing w:before="1" w:line="276" w:lineRule="auto"/>
              <w:ind w:left="18" w:right="11"/>
              <w:jc w:val="center"/>
              <w:rPr>
                <w:rFonts w:asciiTheme="minorHAnsi" w:hAnsiTheme="minorHAnsi" w:cstheme="minorHAnsi"/>
              </w:rPr>
            </w:pPr>
            <w:r w:rsidRPr="00EF5E59">
              <w:rPr>
                <w:rFonts w:asciiTheme="minorHAnsi" w:hAnsiTheme="minorHAnsi" w:cstheme="minorHAnsi"/>
                <w:spacing w:val="-2"/>
              </w:rPr>
              <w:t>13,2683</w:t>
            </w:r>
          </w:p>
        </w:tc>
        <w:tc>
          <w:tcPr>
            <w:tcW w:w="1132" w:type="dxa"/>
            <w:tcBorders>
              <w:bottom w:val="single" w:sz="4" w:space="0" w:color="000000"/>
            </w:tcBorders>
          </w:tcPr>
          <w:p w14:paraId="23909EAD" w14:textId="77777777" w:rsidR="00FC1641" w:rsidRPr="00EF5E59" w:rsidRDefault="00FC1641" w:rsidP="00F60842">
            <w:pPr>
              <w:pStyle w:val="TableParagraph"/>
              <w:spacing w:line="276" w:lineRule="auto"/>
              <w:rPr>
                <w:rFonts w:asciiTheme="minorHAnsi" w:hAnsiTheme="minorHAnsi" w:cstheme="minorHAnsi"/>
              </w:rPr>
            </w:pPr>
          </w:p>
          <w:p w14:paraId="7E241994" w14:textId="77777777" w:rsidR="00FC1641" w:rsidRPr="00EF5E59" w:rsidRDefault="00FC1641" w:rsidP="00F60842">
            <w:pPr>
              <w:pStyle w:val="TableParagraph"/>
              <w:spacing w:line="276" w:lineRule="auto"/>
              <w:rPr>
                <w:rFonts w:asciiTheme="minorHAnsi" w:hAnsiTheme="minorHAnsi" w:cstheme="minorHAnsi"/>
              </w:rPr>
            </w:pPr>
          </w:p>
          <w:p w14:paraId="49F62E96" w14:textId="77777777" w:rsidR="00FC1641" w:rsidRPr="00EF5E59" w:rsidRDefault="00FC1641" w:rsidP="00F60842">
            <w:pPr>
              <w:pStyle w:val="TableParagraph"/>
              <w:spacing w:line="276" w:lineRule="auto"/>
              <w:rPr>
                <w:rFonts w:asciiTheme="minorHAnsi" w:hAnsiTheme="minorHAnsi" w:cstheme="minorHAnsi"/>
              </w:rPr>
            </w:pPr>
          </w:p>
          <w:p w14:paraId="04661905" w14:textId="77777777" w:rsidR="00FC1641" w:rsidRPr="00EF5E59" w:rsidRDefault="00FC1641"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spacing w:val="-4"/>
              </w:rPr>
              <w:t>100%</w:t>
            </w:r>
          </w:p>
        </w:tc>
      </w:tr>
      <w:tr w:rsidR="00FC1641" w:rsidRPr="00EF5E59" w14:paraId="549BEC41" w14:textId="77777777" w:rsidTr="001C0081">
        <w:trPr>
          <w:trHeight w:val="450"/>
        </w:trPr>
        <w:tc>
          <w:tcPr>
            <w:tcW w:w="1272" w:type="dxa"/>
            <w:tcBorders>
              <w:bottom w:val="nil"/>
            </w:tcBorders>
          </w:tcPr>
          <w:p w14:paraId="6BE77D2E" w14:textId="77777777" w:rsidR="00FC1641" w:rsidRPr="00EF5E59" w:rsidRDefault="00FC1641" w:rsidP="00F60842">
            <w:pPr>
              <w:pStyle w:val="TableParagraph"/>
              <w:spacing w:before="104" w:line="276" w:lineRule="auto"/>
              <w:ind w:left="8" w:right="2"/>
              <w:jc w:val="center"/>
              <w:rPr>
                <w:rFonts w:asciiTheme="minorHAnsi" w:hAnsiTheme="minorHAnsi" w:cstheme="minorHAnsi"/>
              </w:rPr>
            </w:pPr>
            <w:r w:rsidRPr="00EF5E59">
              <w:rPr>
                <w:rFonts w:asciiTheme="minorHAnsi" w:hAnsiTheme="minorHAnsi" w:cstheme="minorHAnsi"/>
                <w:spacing w:val="-2"/>
              </w:rPr>
              <w:t>ARE-509372</w:t>
            </w:r>
          </w:p>
        </w:tc>
        <w:tc>
          <w:tcPr>
            <w:tcW w:w="1274" w:type="dxa"/>
            <w:tcBorders>
              <w:bottom w:val="nil"/>
            </w:tcBorders>
          </w:tcPr>
          <w:p w14:paraId="2ABA3F01" w14:textId="77777777" w:rsidR="00FC1641" w:rsidRPr="00EF5E59" w:rsidRDefault="00FC1641" w:rsidP="00F60842">
            <w:pPr>
              <w:pStyle w:val="TableParagraph"/>
              <w:spacing w:before="104" w:line="276" w:lineRule="auto"/>
              <w:ind w:left="6"/>
              <w:jc w:val="center"/>
              <w:rPr>
                <w:rFonts w:asciiTheme="minorHAnsi" w:hAnsiTheme="minorHAnsi" w:cstheme="minorHAnsi"/>
              </w:rPr>
            </w:pPr>
            <w:r w:rsidRPr="00EF5E59">
              <w:rPr>
                <w:rFonts w:asciiTheme="minorHAnsi" w:hAnsiTheme="minorHAnsi" w:cstheme="minorHAnsi"/>
                <w:spacing w:val="-2"/>
              </w:rPr>
              <w:t>15/05/2024</w:t>
            </w:r>
          </w:p>
        </w:tc>
        <w:tc>
          <w:tcPr>
            <w:tcW w:w="1843" w:type="dxa"/>
            <w:tcBorders>
              <w:bottom w:val="nil"/>
            </w:tcBorders>
          </w:tcPr>
          <w:p w14:paraId="460FD56A" w14:textId="77777777" w:rsidR="00FC1641" w:rsidRPr="00EF5E59" w:rsidRDefault="00FC1641" w:rsidP="00F60842">
            <w:pPr>
              <w:pStyle w:val="TableParagraph"/>
              <w:spacing w:before="104" w:line="276" w:lineRule="auto"/>
              <w:ind w:left="18" w:right="10"/>
              <w:jc w:val="center"/>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6"/>
              </w:rPr>
              <w:t xml:space="preserve"> </w:t>
            </w:r>
            <w:r w:rsidRPr="00EF5E59">
              <w:rPr>
                <w:rFonts w:asciiTheme="minorHAnsi" w:hAnsiTheme="minorHAnsi" w:cstheme="minorHAnsi"/>
              </w:rPr>
              <w:t>DE</w:t>
            </w:r>
            <w:r w:rsidRPr="00EF5E59">
              <w:rPr>
                <w:rFonts w:asciiTheme="minorHAnsi" w:hAnsiTheme="minorHAnsi" w:cstheme="minorHAnsi"/>
                <w:spacing w:val="-4"/>
              </w:rPr>
              <w:t xml:space="preserve"> </w:t>
            </w:r>
            <w:r w:rsidRPr="00EF5E59">
              <w:rPr>
                <w:rFonts w:asciiTheme="minorHAnsi" w:hAnsiTheme="minorHAnsi" w:cstheme="minorHAnsi"/>
                <w:spacing w:val="-2"/>
              </w:rPr>
              <w:t>RESERVA</w:t>
            </w:r>
          </w:p>
        </w:tc>
        <w:tc>
          <w:tcPr>
            <w:tcW w:w="2268" w:type="dxa"/>
            <w:tcBorders>
              <w:bottom w:val="nil"/>
            </w:tcBorders>
          </w:tcPr>
          <w:p w14:paraId="687B2B5B" w14:textId="77777777" w:rsidR="00FC1641" w:rsidRPr="00EF5E59" w:rsidRDefault="00FC1641" w:rsidP="00F60842">
            <w:pPr>
              <w:pStyle w:val="TableParagraph"/>
              <w:spacing w:before="207" w:line="276" w:lineRule="auto"/>
              <w:ind w:right="570"/>
              <w:jc w:val="right"/>
              <w:rPr>
                <w:rFonts w:asciiTheme="minorHAnsi" w:hAnsiTheme="minorHAnsi" w:cstheme="minorHAnsi"/>
              </w:rPr>
            </w:pPr>
            <w:r w:rsidRPr="00EF5E59">
              <w:rPr>
                <w:rFonts w:asciiTheme="minorHAnsi" w:hAnsiTheme="minorHAnsi" w:cstheme="minorHAnsi"/>
              </w:rPr>
              <w:t>(51137)</w:t>
            </w:r>
            <w:r w:rsidRPr="00EF5E59">
              <w:rPr>
                <w:rFonts w:asciiTheme="minorHAnsi" w:hAnsiTheme="minorHAnsi" w:cstheme="minorHAnsi"/>
                <w:spacing w:val="-8"/>
              </w:rPr>
              <w:t xml:space="preserve"> </w:t>
            </w:r>
            <w:r w:rsidRPr="00EF5E59">
              <w:rPr>
                <w:rFonts w:asciiTheme="minorHAnsi" w:hAnsiTheme="minorHAnsi" w:cstheme="minorHAnsi"/>
                <w:spacing w:val="-2"/>
              </w:rPr>
              <w:t>ALCIBIADES</w:t>
            </w:r>
          </w:p>
        </w:tc>
        <w:tc>
          <w:tcPr>
            <w:tcW w:w="1843" w:type="dxa"/>
            <w:tcBorders>
              <w:bottom w:val="nil"/>
            </w:tcBorders>
          </w:tcPr>
          <w:p w14:paraId="583B38D2" w14:textId="77777777" w:rsidR="00FC1641" w:rsidRPr="00EF5E59" w:rsidRDefault="00FC1641" w:rsidP="00F60842">
            <w:pPr>
              <w:pStyle w:val="TableParagraph"/>
              <w:spacing w:before="207" w:line="276" w:lineRule="auto"/>
              <w:ind w:left="18" w:right="10"/>
              <w:jc w:val="center"/>
              <w:rPr>
                <w:rFonts w:asciiTheme="minorHAnsi" w:hAnsiTheme="minorHAnsi" w:cstheme="minorHAnsi"/>
              </w:rPr>
            </w:pPr>
            <w:r w:rsidRPr="00EF5E59">
              <w:rPr>
                <w:rFonts w:asciiTheme="minorHAnsi" w:hAnsiTheme="minorHAnsi" w:cstheme="minorHAnsi"/>
                <w:spacing w:val="-2"/>
              </w:rPr>
              <w:t>1403,6153</w:t>
            </w:r>
          </w:p>
        </w:tc>
        <w:tc>
          <w:tcPr>
            <w:tcW w:w="1132" w:type="dxa"/>
            <w:tcBorders>
              <w:bottom w:val="nil"/>
            </w:tcBorders>
          </w:tcPr>
          <w:p w14:paraId="72FFA64E" w14:textId="77777777" w:rsidR="00FC1641" w:rsidRPr="00EF5E59" w:rsidRDefault="00FC1641" w:rsidP="00F60842">
            <w:pPr>
              <w:pStyle w:val="TableParagraph"/>
              <w:spacing w:before="207" w:line="276" w:lineRule="auto"/>
              <w:ind w:left="14" w:right="2"/>
              <w:jc w:val="center"/>
              <w:rPr>
                <w:rFonts w:asciiTheme="minorHAnsi" w:hAnsiTheme="minorHAnsi" w:cstheme="minorHAnsi"/>
              </w:rPr>
            </w:pPr>
            <w:r w:rsidRPr="00EF5E59">
              <w:rPr>
                <w:rFonts w:asciiTheme="minorHAnsi" w:hAnsiTheme="minorHAnsi" w:cstheme="minorHAnsi"/>
                <w:spacing w:val="-2"/>
              </w:rPr>
              <w:t>97,36%</w:t>
            </w:r>
          </w:p>
        </w:tc>
      </w:tr>
    </w:tbl>
    <w:tbl>
      <w:tblPr>
        <w:tblStyle w:val="TableNormal5"/>
        <w:tblW w:w="9632" w:type="dxa"/>
        <w:tblInd w:w="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843"/>
        <w:gridCol w:w="2268"/>
        <w:gridCol w:w="1843"/>
        <w:gridCol w:w="1132"/>
      </w:tblGrid>
      <w:tr w:rsidR="00FC1641" w:rsidRPr="00EF5E59" w14:paraId="41BEC349" w14:textId="77777777" w:rsidTr="00FC1641">
        <w:trPr>
          <w:trHeight w:val="2930"/>
        </w:trPr>
        <w:tc>
          <w:tcPr>
            <w:tcW w:w="1272" w:type="dxa"/>
          </w:tcPr>
          <w:p w14:paraId="3EFDFAF9" w14:textId="77777777" w:rsidR="00FC1641" w:rsidRPr="00EF5E59" w:rsidRDefault="00FC1641" w:rsidP="00F60842">
            <w:pPr>
              <w:pStyle w:val="TableParagraph"/>
              <w:spacing w:line="276" w:lineRule="auto"/>
              <w:rPr>
                <w:rFonts w:asciiTheme="minorHAnsi" w:hAnsiTheme="minorHAnsi" w:cstheme="minorHAnsi"/>
              </w:rPr>
            </w:pPr>
          </w:p>
        </w:tc>
        <w:tc>
          <w:tcPr>
            <w:tcW w:w="1274" w:type="dxa"/>
          </w:tcPr>
          <w:p w14:paraId="3091FFE5" w14:textId="77777777" w:rsidR="00FC1641" w:rsidRPr="00EF5E59" w:rsidRDefault="00FC1641" w:rsidP="00F60842">
            <w:pPr>
              <w:pStyle w:val="TableParagraph"/>
              <w:spacing w:line="276" w:lineRule="auto"/>
              <w:rPr>
                <w:rFonts w:asciiTheme="minorHAnsi" w:hAnsiTheme="minorHAnsi" w:cstheme="minorHAnsi"/>
              </w:rPr>
            </w:pPr>
          </w:p>
        </w:tc>
        <w:tc>
          <w:tcPr>
            <w:tcW w:w="1843" w:type="dxa"/>
          </w:tcPr>
          <w:p w14:paraId="6C12BB12" w14:textId="77777777" w:rsidR="00FC1641" w:rsidRPr="00EF5E59" w:rsidRDefault="00FC1641" w:rsidP="00F60842">
            <w:pPr>
              <w:pStyle w:val="TableParagraph"/>
              <w:spacing w:before="1" w:line="276" w:lineRule="auto"/>
              <w:ind w:left="18" w:right="9"/>
              <w:jc w:val="center"/>
              <w:rPr>
                <w:rFonts w:asciiTheme="minorHAnsi" w:hAnsiTheme="minorHAnsi" w:cstheme="minorHAnsi"/>
              </w:rPr>
            </w:pPr>
            <w:r w:rsidRPr="00EF5E59">
              <w:rPr>
                <w:rFonts w:asciiTheme="minorHAnsi" w:hAnsiTheme="minorHAnsi" w:cstheme="minorHAnsi"/>
                <w:spacing w:val="-2"/>
              </w:rPr>
              <w:t>ESPECIAL</w:t>
            </w:r>
          </w:p>
        </w:tc>
        <w:tc>
          <w:tcPr>
            <w:tcW w:w="2268" w:type="dxa"/>
          </w:tcPr>
          <w:p w14:paraId="259F9B4D"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ENRIQUE BAQUERO PEREZ, (51152) DELIS JUDITH ALMENAREZ PINTO, (93600) LUIS ALBERTO OLIVEROS TORRES, (93673) MARIA DEL</w:t>
            </w:r>
            <w:r w:rsidRPr="00EF5E59">
              <w:rPr>
                <w:rFonts w:asciiTheme="minorHAnsi" w:hAnsiTheme="minorHAnsi" w:cstheme="minorHAnsi"/>
                <w:spacing w:val="-12"/>
              </w:rPr>
              <w:t xml:space="preserve"> </w:t>
            </w:r>
            <w:r w:rsidRPr="00EF5E59">
              <w:rPr>
                <w:rFonts w:asciiTheme="minorHAnsi" w:hAnsiTheme="minorHAnsi" w:cstheme="minorHAnsi"/>
              </w:rPr>
              <w:t>ROSARIO</w:t>
            </w:r>
            <w:r w:rsidRPr="00EF5E59">
              <w:rPr>
                <w:rFonts w:asciiTheme="minorHAnsi" w:hAnsiTheme="minorHAnsi" w:cstheme="minorHAnsi"/>
                <w:spacing w:val="-11"/>
              </w:rPr>
              <w:t xml:space="preserve"> </w:t>
            </w:r>
            <w:r w:rsidRPr="00EF5E59">
              <w:rPr>
                <w:rFonts w:asciiTheme="minorHAnsi" w:hAnsiTheme="minorHAnsi" w:cstheme="minorHAnsi"/>
              </w:rPr>
              <w:t>FERNANDEZ GAMEZ, (53111) PAOLA QUISEL GALVAN RESTREPO, (88189) YAJAIRA MILENA DIAZ</w:t>
            </w:r>
          </w:p>
          <w:p w14:paraId="771592E4"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spacing w:val="-2"/>
              </w:rPr>
              <w:t>CARRASCAL</w:t>
            </w:r>
          </w:p>
        </w:tc>
        <w:tc>
          <w:tcPr>
            <w:tcW w:w="1843" w:type="dxa"/>
          </w:tcPr>
          <w:p w14:paraId="11B11E55" w14:textId="77777777" w:rsidR="00FC1641" w:rsidRPr="00EF5E59" w:rsidRDefault="00FC1641" w:rsidP="00F60842">
            <w:pPr>
              <w:pStyle w:val="TableParagraph"/>
              <w:spacing w:line="276" w:lineRule="auto"/>
              <w:rPr>
                <w:rFonts w:asciiTheme="minorHAnsi" w:hAnsiTheme="minorHAnsi" w:cstheme="minorHAnsi"/>
              </w:rPr>
            </w:pPr>
          </w:p>
        </w:tc>
        <w:tc>
          <w:tcPr>
            <w:tcW w:w="1132" w:type="dxa"/>
          </w:tcPr>
          <w:p w14:paraId="52E54CC3"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3EDE0061" w14:textId="77777777" w:rsidTr="00FC1641">
        <w:trPr>
          <w:trHeight w:val="1708"/>
        </w:trPr>
        <w:tc>
          <w:tcPr>
            <w:tcW w:w="1272" w:type="dxa"/>
          </w:tcPr>
          <w:p w14:paraId="4E569751" w14:textId="77777777" w:rsidR="00FC1641" w:rsidRPr="00EF5E59" w:rsidRDefault="00FC1641" w:rsidP="00F60842">
            <w:pPr>
              <w:pStyle w:val="TableParagraph"/>
              <w:spacing w:line="276" w:lineRule="auto"/>
              <w:rPr>
                <w:rFonts w:asciiTheme="minorHAnsi" w:hAnsiTheme="minorHAnsi" w:cstheme="minorHAnsi"/>
              </w:rPr>
            </w:pPr>
          </w:p>
          <w:p w14:paraId="6AF7E96C" w14:textId="77777777" w:rsidR="00FC1641" w:rsidRPr="00EF5E59" w:rsidRDefault="00FC1641" w:rsidP="00F60842">
            <w:pPr>
              <w:pStyle w:val="TableParagraph"/>
              <w:spacing w:line="276" w:lineRule="auto"/>
              <w:rPr>
                <w:rFonts w:asciiTheme="minorHAnsi" w:hAnsiTheme="minorHAnsi" w:cstheme="minorHAnsi"/>
              </w:rPr>
            </w:pPr>
          </w:p>
          <w:p w14:paraId="43C2BCC2" w14:textId="77777777" w:rsidR="00FC1641" w:rsidRPr="00EF5E59" w:rsidRDefault="00FC1641" w:rsidP="00F60842">
            <w:pPr>
              <w:pStyle w:val="TableParagraph"/>
              <w:spacing w:line="276" w:lineRule="auto"/>
              <w:rPr>
                <w:rFonts w:asciiTheme="minorHAnsi" w:hAnsiTheme="minorHAnsi" w:cstheme="minorHAnsi"/>
              </w:rPr>
            </w:pPr>
          </w:p>
          <w:p w14:paraId="20D0474E" w14:textId="77777777" w:rsidR="00FC1641" w:rsidRPr="00EF5E59" w:rsidRDefault="00FC1641"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ARE-507777</w:t>
            </w:r>
          </w:p>
        </w:tc>
        <w:tc>
          <w:tcPr>
            <w:tcW w:w="1274" w:type="dxa"/>
          </w:tcPr>
          <w:p w14:paraId="714C333B" w14:textId="77777777" w:rsidR="00FC1641" w:rsidRPr="00EF5E59" w:rsidRDefault="00FC1641" w:rsidP="00F60842">
            <w:pPr>
              <w:pStyle w:val="TableParagraph"/>
              <w:spacing w:line="276" w:lineRule="auto"/>
              <w:rPr>
                <w:rFonts w:asciiTheme="minorHAnsi" w:hAnsiTheme="minorHAnsi" w:cstheme="minorHAnsi"/>
              </w:rPr>
            </w:pPr>
          </w:p>
          <w:p w14:paraId="13564B9B" w14:textId="77777777" w:rsidR="00FC1641" w:rsidRPr="00EF5E59" w:rsidRDefault="00FC1641" w:rsidP="00F60842">
            <w:pPr>
              <w:pStyle w:val="TableParagraph"/>
              <w:spacing w:line="276" w:lineRule="auto"/>
              <w:rPr>
                <w:rFonts w:asciiTheme="minorHAnsi" w:hAnsiTheme="minorHAnsi" w:cstheme="minorHAnsi"/>
              </w:rPr>
            </w:pPr>
          </w:p>
          <w:p w14:paraId="709F45CF" w14:textId="77777777" w:rsidR="00FC1641" w:rsidRPr="00EF5E59" w:rsidRDefault="00FC1641" w:rsidP="00F60842">
            <w:pPr>
              <w:pStyle w:val="TableParagraph"/>
              <w:spacing w:line="276" w:lineRule="auto"/>
              <w:rPr>
                <w:rFonts w:asciiTheme="minorHAnsi" w:hAnsiTheme="minorHAnsi" w:cstheme="minorHAnsi"/>
              </w:rPr>
            </w:pPr>
          </w:p>
          <w:p w14:paraId="29460180" w14:textId="77777777" w:rsidR="00FC1641" w:rsidRPr="00EF5E59" w:rsidRDefault="00FC1641"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10/05/2023</w:t>
            </w:r>
          </w:p>
        </w:tc>
        <w:tc>
          <w:tcPr>
            <w:tcW w:w="1843" w:type="dxa"/>
          </w:tcPr>
          <w:p w14:paraId="7DB4432B" w14:textId="77777777" w:rsidR="00FC1641" w:rsidRPr="00EF5E59" w:rsidRDefault="00FC1641" w:rsidP="00F60842">
            <w:pPr>
              <w:pStyle w:val="TableParagraph"/>
              <w:spacing w:line="276" w:lineRule="auto"/>
              <w:rPr>
                <w:rFonts w:asciiTheme="minorHAnsi" w:hAnsiTheme="minorHAnsi" w:cstheme="minorHAnsi"/>
              </w:rPr>
            </w:pPr>
          </w:p>
          <w:p w14:paraId="0781C741" w14:textId="77777777" w:rsidR="00FC1641" w:rsidRPr="00EF5E59" w:rsidRDefault="00FC1641" w:rsidP="00F60842">
            <w:pPr>
              <w:pStyle w:val="TableParagraph"/>
              <w:spacing w:before="122" w:line="276" w:lineRule="auto"/>
              <w:rPr>
                <w:rFonts w:asciiTheme="minorHAnsi" w:hAnsiTheme="minorHAnsi" w:cstheme="minorHAnsi"/>
              </w:rPr>
            </w:pPr>
          </w:p>
          <w:p w14:paraId="18C5BB31"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74AB1194"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(19136)</w:t>
            </w:r>
            <w:r w:rsidRPr="00EF5E59">
              <w:rPr>
                <w:rFonts w:asciiTheme="minorHAnsi" w:hAnsiTheme="minorHAnsi" w:cstheme="minorHAnsi"/>
                <w:spacing w:val="-7"/>
              </w:rPr>
              <w:t xml:space="preserve"> </w:t>
            </w:r>
            <w:r w:rsidRPr="00EF5E59">
              <w:rPr>
                <w:rFonts w:asciiTheme="minorHAnsi" w:hAnsiTheme="minorHAnsi" w:cstheme="minorHAnsi"/>
              </w:rPr>
              <w:t>AIDA</w:t>
            </w:r>
            <w:r w:rsidRPr="00EF5E59">
              <w:rPr>
                <w:rFonts w:asciiTheme="minorHAnsi" w:hAnsiTheme="minorHAnsi" w:cstheme="minorHAnsi"/>
                <w:spacing w:val="-5"/>
              </w:rPr>
              <w:t xml:space="preserve"> </w:t>
            </w:r>
            <w:r w:rsidRPr="00EF5E59">
              <w:rPr>
                <w:rFonts w:asciiTheme="minorHAnsi" w:hAnsiTheme="minorHAnsi" w:cstheme="minorHAnsi"/>
                <w:spacing w:val="-2"/>
              </w:rPr>
              <w:t>ESTER</w:t>
            </w:r>
          </w:p>
          <w:p w14:paraId="61CE3F3E" w14:textId="77777777" w:rsidR="00FC1641" w:rsidRPr="00EF5E59" w:rsidRDefault="00FC1641" w:rsidP="00F60842">
            <w:pPr>
              <w:pStyle w:val="TableParagraph"/>
              <w:spacing w:before="1" w:line="276" w:lineRule="auto"/>
              <w:ind w:left="71" w:right="94"/>
              <w:rPr>
                <w:rFonts w:asciiTheme="minorHAnsi" w:hAnsiTheme="minorHAnsi" w:cstheme="minorHAnsi"/>
              </w:rPr>
            </w:pPr>
            <w:r w:rsidRPr="00EF5E59">
              <w:rPr>
                <w:rFonts w:asciiTheme="minorHAnsi" w:hAnsiTheme="minorHAnsi" w:cstheme="minorHAnsi"/>
              </w:rPr>
              <w:t>ALVAREZ</w:t>
            </w:r>
            <w:r w:rsidRPr="00EF5E59">
              <w:rPr>
                <w:rFonts w:asciiTheme="minorHAnsi" w:hAnsiTheme="minorHAnsi" w:cstheme="minorHAnsi"/>
                <w:spacing w:val="-11"/>
              </w:rPr>
              <w:t xml:space="preserve"> </w:t>
            </w:r>
            <w:r w:rsidRPr="00EF5E59">
              <w:rPr>
                <w:rFonts w:asciiTheme="minorHAnsi" w:hAnsiTheme="minorHAnsi" w:cstheme="minorHAnsi"/>
              </w:rPr>
              <w:t>PEREZ,</w:t>
            </w:r>
            <w:r w:rsidRPr="00EF5E59">
              <w:rPr>
                <w:rFonts w:asciiTheme="minorHAnsi" w:hAnsiTheme="minorHAnsi" w:cstheme="minorHAnsi"/>
                <w:spacing w:val="-11"/>
              </w:rPr>
              <w:t xml:space="preserve"> </w:t>
            </w:r>
            <w:r w:rsidRPr="00EF5E59">
              <w:rPr>
                <w:rFonts w:asciiTheme="minorHAnsi" w:hAnsiTheme="minorHAnsi" w:cstheme="minorHAnsi"/>
              </w:rPr>
              <w:t>(88174) ANIBAL NARCISO ALVAREZ</w:t>
            </w:r>
            <w:r w:rsidRPr="00EF5E59">
              <w:rPr>
                <w:rFonts w:asciiTheme="minorHAnsi" w:hAnsiTheme="minorHAnsi" w:cstheme="minorHAnsi"/>
                <w:spacing w:val="-10"/>
              </w:rPr>
              <w:t xml:space="preserve"> </w:t>
            </w:r>
            <w:r w:rsidRPr="00EF5E59">
              <w:rPr>
                <w:rFonts w:asciiTheme="minorHAnsi" w:hAnsiTheme="minorHAnsi" w:cstheme="minorHAnsi"/>
              </w:rPr>
              <w:t>PEREZ,</w:t>
            </w:r>
            <w:r w:rsidRPr="00EF5E59">
              <w:rPr>
                <w:rFonts w:asciiTheme="minorHAnsi" w:hAnsiTheme="minorHAnsi" w:cstheme="minorHAnsi"/>
                <w:spacing w:val="-11"/>
              </w:rPr>
              <w:t xml:space="preserve"> </w:t>
            </w:r>
            <w:r w:rsidRPr="00EF5E59">
              <w:rPr>
                <w:rFonts w:asciiTheme="minorHAnsi" w:hAnsiTheme="minorHAnsi" w:cstheme="minorHAnsi"/>
              </w:rPr>
              <w:t>(88124) FREDY</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JESUS</w:t>
            </w:r>
            <w:r w:rsidRPr="00EF5E59">
              <w:rPr>
                <w:rFonts w:asciiTheme="minorHAnsi" w:hAnsiTheme="minorHAnsi" w:cstheme="minorHAnsi"/>
                <w:spacing w:val="-11"/>
              </w:rPr>
              <w:t xml:space="preserve"> </w:t>
            </w:r>
            <w:r w:rsidRPr="00EF5E59">
              <w:rPr>
                <w:rFonts w:asciiTheme="minorHAnsi" w:hAnsiTheme="minorHAnsi" w:cstheme="minorHAnsi"/>
              </w:rPr>
              <w:t>DUARTE URIBE, (57329) JULIO</w:t>
            </w:r>
          </w:p>
          <w:p w14:paraId="405D1DB1"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rPr>
              <w:t>RAFAEL</w:t>
            </w:r>
            <w:r w:rsidRPr="00EF5E59">
              <w:rPr>
                <w:rFonts w:asciiTheme="minorHAnsi" w:hAnsiTheme="minorHAnsi" w:cstheme="minorHAnsi"/>
                <w:spacing w:val="-11"/>
              </w:rPr>
              <w:t xml:space="preserve"> </w:t>
            </w:r>
            <w:r w:rsidRPr="00EF5E59">
              <w:rPr>
                <w:rFonts w:asciiTheme="minorHAnsi" w:hAnsiTheme="minorHAnsi" w:cstheme="minorHAnsi"/>
              </w:rPr>
              <w:t>GUTIERREZ</w:t>
            </w:r>
            <w:r w:rsidRPr="00EF5E59">
              <w:rPr>
                <w:rFonts w:asciiTheme="minorHAnsi" w:hAnsiTheme="minorHAnsi" w:cstheme="minorHAnsi"/>
                <w:spacing w:val="-10"/>
              </w:rPr>
              <w:t xml:space="preserve"> </w:t>
            </w:r>
            <w:r w:rsidRPr="00EF5E59">
              <w:rPr>
                <w:rFonts w:asciiTheme="minorHAnsi" w:hAnsiTheme="minorHAnsi" w:cstheme="minorHAnsi"/>
                <w:spacing w:val="-4"/>
              </w:rPr>
              <w:t>BRITO</w:t>
            </w:r>
          </w:p>
        </w:tc>
        <w:tc>
          <w:tcPr>
            <w:tcW w:w="1843" w:type="dxa"/>
          </w:tcPr>
          <w:p w14:paraId="4F48E5EB" w14:textId="77777777" w:rsidR="00FC1641" w:rsidRPr="00EF5E59" w:rsidRDefault="00FC1641" w:rsidP="00F60842">
            <w:pPr>
              <w:pStyle w:val="TableParagraph"/>
              <w:spacing w:line="276" w:lineRule="auto"/>
              <w:rPr>
                <w:rFonts w:asciiTheme="minorHAnsi" w:hAnsiTheme="minorHAnsi" w:cstheme="minorHAnsi"/>
              </w:rPr>
            </w:pPr>
          </w:p>
          <w:p w14:paraId="3AA94150" w14:textId="77777777" w:rsidR="00FC1641" w:rsidRPr="00EF5E59" w:rsidRDefault="00FC1641" w:rsidP="00F60842">
            <w:pPr>
              <w:pStyle w:val="TableParagraph"/>
              <w:spacing w:line="276" w:lineRule="auto"/>
              <w:rPr>
                <w:rFonts w:asciiTheme="minorHAnsi" w:hAnsiTheme="minorHAnsi" w:cstheme="minorHAnsi"/>
              </w:rPr>
            </w:pPr>
          </w:p>
          <w:p w14:paraId="0A3B64D8" w14:textId="77777777" w:rsidR="00FC1641" w:rsidRPr="00EF5E59" w:rsidRDefault="00FC1641" w:rsidP="00F60842">
            <w:pPr>
              <w:pStyle w:val="TableParagraph"/>
              <w:spacing w:line="276" w:lineRule="auto"/>
              <w:rPr>
                <w:rFonts w:asciiTheme="minorHAnsi" w:hAnsiTheme="minorHAnsi" w:cstheme="minorHAnsi"/>
              </w:rPr>
            </w:pPr>
          </w:p>
          <w:p w14:paraId="23987096" w14:textId="77777777" w:rsidR="00FC1641" w:rsidRPr="00EF5E59" w:rsidRDefault="00FC1641" w:rsidP="00F60842">
            <w:pPr>
              <w:pStyle w:val="TableParagraph"/>
              <w:spacing w:line="276" w:lineRule="auto"/>
              <w:rPr>
                <w:rFonts w:asciiTheme="minorHAnsi" w:hAnsiTheme="minorHAnsi" w:cstheme="minorHAnsi"/>
              </w:rPr>
            </w:pPr>
          </w:p>
          <w:p w14:paraId="2A23F439" w14:textId="77777777" w:rsidR="00FC1641" w:rsidRPr="00EF5E59" w:rsidRDefault="00FC1641" w:rsidP="00F60842">
            <w:pPr>
              <w:pStyle w:val="TableParagraph"/>
              <w:spacing w:line="276" w:lineRule="auto"/>
              <w:rPr>
                <w:rFonts w:asciiTheme="minorHAnsi" w:hAnsiTheme="minorHAnsi" w:cstheme="minorHAnsi"/>
              </w:rPr>
            </w:pPr>
          </w:p>
          <w:p w14:paraId="405CFE5B" w14:textId="77777777" w:rsidR="00FC1641" w:rsidRPr="00EF5E59" w:rsidRDefault="00FC1641" w:rsidP="00F60842">
            <w:pPr>
              <w:pStyle w:val="TableParagraph"/>
              <w:spacing w:line="276" w:lineRule="auto"/>
              <w:rPr>
                <w:rFonts w:asciiTheme="minorHAnsi" w:hAnsiTheme="minorHAnsi" w:cstheme="minorHAnsi"/>
              </w:rPr>
            </w:pPr>
          </w:p>
          <w:p w14:paraId="4A96C61F" w14:textId="77777777" w:rsidR="00FC1641" w:rsidRPr="00EF5E59" w:rsidRDefault="00FC1641" w:rsidP="00F60842">
            <w:pPr>
              <w:pStyle w:val="TableParagraph"/>
              <w:spacing w:line="276" w:lineRule="auto"/>
              <w:ind w:left="18" w:right="11"/>
              <w:jc w:val="center"/>
              <w:rPr>
                <w:rFonts w:asciiTheme="minorHAnsi" w:hAnsiTheme="minorHAnsi" w:cstheme="minorHAnsi"/>
              </w:rPr>
            </w:pPr>
            <w:r w:rsidRPr="00EF5E59">
              <w:rPr>
                <w:rFonts w:asciiTheme="minorHAnsi" w:hAnsiTheme="minorHAnsi" w:cstheme="minorHAnsi"/>
                <w:spacing w:val="-2"/>
              </w:rPr>
              <w:t>124,0915</w:t>
            </w:r>
          </w:p>
        </w:tc>
        <w:tc>
          <w:tcPr>
            <w:tcW w:w="1132" w:type="dxa"/>
          </w:tcPr>
          <w:p w14:paraId="153B5DAB" w14:textId="77777777" w:rsidR="00FC1641" w:rsidRPr="00EF5E59" w:rsidRDefault="00FC1641" w:rsidP="00F60842">
            <w:pPr>
              <w:pStyle w:val="TableParagraph"/>
              <w:spacing w:line="276" w:lineRule="auto"/>
              <w:rPr>
                <w:rFonts w:asciiTheme="minorHAnsi" w:hAnsiTheme="minorHAnsi" w:cstheme="minorHAnsi"/>
              </w:rPr>
            </w:pPr>
          </w:p>
          <w:p w14:paraId="21852AC3" w14:textId="77777777" w:rsidR="00FC1641" w:rsidRPr="00EF5E59" w:rsidRDefault="00FC1641" w:rsidP="00F60842">
            <w:pPr>
              <w:pStyle w:val="TableParagraph"/>
              <w:spacing w:line="276" w:lineRule="auto"/>
              <w:rPr>
                <w:rFonts w:asciiTheme="minorHAnsi" w:hAnsiTheme="minorHAnsi" w:cstheme="minorHAnsi"/>
              </w:rPr>
            </w:pPr>
          </w:p>
          <w:p w14:paraId="0CC632D1" w14:textId="77777777" w:rsidR="00FC1641" w:rsidRPr="00EF5E59" w:rsidRDefault="00FC1641" w:rsidP="00F60842">
            <w:pPr>
              <w:pStyle w:val="TableParagraph"/>
              <w:spacing w:line="276" w:lineRule="auto"/>
              <w:rPr>
                <w:rFonts w:asciiTheme="minorHAnsi" w:hAnsiTheme="minorHAnsi" w:cstheme="minorHAnsi"/>
              </w:rPr>
            </w:pPr>
          </w:p>
          <w:p w14:paraId="2A982357" w14:textId="77777777" w:rsidR="00FC1641" w:rsidRPr="00EF5E59" w:rsidRDefault="00FC1641" w:rsidP="00F60842">
            <w:pPr>
              <w:pStyle w:val="TableParagraph"/>
              <w:spacing w:line="276" w:lineRule="auto"/>
              <w:rPr>
                <w:rFonts w:asciiTheme="minorHAnsi" w:hAnsiTheme="minorHAnsi" w:cstheme="minorHAnsi"/>
              </w:rPr>
            </w:pPr>
          </w:p>
          <w:p w14:paraId="299088EA" w14:textId="77777777" w:rsidR="00FC1641" w:rsidRPr="00EF5E59" w:rsidRDefault="00FC1641" w:rsidP="00F60842">
            <w:pPr>
              <w:pStyle w:val="TableParagraph"/>
              <w:spacing w:line="276" w:lineRule="auto"/>
              <w:rPr>
                <w:rFonts w:asciiTheme="minorHAnsi" w:hAnsiTheme="minorHAnsi" w:cstheme="minorHAnsi"/>
              </w:rPr>
            </w:pPr>
          </w:p>
          <w:p w14:paraId="28E1375A" w14:textId="77777777" w:rsidR="00FC1641" w:rsidRPr="00EF5E59" w:rsidRDefault="00FC1641" w:rsidP="00F60842">
            <w:pPr>
              <w:pStyle w:val="TableParagraph"/>
              <w:spacing w:line="276" w:lineRule="auto"/>
              <w:rPr>
                <w:rFonts w:asciiTheme="minorHAnsi" w:hAnsiTheme="minorHAnsi" w:cstheme="minorHAnsi"/>
              </w:rPr>
            </w:pPr>
          </w:p>
          <w:p w14:paraId="63152FF7" w14:textId="77777777" w:rsidR="00FC1641" w:rsidRPr="00EF5E59" w:rsidRDefault="00FC1641" w:rsidP="00F60842">
            <w:pPr>
              <w:pStyle w:val="TableParagraph"/>
              <w:spacing w:line="276" w:lineRule="auto"/>
              <w:ind w:left="14" w:right="2"/>
              <w:jc w:val="center"/>
              <w:rPr>
                <w:rFonts w:asciiTheme="minorHAnsi" w:hAnsiTheme="minorHAnsi" w:cstheme="minorHAnsi"/>
              </w:rPr>
            </w:pPr>
            <w:r w:rsidRPr="00EF5E59">
              <w:rPr>
                <w:rFonts w:asciiTheme="minorHAnsi" w:hAnsiTheme="minorHAnsi" w:cstheme="minorHAnsi"/>
                <w:spacing w:val="-2"/>
              </w:rPr>
              <w:t>43,60%</w:t>
            </w:r>
          </w:p>
        </w:tc>
      </w:tr>
      <w:tr w:rsidR="00FC1641" w:rsidRPr="00EF5E59" w14:paraId="37C79A73" w14:textId="77777777" w:rsidTr="00FC1641">
        <w:trPr>
          <w:trHeight w:val="976"/>
        </w:trPr>
        <w:tc>
          <w:tcPr>
            <w:tcW w:w="1272" w:type="dxa"/>
          </w:tcPr>
          <w:p w14:paraId="65C1676C" w14:textId="77777777" w:rsidR="00FC1641" w:rsidRPr="00EF5E59" w:rsidRDefault="00FC1641" w:rsidP="00F60842">
            <w:pPr>
              <w:pStyle w:val="TableParagraph"/>
              <w:spacing w:before="124" w:line="276" w:lineRule="auto"/>
              <w:rPr>
                <w:rFonts w:asciiTheme="minorHAnsi" w:hAnsiTheme="minorHAnsi" w:cstheme="minorHAnsi"/>
              </w:rPr>
            </w:pPr>
          </w:p>
          <w:p w14:paraId="47A98070"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ARE-509987</w:t>
            </w:r>
          </w:p>
        </w:tc>
        <w:tc>
          <w:tcPr>
            <w:tcW w:w="1274" w:type="dxa"/>
          </w:tcPr>
          <w:p w14:paraId="4CB1193C" w14:textId="77777777" w:rsidR="00FC1641" w:rsidRPr="00EF5E59" w:rsidRDefault="00FC1641" w:rsidP="00F60842">
            <w:pPr>
              <w:pStyle w:val="TableParagraph"/>
              <w:spacing w:before="124" w:line="276" w:lineRule="auto"/>
              <w:rPr>
                <w:rFonts w:asciiTheme="minorHAnsi" w:hAnsiTheme="minorHAnsi" w:cstheme="minorHAnsi"/>
              </w:rPr>
            </w:pPr>
          </w:p>
          <w:p w14:paraId="4121F6C0"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26/09/2024</w:t>
            </w:r>
          </w:p>
        </w:tc>
        <w:tc>
          <w:tcPr>
            <w:tcW w:w="1843" w:type="dxa"/>
          </w:tcPr>
          <w:p w14:paraId="4F04096D" w14:textId="77777777" w:rsidR="00FC1641" w:rsidRPr="00EF5E59" w:rsidRDefault="00FC1641" w:rsidP="00F60842">
            <w:pPr>
              <w:pStyle w:val="TableParagraph"/>
              <w:spacing w:before="2" w:line="276" w:lineRule="auto"/>
              <w:rPr>
                <w:rFonts w:asciiTheme="minorHAnsi" w:hAnsiTheme="minorHAnsi" w:cstheme="minorHAnsi"/>
              </w:rPr>
            </w:pPr>
          </w:p>
          <w:p w14:paraId="68EA8717"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084D7E29"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(95486)</w:t>
            </w:r>
            <w:r w:rsidRPr="00EF5E59">
              <w:rPr>
                <w:rFonts w:asciiTheme="minorHAnsi" w:hAnsiTheme="minorHAnsi" w:cstheme="minorHAnsi"/>
                <w:spacing w:val="-8"/>
              </w:rPr>
              <w:t xml:space="preserve"> </w:t>
            </w:r>
            <w:r w:rsidRPr="00EF5E59">
              <w:rPr>
                <w:rFonts w:asciiTheme="minorHAnsi" w:hAnsiTheme="minorHAnsi" w:cstheme="minorHAnsi"/>
                <w:spacing w:val="-2"/>
              </w:rPr>
              <w:t>JESUS</w:t>
            </w:r>
          </w:p>
          <w:p w14:paraId="1FEDA797" w14:textId="77777777" w:rsidR="00FC1641" w:rsidRPr="00EF5E59" w:rsidRDefault="00FC1641" w:rsidP="00F60842">
            <w:pPr>
              <w:pStyle w:val="TableParagraph"/>
              <w:spacing w:before="1" w:line="276" w:lineRule="auto"/>
              <w:ind w:left="71" w:right="436"/>
              <w:rPr>
                <w:rFonts w:asciiTheme="minorHAnsi" w:hAnsiTheme="minorHAnsi" w:cstheme="minorHAnsi"/>
              </w:rPr>
            </w:pPr>
            <w:r w:rsidRPr="00EF5E59">
              <w:rPr>
                <w:rFonts w:asciiTheme="minorHAnsi" w:hAnsiTheme="minorHAnsi" w:cstheme="minorHAnsi"/>
              </w:rPr>
              <w:t>HERNANDEZ,</w:t>
            </w:r>
            <w:r w:rsidRPr="00EF5E59">
              <w:rPr>
                <w:rFonts w:asciiTheme="minorHAnsi" w:hAnsiTheme="minorHAnsi" w:cstheme="minorHAnsi"/>
                <w:spacing w:val="-12"/>
              </w:rPr>
              <w:t xml:space="preserve"> </w:t>
            </w:r>
            <w:r w:rsidRPr="00EF5E59">
              <w:rPr>
                <w:rFonts w:asciiTheme="minorHAnsi" w:hAnsiTheme="minorHAnsi" w:cstheme="minorHAnsi"/>
              </w:rPr>
              <w:t>(95485) MINERA</w:t>
            </w:r>
            <w:r w:rsidRPr="00EF5E59">
              <w:rPr>
                <w:rFonts w:asciiTheme="minorHAnsi" w:hAnsiTheme="minorHAnsi" w:cstheme="minorHAnsi"/>
                <w:spacing w:val="-5"/>
              </w:rPr>
              <w:t xml:space="preserve"> </w:t>
            </w:r>
            <w:r w:rsidRPr="00EF5E59">
              <w:rPr>
                <w:rFonts w:asciiTheme="minorHAnsi" w:hAnsiTheme="minorHAnsi" w:cstheme="minorHAnsi"/>
              </w:rPr>
              <w:t>LA</w:t>
            </w:r>
            <w:r w:rsidRPr="00EF5E59">
              <w:rPr>
                <w:rFonts w:asciiTheme="minorHAnsi" w:hAnsiTheme="minorHAnsi" w:cstheme="minorHAnsi"/>
                <w:spacing w:val="-5"/>
              </w:rPr>
              <w:t xml:space="preserve"> </w:t>
            </w:r>
            <w:r w:rsidRPr="00EF5E59">
              <w:rPr>
                <w:rFonts w:asciiTheme="minorHAnsi" w:hAnsiTheme="minorHAnsi" w:cstheme="minorHAnsi"/>
                <w:spacing w:val="-2"/>
              </w:rPr>
              <w:t>ESTRELLA</w:t>
            </w:r>
          </w:p>
          <w:p w14:paraId="7B430446"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spacing w:val="-2"/>
              </w:rPr>
              <w:t>S.A.S</w:t>
            </w:r>
          </w:p>
        </w:tc>
        <w:tc>
          <w:tcPr>
            <w:tcW w:w="1843" w:type="dxa"/>
          </w:tcPr>
          <w:p w14:paraId="5507E904" w14:textId="77777777" w:rsidR="00FC1641" w:rsidRPr="00EF5E59" w:rsidRDefault="00FC1641" w:rsidP="00F60842">
            <w:pPr>
              <w:pStyle w:val="TableParagraph"/>
              <w:spacing w:line="276" w:lineRule="auto"/>
              <w:rPr>
                <w:rFonts w:asciiTheme="minorHAnsi" w:hAnsiTheme="minorHAnsi" w:cstheme="minorHAnsi"/>
              </w:rPr>
            </w:pPr>
          </w:p>
          <w:p w14:paraId="2B831466" w14:textId="77777777" w:rsidR="00FC1641" w:rsidRPr="00EF5E59" w:rsidRDefault="00FC1641" w:rsidP="00F60842">
            <w:pPr>
              <w:pStyle w:val="TableParagraph"/>
              <w:spacing w:line="276" w:lineRule="auto"/>
              <w:rPr>
                <w:rFonts w:asciiTheme="minorHAnsi" w:hAnsiTheme="minorHAnsi" w:cstheme="minorHAnsi"/>
              </w:rPr>
            </w:pPr>
          </w:p>
          <w:p w14:paraId="5EB24DA4" w14:textId="77777777" w:rsidR="00FC1641" w:rsidRPr="00EF5E59" w:rsidRDefault="00FC1641" w:rsidP="00F60842">
            <w:pPr>
              <w:pStyle w:val="TableParagraph"/>
              <w:spacing w:before="1" w:line="276" w:lineRule="auto"/>
              <w:rPr>
                <w:rFonts w:asciiTheme="minorHAnsi" w:hAnsiTheme="minorHAnsi" w:cstheme="minorHAnsi"/>
              </w:rPr>
            </w:pPr>
          </w:p>
          <w:p w14:paraId="79597C71" w14:textId="77777777" w:rsidR="00FC1641" w:rsidRPr="00EF5E59" w:rsidRDefault="00FC1641" w:rsidP="00F60842">
            <w:pPr>
              <w:pStyle w:val="TableParagraph"/>
              <w:spacing w:line="276" w:lineRule="auto"/>
              <w:ind w:left="18" w:right="10"/>
              <w:jc w:val="center"/>
              <w:rPr>
                <w:rFonts w:asciiTheme="minorHAnsi" w:hAnsiTheme="minorHAnsi" w:cstheme="minorHAnsi"/>
              </w:rPr>
            </w:pPr>
            <w:r w:rsidRPr="00EF5E59">
              <w:rPr>
                <w:rFonts w:asciiTheme="minorHAnsi" w:hAnsiTheme="minorHAnsi" w:cstheme="minorHAnsi"/>
                <w:spacing w:val="-2"/>
              </w:rPr>
              <w:t>1748,7912</w:t>
            </w:r>
          </w:p>
        </w:tc>
        <w:tc>
          <w:tcPr>
            <w:tcW w:w="1132" w:type="dxa"/>
          </w:tcPr>
          <w:p w14:paraId="79080285" w14:textId="77777777" w:rsidR="00FC1641" w:rsidRPr="00EF5E59" w:rsidRDefault="00FC1641" w:rsidP="00F60842">
            <w:pPr>
              <w:pStyle w:val="TableParagraph"/>
              <w:spacing w:line="276" w:lineRule="auto"/>
              <w:rPr>
                <w:rFonts w:asciiTheme="minorHAnsi" w:hAnsiTheme="minorHAnsi" w:cstheme="minorHAnsi"/>
              </w:rPr>
            </w:pPr>
          </w:p>
          <w:p w14:paraId="435591BE" w14:textId="77777777" w:rsidR="00FC1641" w:rsidRPr="00EF5E59" w:rsidRDefault="00FC1641" w:rsidP="00F60842">
            <w:pPr>
              <w:pStyle w:val="TableParagraph"/>
              <w:spacing w:line="276" w:lineRule="auto"/>
              <w:rPr>
                <w:rFonts w:asciiTheme="minorHAnsi" w:hAnsiTheme="minorHAnsi" w:cstheme="minorHAnsi"/>
              </w:rPr>
            </w:pPr>
          </w:p>
          <w:p w14:paraId="44C4EF61" w14:textId="77777777" w:rsidR="00FC1641" w:rsidRPr="00EF5E59" w:rsidRDefault="00FC1641" w:rsidP="00F60842">
            <w:pPr>
              <w:pStyle w:val="TableParagraph"/>
              <w:spacing w:before="1" w:line="276" w:lineRule="auto"/>
              <w:rPr>
                <w:rFonts w:asciiTheme="minorHAnsi" w:hAnsiTheme="minorHAnsi" w:cstheme="minorHAnsi"/>
              </w:rPr>
            </w:pPr>
          </w:p>
          <w:p w14:paraId="52202F68" w14:textId="77777777" w:rsidR="00FC1641" w:rsidRPr="00EF5E59" w:rsidRDefault="00FC1641" w:rsidP="00F60842">
            <w:pPr>
              <w:pStyle w:val="TableParagraph"/>
              <w:spacing w:line="276" w:lineRule="auto"/>
              <w:ind w:left="14" w:right="2"/>
              <w:jc w:val="center"/>
              <w:rPr>
                <w:rFonts w:asciiTheme="minorHAnsi" w:hAnsiTheme="minorHAnsi" w:cstheme="minorHAnsi"/>
              </w:rPr>
            </w:pPr>
            <w:r w:rsidRPr="00EF5E59">
              <w:rPr>
                <w:rFonts w:asciiTheme="minorHAnsi" w:hAnsiTheme="minorHAnsi" w:cstheme="minorHAnsi"/>
                <w:spacing w:val="-2"/>
              </w:rPr>
              <w:t>42,32%</w:t>
            </w:r>
          </w:p>
        </w:tc>
      </w:tr>
      <w:tr w:rsidR="00FC1641" w:rsidRPr="00EF5E59" w14:paraId="5F24BE2A" w14:textId="77777777" w:rsidTr="00FC1641">
        <w:trPr>
          <w:trHeight w:val="976"/>
        </w:trPr>
        <w:tc>
          <w:tcPr>
            <w:tcW w:w="1272" w:type="dxa"/>
          </w:tcPr>
          <w:p w14:paraId="7F7CF64E" w14:textId="77777777" w:rsidR="00FC1641" w:rsidRPr="00EF5E59" w:rsidRDefault="00FC1641" w:rsidP="00F60842">
            <w:pPr>
              <w:pStyle w:val="TableParagraph"/>
              <w:spacing w:before="124" w:line="276" w:lineRule="auto"/>
              <w:rPr>
                <w:rFonts w:asciiTheme="minorHAnsi" w:hAnsiTheme="minorHAnsi" w:cstheme="minorHAnsi"/>
              </w:rPr>
            </w:pPr>
          </w:p>
          <w:p w14:paraId="780207F1" w14:textId="77777777" w:rsidR="00FC1641" w:rsidRPr="00EF5E59" w:rsidRDefault="00FC1641" w:rsidP="00F60842">
            <w:pPr>
              <w:pStyle w:val="TableParagraph"/>
              <w:spacing w:line="276" w:lineRule="auto"/>
              <w:ind w:left="8" w:right="2"/>
              <w:jc w:val="center"/>
              <w:rPr>
                <w:rFonts w:asciiTheme="minorHAnsi" w:hAnsiTheme="minorHAnsi" w:cstheme="minorHAnsi"/>
              </w:rPr>
            </w:pPr>
            <w:r w:rsidRPr="00EF5E59">
              <w:rPr>
                <w:rFonts w:asciiTheme="minorHAnsi" w:hAnsiTheme="minorHAnsi" w:cstheme="minorHAnsi"/>
                <w:spacing w:val="-2"/>
              </w:rPr>
              <w:t>ARE-507778</w:t>
            </w:r>
          </w:p>
        </w:tc>
        <w:tc>
          <w:tcPr>
            <w:tcW w:w="1274" w:type="dxa"/>
          </w:tcPr>
          <w:p w14:paraId="00F7A144" w14:textId="77777777" w:rsidR="00FC1641" w:rsidRPr="00EF5E59" w:rsidRDefault="00FC1641" w:rsidP="00F60842">
            <w:pPr>
              <w:pStyle w:val="TableParagraph"/>
              <w:spacing w:before="124" w:line="276" w:lineRule="auto"/>
              <w:rPr>
                <w:rFonts w:asciiTheme="minorHAnsi" w:hAnsiTheme="minorHAnsi" w:cstheme="minorHAnsi"/>
              </w:rPr>
            </w:pPr>
          </w:p>
          <w:p w14:paraId="36F252CB" w14:textId="77777777" w:rsidR="00FC1641" w:rsidRPr="00EF5E59" w:rsidRDefault="00FC1641" w:rsidP="00F60842">
            <w:pPr>
              <w:pStyle w:val="TableParagraph"/>
              <w:spacing w:line="276" w:lineRule="auto"/>
              <w:ind w:left="6"/>
              <w:jc w:val="center"/>
              <w:rPr>
                <w:rFonts w:asciiTheme="minorHAnsi" w:hAnsiTheme="minorHAnsi" w:cstheme="minorHAnsi"/>
              </w:rPr>
            </w:pPr>
            <w:r w:rsidRPr="00EF5E59">
              <w:rPr>
                <w:rFonts w:asciiTheme="minorHAnsi" w:hAnsiTheme="minorHAnsi" w:cstheme="minorHAnsi"/>
                <w:spacing w:val="-2"/>
              </w:rPr>
              <w:t>10/05/2023</w:t>
            </w:r>
          </w:p>
        </w:tc>
        <w:tc>
          <w:tcPr>
            <w:tcW w:w="1843" w:type="dxa"/>
          </w:tcPr>
          <w:p w14:paraId="095F0C38" w14:textId="77777777" w:rsidR="00FC1641" w:rsidRPr="00EF5E59" w:rsidRDefault="00FC1641" w:rsidP="00F60842">
            <w:pPr>
              <w:pStyle w:val="TableParagraph"/>
              <w:spacing w:before="2" w:line="276" w:lineRule="auto"/>
              <w:rPr>
                <w:rFonts w:asciiTheme="minorHAnsi" w:hAnsiTheme="minorHAnsi" w:cstheme="minorHAnsi"/>
              </w:rPr>
            </w:pPr>
          </w:p>
          <w:p w14:paraId="1E647073"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0E3AB6C9" w14:textId="77777777" w:rsidR="00FC1641" w:rsidRPr="00EF5E59" w:rsidRDefault="00FC1641" w:rsidP="00F60842">
            <w:pPr>
              <w:pStyle w:val="TableParagraph"/>
              <w:spacing w:before="1" w:line="276" w:lineRule="auto"/>
              <w:ind w:left="71"/>
              <w:rPr>
                <w:rFonts w:asciiTheme="minorHAnsi" w:hAnsiTheme="minorHAnsi" w:cstheme="minorHAnsi"/>
              </w:rPr>
            </w:pPr>
            <w:r w:rsidRPr="00EF5E59">
              <w:rPr>
                <w:rFonts w:asciiTheme="minorHAnsi" w:hAnsiTheme="minorHAnsi" w:cstheme="minorHAnsi"/>
              </w:rPr>
              <w:t>(85867)</w:t>
            </w:r>
            <w:r w:rsidRPr="00EF5E59">
              <w:rPr>
                <w:rFonts w:asciiTheme="minorHAnsi" w:hAnsiTheme="minorHAnsi" w:cstheme="minorHAnsi"/>
                <w:spacing w:val="-8"/>
              </w:rPr>
              <w:t xml:space="preserve"> </w:t>
            </w:r>
            <w:r w:rsidRPr="00EF5E59">
              <w:rPr>
                <w:rFonts w:asciiTheme="minorHAnsi" w:hAnsiTheme="minorHAnsi" w:cstheme="minorHAnsi"/>
                <w:spacing w:val="-2"/>
              </w:rPr>
              <w:t>GUILLERMO</w:t>
            </w:r>
          </w:p>
          <w:p w14:paraId="7D82E9AC"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AVILAN</w:t>
            </w:r>
            <w:r w:rsidRPr="00EF5E59">
              <w:rPr>
                <w:rFonts w:asciiTheme="minorHAnsi" w:hAnsiTheme="minorHAnsi" w:cstheme="minorHAnsi"/>
                <w:spacing w:val="-12"/>
              </w:rPr>
              <w:t xml:space="preserve"> </w:t>
            </w:r>
            <w:r w:rsidRPr="00EF5E59">
              <w:rPr>
                <w:rFonts w:asciiTheme="minorHAnsi" w:hAnsiTheme="minorHAnsi" w:cstheme="minorHAnsi"/>
              </w:rPr>
              <w:t>TORRES,</w:t>
            </w:r>
            <w:r w:rsidRPr="00EF5E59">
              <w:rPr>
                <w:rFonts w:asciiTheme="minorHAnsi" w:hAnsiTheme="minorHAnsi" w:cstheme="minorHAnsi"/>
                <w:spacing w:val="-11"/>
              </w:rPr>
              <w:t xml:space="preserve"> </w:t>
            </w:r>
            <w:r w:rsidRPr="00EF5E59">
              <w:rPr>
                <w:rFonts w:asciiTheme="minorHAnsi" w:hAnsiTheme="minorHAnsi" w:cstheme="minorHAnsi"/>
              </w:rPr>
              <w:t>(88027) HERNAN JOSE BAUTTE</w:t>
            </w:r>
          </w:p>
          <w:p w14:paraId="224B7594" w14:textId="77777777" w:rsidR="00FC1641" w:rsidRPr="00EF5E59" w:rsidRDefault="00FC1641" w:rsidP="00F60842">
            <w:pPr>
              <w:pStyle w:val="TableParagraph"/>
              <w:spacing w:line="276" w:lineRule="auto"/>
              <w:ind w:left="71"/>
              <w:rPr>
                <w:rFonts w:asciiTheme="minorHAnsi" w:hAnsiTheme="minorHAnsi" w:cstheme="minorHAnsi"/>
              </w:rPr>
            </w:pPr>
            <w:r w:rsidRPr="00EF5E59">
              <w:rPr>
                <w:rFonts w:asciiTheme="minorHAnsi" w:hAnsiTheme="minorHAnsi" w:cstheme="minorHAnsi"/>
                <w:spacing w:val="-2"/>
              </w:rPr>
              <w:t>HERRERA</w:t>
            </w:r>
          </w:p>
        </w:tc>
        <w:tc>
          <w:tcPr>
            <w:tcW w:w="1843" w:type="dxa"/>
          </w:tcPr>
          <w:p w14:paraId="43EA7F9D" w14:textId="77777777" w:rsidR="00FC1641" w:rsidRPr="00EF5E59" w:rsidRDefault="00FC1641" w:rsidP="00F60842">
            <w:pPr>
              <w:pStyle w:val="TableParagraph"/>
              <w:spacing w:line="276" w:lineRule="auto"/>
              <w:rPr>
                <w:rFonts w:asciiTheme="minorHAnsi" w:hAnsiTheme="minorHAnsi" w:cstheme="minorHAnsi"/>
              </w:rPr>
            </w:pPr>
          </w:p>
          <w:p w14:paraId="162E8381" w14:textId="77777777" w:rsidR="00FC1641" w:rsidRPr="00EF5E59" w:rsidRDefault="00FC1641" w:rsidP="00F60842">
            <w:pPr>
              <w:pStyle w:val="TableParagraph"/>
              <w:spacing w:line="276" w:lineRule="auto"/>
              <w:rPr>
                <w:rFonts w:asciiTheme="minorHAnsi" w:hAnsiTheme="minorHAnsi" w:cstheme="minorHAnsi"/>
              </w:rPr>
            </w:pPr>
          </w:p>
          <w:p w14:paraId="11779AB2" w14:textId="77777777" w:rsidR="00FC1641" w:rsidRPr="00EF5E59" w:rsidRDefault="00FC1641" w:rsidP="00F60842">
            <w:pPr>
              <w:pStyle w:val="TableParagraph"/>
              <w:spacing w:line="276" w:lineRule="auto"/>
              <w:rPr>
                <w:rFonts w:asciiTheme="minorHAnsi" w:hAnsiTheme="minorHAnsi" w:cstheme="minorHAnsi"/>
              </w:rPr>
            </w:pPr>
          </w:p>
          <w:p w14:paraId="3476664C" w14:textId="77777777" w:rsidR="00FC1641" w:rsidRPr="00EF5E59" w:rsidRDefault="00FC1641" w:rsidP="00F60842">
            <w:pPr>
              <w:pStyle w:val="TableParagraph"/>
              <w:spacing w:before="1" w:line="276" w:lineRule="auto"/>
              <w:ind w:left="18" w:right="12"/>
              <w:jc w:val="center"/>
              <w:rPr>
                <w:rFonts w:asciiTheme="minorHAnsi" w:hAnsiTheme="minorHAnsi" w:cstheme="minorHAnsi"/>
              </w:rPr>
            </w:pPr>
            <w:r w:rsidRPr="00EF5E59">
              <w:rPr>
                <w:rFonts w:asciiTheme="minorHAnsi" w:hAnsiTheme="minorHAnsi" w:cstheme="minorHAnsi"/>
                <w:spacing w:val="-2"/>
              </w:rPr>
              <w:t>110,31</w:t>
            </w:r>
          </w:p>
        </w:tc>
        <w:tc>
          <w:tcPr>
            <w:tcW w:w="1132" w:type="dxa"/>
          </w:tcPr>
          <w:p w14:paraId="3D3F3DF6" w14:textId="77777777" w:rsidR="00FC1641" w:rsidRPr="00EF5E59" w:rsidRDefault="00FC1641" w:rsidP="00F60842">
            <w:pPr>
              <w:pStyle w:val="TableParagraph"/>
              <w:spacing w:line="276" w:lineRule="auto"/>
              <w:rPr>
                <w:rFonts w:asciiTheme="minorHAnsi" w:hAnsiTheme="minorHAnsi" w:cstheme="minorHAnsi"/>
              </w:rPr>
            </w:pPr>
          </w:p>
          <w:p w14:paraId="3E38E3BA" w14:textId="77777777" w:rsidR="00FC1641" w:rsidRPr="00EF5E59" w:rsidRDefault="00FC1641" w:rsidP="00F60842">
            <w:pPr>
              <w:pStyle w:val="TableParagraph"/>
              <w:spacing w:line="276" w:lineRule="auto"/>
              <w:rPr>
                <w:rFonts w:asciiTheme="minorHAnsi" w:hAnsiTheme="minorHAnsi" w:cstheme="minorHAnsi"/>
              </w:rPr>
            </w:pPr>
          </w:p>
          <w:p w14:paraId="27853CD9" w14:textId="77777777" w:rsidR="00FC1641" w:rsidRPr="00EF5E59" w:rsidRDefault="00FC1641" w:rsidP="00F60842">
            <w:pPr>
              <w:pStyle w:val="TableParagraph"/>
              <w:spacing w:line="276" w:lineRule="auto"/>
              <w:rPr>
                <w:rFonts w:asciiTheme="minorHAnsi" w:hAnsiTheme="minorHAnsi" w:cstheme="minorHAnsi"/>
              </w:rPr>
            </w:pPr>
          </w:p>
          <w:p w14:paraId="3D7C2859" w14:textId="77777777" w:rsidR="00FC1641" w:rsidRPr="00EF5E59" w:rsidRDefault="00FC1641" w:rsidP="00F60842">
            <w:pPr>
              <w:pStyle w:val="TableParagraph"/>
              <w:spacing w:before="1" w:line="276" w:lineRule="auto"/>
              <w:ind w:left="14" w:right="2"/>
              <w:jc w:val="center"/>
              <w:rPr>
                <w:rFonts w:asciiTheme="minorHAnsi" w:hAnsiTheme="minorHAnsi" w:cstheme="minorHAnsi"/>
              </w:rPr>
            </w:pPr>
            <w:r w:rsidRPr="00EF5E59">
              <w:rPr>
                <w:rFonts w:asciiTheme="minorHAnsi" w:hAnsiTheme="minorHAnsi" w:cstheme="minorHAnsi"/>
                <w:spacing w:val="-2"/>
              </w:rPr>
              <w:t>38,76%</w:t>
            </w:r>
          </w:p>
        </w:tc>
      </w:tr>
      <w:tr w:rsidR="00FC1641" w:rsidRPr="00EF5E59" w14:paraId="4716B0BD" w14:textId="77777777" w:rsidTr="00FC1641">
        <w:trPr>
          <w:trHeight w:val="1710"/>
        </w:trPr>
        <w:tc>
          <w:tcPr>
            <w:tcW w:w="1272" w:type="dxa"/>
          </w:tcPr>
          <w:p w14:paraId="1FA03750" w14:textId="77777777" w:rsidR="00FC1641" w:rsidRPr="00EF5E59" w:rsidRDefault="00FC1641" w:rsidP="00F60842">
            <w:pPr>
              <w:pStyle w:val="TableParagraph"/>
              <w:spacing w:line="276" w:lineRule="auto"/>
              <w:rPr>
                <w:rFonts w:asciiTheme="minorHAnsi" w:hAnsiTheme="minorHAnsi" w:cstheme="minorHAnsi"/>
              </w:rPr>
            </w:pPr>
          </w:p>
          <w:p w14:paraId="6076BAAC" w14:textId="77777777" w:rsidR="00FC1641" w:rsidRPr="00EF5E59" w:rsidRDefault="00FC1641" w:rsidP="00F60842">
            <w:pPr>
              <w:pStyle w:val="TableParagraph"/>
              <w:spacing w:line="276" w:lineRule="auto"/>
              <w:rPr>
                <w:rFonts w:asciiTheme="minorHAnsi" w:hAnsiTheme="minorHAnsi" w:cstheme="minorHAnsi"/>
              </w:rPr>
            </w:pPr>
          </w:p>
          <w:p w14:paraId="45E444AE" w14:textId="77777777" w:rsidR="00FC1641" w:rsidRPr="00EF5E59" w:rsidRDefault="00FC1641" w:rsidP="00F60842">
            <w:pPr>
              <w:pStyle w:val="TableParagraph"/>
              <w:spacing w:line="276" w:lineRule="auto"/>
              <w:rPr>
                <w:rFonts w:asciiTheme="minorHAnsi" w:hAnsiTheme="minorHAnsi" w:cstheme="minorHAnsi"/>
              </w:rPr>
            </w:pPr>
          </w:p>
          <w:p w14:paraId="612BAC23" w14:textId="77777777" w:rsidR="00FC1641" w:rsidRPr="00EF5E59" w:rsidRDefault="00FC1641" w:rsidP="00F60842">
            <w:pPr>
              <w:pStyle w:val="TableParagraph"/>
              <w:spacing w:before="1" w:line="276" w:lineRule="auto"/>
              <w:ind w:left="8" w:right="2"/>
              <w:jc w:val="center"/>
              <w:rPr>
                <w:rFonts w:asciiTheme="minorHAnsi" w:hAnsiTheme="minorHAnsi" w:cstheme="minorHAnsi"/>
              </w:rPr>
            </w:pPr>
            <w:r w:rsidRPr="00EF5E59">
              <w:rPr>
                <w:rFonts w:asciiTheme="minorHAnsi" w:hAnsiTheme="minorHAnsi" w:cstheme="minorHAnsi"/>
                <w:spacing w:val="-2"/>
              </w:rPr>
              <w:t>ARE-511891</w:t>
            </w:r>
          </w:p>
        </w:tc>
        <w:tc>
          <w:tcPr>
            <w:tcW w:w="1274" w:type="dxa"/>
          </w:tcPr>
          <w:p w14:paraId="6377AE41" w14:textId="77777777" w:rsidR="00FC1641" w:rsidRPr="00EF5E59" w:rsidRDefault="00FC1641" w:rsidP="00F60842">
            <w:pPr>
              <w:pStyle w:val="TableParagraph"/>
              <w:spacing w:line="276" w:lineRule="auto"/>
              <w:rPr>
                <w:rFonts w:asciiTheme="minorHAnsi" w:hAnsiTheme="minorHAnsi" w:cstheme="minorHAnsi"/>
              </w:rPr>
            </w:pPr>
          </w:p>
          <w:p w14:paraId="0164D0E7" w14:textId="77777777" w:rsidR="00FC1641" w:rsidRPr="00EF5E59" w:rsidRDefault="00FC1641" w:rsidP="00F60842">
            <w:pPr>
              <w:pStyle w:val="TableParagraph"/>
              <w:spacing w:line="276" w:lineRule="auto"/>
              <w:rPr>
                <w:rFonts w:asciiTheme="minorHAnsi" w:hAnsiTheme="minorHAnsi" w:cstheme="minorHAnsi"/>
              </w:rPr>
            </w:pPr>
          </w:p>
          <w:p w14:paraId="13AEE6DE" w14:textId="77777777" w:rsidR="00FC1641" w:rsidRPr="00EF5E59" w:rsidRDefault="00FC1641" w:rsidP="00F60842">
            <w:pPr>
              <w:pStyle w:val="TableParagraph"/>
              <w:spacing w:line="276" w:lineRule="auto"/>
              <w:rPr>
                <w:rFonts w:asciiTheme="minorHAnsi" w:hAnsiTheme="minorHAnsi" w:cstheme="minorHAnsi"/>
              </w:rPr>
            </w:pPr>
          </w:p>
          <w:p w14:paraId="37DB87ED" w14:textId="77777777" w:rsidR="00FC1641" w:rsidRPr="00EF5E59" w:rsidRDefault="00FC1641" w:rsidP="00F60842">
            <w:pPr>
              <w:pStyle w:val="TableParagraph"/>
              <w:spacing w:before="1" w:line="276" w:lineRule="auto"/>
              <w:ind w:left="6"/>
              <w:jc w:val="center"/>
              <w:rPr>
                <w:rFonts w:asciiTheme="minorHAnsi" w:hAnsiTheme="minorHAnsi" w:cstheme="minorHAnsi"/>
              </w:rPr>
            </w:pPr>
            <w:r w:rsidRPr="00EF5E59">
              <w:rPr>
                <w:rFonts w:asciiTheme="minorHAnsi" w:hAnsiTheme="minorHAnsi" w:cstheme="minorHAnsi"/>
                <w:spacing w:val="-2"/>
              </w:rPr>
              <w:t>24/10/2025</w:t>
            </w:r>
          </w:p>
        </w:tc>
        <w:tc>
          <w:tcPr>
            <w:tcW w:w="1843" w:type="dxa"/>
          </w:tcPr>
          <w:p w14:paraId="7BFA53B1" w14:textId="77777777" w:rsidR="00FC1641" w:rsidRPr="00EF5E59" w:rsidRDefault="00FC1641" w:rsidP="00F60842">
            <w:pPr>
              <w:pStyle w:val="TableParagraph"/>
              <w:spacing w:line="276" w:lineRule="auto"/>
              <w:rPr>
                <w:rFonts w:asciiTheme="minorHAnsi" w:hAnsiTheme="minorHAnsi" w:cstheme="minorHAnsi"/>
              </w:rPr>
            </w:pPr>
          </w:p>
          <w:p w14:paraId="4D69A57C" w14:textId="77777777" w:rsidR="00FC1641" w:rsidRPr="00EF5E59" w:rsidRDefault="00FC1641" w:rsidP="00F60842">
            <w:pPr>
              <w:pStyle w:val="TableParagraph"/>
              <w:spacing w:before="125" w:line="276" w:lineRule="auto"/>
              <w:rPr>
                <w:rFonts w:asciiTheme="minorHAnsi" w:hAnsiTheme="minorHAnsi" w:cstheme="minorHAnsi"/>
              </w:rPr>
            </w:pPr>
          </w:p>
          <w:p w14:paraId="68FE6D5F" w14:textId="77777777" w:rsidR="00FC1641" w:rsidRPr="00EF5E59" w:rsidRDefault="00FC1641" w:rsidP="00F60842">
            <w:pPr>
              <w:pStyle w:val="TableParagraph"/>
              <w:spacing w:line="276" w:lineRule="auto"/>
              <w:ind w:left="548" w:hanging="368"/>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DE</w:t>
            </w:r>
            <w:r w:rsidRPr="00EF5E59">
              <w:rPr>
                <w:rFonts w:asciiTheme="minorHAnsi" w:hAnsiTheme="minorHAnsi" w:cstheme="minorHAnsi"/>
                <w:spacing w:val="-11"/>
              </w:rPr>
              <w:t xml:space="preserve"> </w:t>
            </w:r>
            <w:r w:rsidRPr="00EF5E59">
              <w:rPr>
                <w:rFonts w:asciiTheme="minorHAnsi" w:hAnsiTheme="minorHAnsi" w:cstheme="minorHAnsi"/>
              </w:rPr>
              <w:t xml:space="preserve">RESERVA </w:t>
            </w:r>
            <w:r w:rsidRPr="00EF5E59">
              <w:rPr>
                <w:rFonts w:asciiTheme="minorHAnsi" w:hAnsiTheme="minorHAnsi" w:cstheme="minorHAnsi"/>
                <w:spacing w:val="-2"/>
              </w:rPr>
              <w:t>ESPECIAL</w:t>
            </w:r>
          </w:p>
        </w:tc>
        <w:tc>
          <w:tcPr>
            <w:tcW w:w="2268" w:type="dxa"/>
          </w:tcPr>
          <w:p w14:paraId="03B6C1DD" w14:textId="77777777" w:rsidR="00FC1641" w:rsidRPr="00EF5E59" w:rsidRDefault="00FC1641" w:rsidP="00F60842">
            <w:pPr>
              <w:pStyle w:val="TableParagraph"/>
              <w:spacing w:before="1" w:line="276" w:lineRule="auto"/>
              <w:ind w:left="71" w:right="57"/>
              <w:rPr>
                <w:rFonts w:asciiTheme="minorHAnsi" w:hAnsiTheme="minorHAnsi" w:cstheme="minorHAnsi"/>
              </w:rPr>
            </w:pPr>
            <w:r w:rsidRPr="00EF5E59">
              <w:rPr>
                <w:rFonts w:asciiTheme="minorHAnsi" w:hAnsiTheme="minorHAnsi" w:cstheme="minorHAnsi"/>
              </w:rPr>
              <w:t>(100249) JUAN EVANGELISTA FRAGOZO ROJANO, (101079) MILAGRO DE JESUS GUERRERO OROZCO, (100250)</w:t>
            </w:r>
            <w:r w:rsidRPr="00EF5E59">
              <w:rPr>
                <w:rFonts w:asciiTheme="minorHAnsi" w:hAnsiTheme="minorHAnsi" w:cstheme="minorHAnsi"/>
                <w:spacing w:val="-12"/>
              </w:rPr>
              <w:t xml:space="preserve"> </w:t>
            </w:r>
            <w:r w:rsidRPr="00EF5E59">
              <w:rPr>
                <w:rFonts w:asciiTheme="minorHAnsi" w:hAnsiTheme="minorHAnsi" w:cstheme="minorHAnsi"/>
              </w:rPr>
              <w:t>MILLER</w:t>
            </w:r>
            <w:r w:rsidRPr="00EF5E59">
              <w:rPr>
                <w:rFonts w:asciiTheme="minorHAnsi" w:hAnsiTheme="minorHAnsi" w:cstheme="minorHAnsi"/>
                <w:spacing w:val="-11"/>
              </w:rPr>
              <w:t xml:space="preserve"> </w:t>
            </w:r>
            <w:r w:rsidRPr="00EF5E59">
              <w:rPr>
                <w:rFonts w:asciiTheme="minorHAnsi" w:hAnsiTheme="minorHAnsi" w:cstheme="minorHAnsi"/>
              </w:rPr>
              <w:t>ANDRES</w:t>
            </w:r>
          </w:p>
          <w:p w14:paraId="1537E16D" w14:textId="77777777" w:rsidR="00FC1641" w:rsidRPr="00EF5E59" w:rsidRDefault="00FC1641" w:rsidP="00F60842">
            <w:pPr>
              <w:pStyle w:val="TableParagraph"/>
              <w:spacing w:before="2" w:line="276" w:lineRule="auto"/>
              <w:ind w:left="71"/>
              <w:rPr>
                <w:rFonts w:asciiTheme="minorHAnsi" w:hAnsiTheme="minorHAnsi" w:cstheme="minorHAnsi"/>
              </w:rPr>
            </w:pPr>
            <w:r w:rsidRPr="00EF5E59">
              <w:rPr>
                <w:rFonts w:asciiTheme="minorHAnsi" w:hAnsiTheme="minorHAnsi" w:cstheme="minorHAnsi"/>
              </w:rPr>
              <w:t>SAENZ</w:t>
            </w:r>
            <w:r w:rsidRPr="00EF5E59">
              <w:rPr>
                <w:rFonts w:asciiTheme="minorHAnsi" w:hAnsiTheme="minorHAnsi" w:cstheme="minorHAnsi"/>
                <w:spacing w:val="-8"/>
              </w:rPr>
              <w:t xml:space="preserve"> </w:t>
            </w:r>
            <w:r w:rsidRPr="00EF5E59">
              <w:rPr>
                <w:rFonts w:asciiTheme="minorHAnsi" w:hAnsiTheme="minorHAnsi" w:cstheme="minorHAnsi"/>
                <w:spacing w:val="-2"/>
              </w:rPr>
              <w:t>VALENCIA</w:t>
            </w:r>
          </w:p>
        </w:tc>
        <w:tc>
          <w:tcPr>
            <w:tcW w:w="1843" w:type="dxa"/>
          </w:tcPr>
          <w:p w14:paraId="1BCFD789" w14:textId="77777777" w:rsidR="00FC1641" w:rsidRPr="00EF5E59" w:rsidRDefault="00FC1641" w:rsidP="00F60842">
            <w:pPr>
              <w:pStyle w:val="TableParagraph"/>
              <w:spacing w:line="276" w:lineRule="auto"/>
              <w:rPr>
                <w:rFonts w:asciiTheme="minorHAnsi" w:hAnsiTheme="minorHAnsi" w:cstheme="minorHAnsi"/>
              </w:rPr>
            </w:pPr>
          </w:p>
          <w:p w14:paraId="0F8C5A72" w14:textId="77777777" w:rsidR="00FC1641" w:rsidRPr="00EF5E59" w:rsidRDefault="00FC1641" w:rsidP="00F60842">
            <w:pPr>
              <w:pStyle w:val="TableParagraph"/>
              <w:spacing w:line="276" w:lineRule="auto"/>
              <w:rPr>
                <w:rFonts w:asciiTheme="minorHAnsi" w:hAnsiTheme="minorHAnsi" w:cstheme="minorHAnsi"/>
              </w:rPr>
            </w:pPr>
          </w:p>
          <w:p w14:paraId="16767952" w14:textId="77777777" w:rsidR="00FC1641" w:rsidRPr="00EF5E59" w:rsidRDefault="00FC1641" w:rsidP="00F60842">
            <w:pPr>
              <w:pStyle w:val="TableParagraph"/>
              <w:spacing w:line="276" w:lineRule="auto"/>
              <w:rPr>
                <w:rFonts w:asciiTheme="minorHAnsi" w:hAnsiTheme="minorHAnsi" w:cstheme="minorHAnsi"/>
              </w:rPr>
            </w:pPr>
          </w:p>
          <w:p w14:paraId="5A18F137" w14:textId="77777777" w:rsidR="00FC1641" w:rsidRPr="00EF5E59" w:rsidRDefault="00FC1641" w:rsidP="00F60842">
            <w:pPr>
              <w:pStyle w:val="TableParagraph"/>
              <w:spacing w:line="276" w:lineRule="auto"/>
              <w:rPr>
                <w:rFonts w:asciiTheme="minorHAnsi" w:hAnsiTheme="minorHAnsi" w:cstheme="minorHAnsi"/>
              </w:rPr>
            </w:pPr>
          </w:p>
          <w:p w14:paraId="09EAAE30" w14:textId="77777777" w:rsidR="00FC1641" w:rsidRPr="00EF5E59" w:rsidRDefault="00FC1641" w:rsidP="00F60842">
            <w:pPr>
              <w:pStyle w:val="TableParagraph"/>
              <w:spacing w:line="276" w:lineRule="auto"/>
              <w:rPr>
                <w:rFonts w:asciiTheme="minorHAnsi" w:hAnsiTheme="minorHAnsi" w:cstheme="minorHAnsi"/>
              </w:rPr>
            </w:pPr>
          </w:p>
          <w:p w14:paraId="0B292DCC" w14:textId="77777777" w:rsidR="00FC1641" w:rsidRPr="00EF5E59" w:rsidRDefault="00FC1641" w:rsidP="00F60842">
            <w:pPr>
              <w:pStyle w:val="TableParagraph"/>
              <w:spacing w:before="2" w:line="276" w:lineRule="auto"/>
              <w:rPr>
                <w:rFonts w:asciiTheme="minorHAnsi" w:hAnsiTheme="minorHAnsi" w:cstheme="minorHAnsi"/>
              </w:rPr>
            </w:pPr>
          </w:p>
          <w:p w14:paraId="45CEB417" w14:textId="77777777" w:rsidR="00FC1641" w:rsidRPr="00EF5E59" w:rsidRDefault="00FC1641" w:rsidP="00F60842">
            <w:pPr>
              <w:pStyle w:val="TableParagraph"/>
              <w:spacing w:before="1" w:line="276" w:lineRule="auto"/>
              <w:ind w:left="18" w:right="11"/>
              <w:jc w:val="center"/>
              <w:rPr>
                <w:rFonts w:asciiTheme="minorHAnsi" w:hAnsiTheme="minorHAnsi" w:cstheme="minorHAnsi"/>
              </w:rPr>
            </w:pPr>
            <w:r w:rsidRPr="00EF5E59">
              <w:rPr>
                <w:rFonts w:asciiTheme="minorHAnsi" w:hAnsiTheme="minorHAnsi" w:cstheme="minorHAnsi"/>
                <w:spacing w:val="-2"/>
              </w:rPr>
              <w:t>46,4019</w:t>
            </w:r>
          </w:p>
        </w:tc>
        <w:tc>
          <w:tcPr>
            <w:tcW w:w="1132" w:type="dxa"/>
          </w:tcPr>
          <w:p w14:paraId="25DFAD0D" w14:textId="77777777" w:rsidR="00FC1641" w:rsidRPr="00EF5E59" w:rsidRDefault="00FC1641" w:rsidP="00F60842">
            <w:pPr>
              <w:pStyle w:val="TableParagraph"/>
              <w:spacing w:line="276" w:lineRule="auto"/>
              <w:rPr>
                <w:rFonts w:asciiTheme="minorHAnsi" w:hAnsiTheme="minorHAnsi" w:cstheme="minorHAnsi"/>
              </w:rPr>
            </w:pPr>
          </w:p>
          <w:p w14:paraId="10FE8545" w14:textId="77777777" w:rsidR="00FC1641" w:rsidRPr="00EF5E59" w:rsidRDefault="00FC1641" w:rsidP="00F60842">
            <w:pPr>
              <w:pStyle w:val="TableParagraph"/>
              <w:spacing w:line="276" w:lineRule="auto"/>
              <w:rPr>
                <w:rFonts w:asciiTheme="minorHAnsi" w:hAnsiTheme="minorHAnsi" w:cstheme="minorHAnsi"/>
              </w:rPr>
            </w:pPr>
          </w:p>
          <w:p w14:paraId="0F4B6EBA" w14:textId="77777777" w:rsidR="00FC1641" w:rsidRPr="00EF5E59" w:rsidRDefault="00FC1641" w:rsidP="00F60842">
            <w:pPr>
              <w:pStyle w:val="TableParagraph"/>
              <w:spacing w:line="276" w:lineRule="auto"/>
              <w:rPr>
                <w:rFonts w:asciiTheme="minorHAnsi" w:hAnsiTheme="minorHAnsi" w:cstheme="minorHAnsi"/>
              </w:rPr>
            </w:pPr>
          </w:p>
          <w:p w14:paraId="5BE3940F" w14:textId="77777777" w:rsidR="00FC1641" w:rsidRPr="00EF5E59" w:rsidRDefault="00FC1641" w:rsidP="00F60842">
            <w:pPr>
              <w:pStyle w:val="TableParagraph"/>
              <w:spacing w:line="276" w:lineRule="auto"/>
              <w:rPr>
                <w:rFonts w:asciiTheme="minorHAnsi" w:hAnsiTheme="minorHAnsi" w:cstheme="minorHAnsi"/>
              </w:rPr>
            </w:pPr>
          </w:p>
          <w:p w14:paraId="44B3F005" w14:textId="77777777" w:rsidR="00FC1641" w:rsidRPr="00EF5E59" w:rsidRDefault="00FC1641" w:rsidP="00F60842">
            <w:pPr>
              <w:pStyle w:val="TableParagraph"/>
              <w:spacing w:line="276" w:lineRule="auto"/>
              <w:rPr>
                <w:rFonts w:asciiTheme="minorHAnsi" w:hAnsiTheme="minorHAnsi" w:cstheme="minorHAnsi"/>
              </w:rPr>
            </w:pPr>
          </w:p>
          <w:p w14:paraId="460BD139" w14:textId="77777777" w:rsidR="00FC1641" w:rsidRPr="00EF5E59" w:rsidRDefault="00FC1641" w:rsidP="00F60842">
            <w:pPr>
              <w:pStyle w:val="TableParagraph"/>
              <w:spacing w:before="2" w:line="276" w:lineRule="auto"/>
              <w:rPr>
                <w:rFonts w:asciiTheme="minorHAnsi" w:hAnsiTheme="minorHAnsi" w:cstheme="minorHAnsi"/>
              </w:rPr>
            </w:pPr>
          </w:p>
          <w:p w14:paraId="4E6656A4" w14:textId="77777777" w:rsidR="00FC1641" w:rsidRPr="00EF5E59" w:rsidRDefault="00FC1641" w:rsidP="00F60842">
            <w:pPr>
              <w:pStyle w:val="TableParagraph"/>
              <w:spacing w:before="1" w:line="276" w:lineRule="auto"/>
              <w:ind w:left="14" w:right="2"/>
              <w:jc w:val="center"/>
              <w:rPr>
                <w:rFonts w:asciiTheme="minorHAnsi" w:hAnsiTheme="minorHAnsi" w:cstheme="minorHAnsi"/>
              </w:rPr>
            </w:pPr>
            <w:r w:rsidRPr="00EF5E59">
              <w:rPr>
                <w:rFonts w:asciiTheme="minorHAnsi" w:hAnsiTheme="minorHAnsi" w:cstheme="minorHAnsi"/>
                <w:spacing w:val="-2"/>
              </w:rPr>
              <w:t>13,40%</w:t>
            </w:r>
          </w:p>
        </w:tc>
      </w:tr>
    </w:tbl>
    <w:p w14:paraId="61725702" w14:textId="04AE65D5" w:rsidR="00FC1641" w:rsidRDefault="00FC1641" w:rsidP="00F60842">
      <w:pPr>
        <w:pStyle w:val="CuerpoA"/>
        <w:spacing w:line="276" w:lineRule="auto"/>
        <w:contextualSpacing/>
        <w:jc w:val="both"/>
        <w:outlineLvl w:val="1"/>
        <w:rPr>
          <w:rFonts w:asciiTheme="minorHAnsi" w:hAnsiTheme="minorHAnsi" w:cstheme="minorHAnsi"/>
          <w:b/>
          <w:bCs/>
          <w:color w:val="auto"/>
          <w:sz w:val="22"/>
          <w:szCs w:val="22"/>
        </w:rPr>
      </w:pPr>
    </w:p>
    <w:p w14:paraId="5EF94CB8" w14:textId="77777777" w:rsidR="004B16BE" w:rsidRPr="00EF5E59" w:rsidRDefault="004B16BE" w:rsidP="00F60842">
      <w:pPr>
        <w:pStyle w:val="CuerpoA"/>
        <w:spacing w:line="276" w:lineRule="auto"/>
        <w:contextualSpacing/>
        <w:jc w:val="both"/>
        <w:outlineLvl w:val="1"/>
        <w:rPr>
          <w:rFonts w:asciiTheme="minorHAnsi" w:hAnsiTheme="minorHAnsi" w:cstheme="minorHAnsi"/>
          <w:b/>
          <w:bCs/>
          <w:color w:val="auto"/>
          <w:sz w:val="22"/>
          <w:szCs w:val="22"/>
        </w:rPr>
      </w:pPr>
    </w:p>
    <w:p w14:paraId="1813F49D" w14:textId="633D2DB0" w:rsidR="00827B9F" w:rsidRPr="00F96FDD" w:rsidRDefault="00827B9F" w:rsidP="00827B9F">
      <w:pPr>
        <w:pStyle w:val="Ttulo2"/>
        <w:keepNext w:val="0"/>
        <w:keepLines w:val="0"/>
        <w:widowControl w:val="0"/>
        <w:numPr>
          <w:ilvl w:val="1"/>
          <w:numId w:val="27"/>
        </w:numPr>
        <w:tabs>
          <w:tab w:val="left" w:pos="851"/>
        </w:tabs>
        <w:autoSpaceDE w:val="0"/>
        <w:autoSpaceDN w:val="0"/>
        <w:spacing w:before="0" w:line="276" w:lineRule="auto"/>
        <w:jc w:val="both"/>
        <w:rPr>
          <w:rFonts w:asciiTheme="minorHAnsi" w:hAnsiTheme="minorHAnsi" w:cstheme="minorHAnsi"/>
          <w:b/>
          <w:bCs/>
          <w:sz w:val="22"/>
          <w:szCs w:val="22"/>
        </w:rPr>
      </w:pPr>
      <w:bookmarkStart w:id="175" w:name="_Toc223993274"/>
      <w:r w:rsidRPr="00F96FDD">
        <w:rPr>
          <w:rFonts w:asciiTheme="minorHAnsi" w:hAnsiTheme="minorHAnsi" w:cstheme="minorHAnsi"/>
          <w:bCs/>
          <w:color w:val="auto"/>
          <w:sz w:val="22"/>
          <w:szCs w:val="22"/>
        </w:rPr>
        <w:t>Solicitudes</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Área</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de</w:t>
      </w:r>
      <w:r w:rsidRPr="00F96FDD">
        <w:rPr>
          <w:rFonts w:asciiTheme="minorHAnsi" w:hAnsiTheme="minorHAnsi" w:cstheme="minorHAnsi"/>
          <w:bCs/>
          <w:color w:val="auto"/>
          <w:spacing w:val="-6"/>
          <w:sz w:val="22"/>
          <w:szCs w:val="22"/>
        </w:rPr>
        <w:t xml:space="preserve"> </w:t>
      </w:r>
      <w:r w:rsidRPr="00F96FDD">
        <w:rPr>
          <w:rFonts w:asciiTheme="minorHAnsi" w:hAnsiTheme="minorHAnsi" w:cstheme="minorHAnsi"/>
          <w:bCs/>
          <w:color w:val="auto"/>
          <w:sz w:val="22"/>
          <w:szCs w:val="22"/>
        </w:rPr>
        <w:t>Reserva</w:t>
      </w:r>
      <w:r w:rsidRPr="00F96FDD">
        <w:rPr>
          <w:rFonts w:asciiTheme="minorHAnsi" w:hAnsiTheme="minorHAnsi" w:cstheme="minorHAnsi"/>
          <w:bCs/>
          <w:color w:val="auto"/>
          <w:spacing w:val="-5"/>
          <w:sz w:val="22"/>
          <w:szCs w:val="22"/>
        </w:rPr>
        <w:t xml:space="preserve"> </w:t>
      </w:r>
      <w:r w:rsidRPr="00F96FDD">
        <w:rPr>
          <w:rFonts w:asciiTheme="minorHAnsi" w:hAnsiTheme="minorHAnsi" w:cstheme="minorHAnsi"/>
          <w:bCs/>
          <w:color w:val="auto"/>
          <w:sz w:val="22"/>
          <w:szCs w:val="22"/>
        </w:rPr>
        <w:t>Especial</w:t>
      </w:r>
      <w:r w:rsidRPr="00F96FDD">
        <w:rPr>
          <w:rFonts w:asciiTheme="minorHAnsi" w:hAnsiTheme="minorHAnsi" w:cstheme="minorHAnsi"/>
          <w:bCs/>
          <w:color w:val="auto"/>
          <w:spacing w:val="-4"/>
          <w:sz w:val="22"/>
          <w:szCs w:val="22"/>
        </w:rPr>
        <w:t xml:space="preserve"> </w:t>
      </w:r>
      <w:r w:rsidRPr="00F96FDD">
        <w:rPr>
          <w:rFonts w:asciiTheme="minorHAnsi" w:hAnsiTheme="minorHAnsi" w:cstheme="minorHAnsi"/>
          <w:bCs/>
          <w:color w:val="auto"/>
          <w:spacing w:val="-2"/>
          <w:sz w:val="22"/>
          <w:szCs w:val="22"/>
        </w:rPr>
        <w:t>Declarada</w:t>
      </w:r>
      <w:bookmarkEnd w:id="175"/>
    </w:p>
    <w:p w14:paraId="509BD7B1" w14:textId="77777777" w:rsidR="00827B9F" w:rsidRPr="00F96FDD" w:rsidRDefault="00827B9F" w:rsidP="00827B9F">
      <w:pPr>
        <w:pStyle w:val="Textoindependiente"/>
        <w:spacing w:before="3" w:line="276" w:lineRule="auto"/>
        <w:rPr>
          <w:rFonts w:asciiTheme="minorHAnsi" w:hAnsiTheme="minorHAnsi" w:cstheme="minorHAnsi"/>
          <w:bCs/>
          <w:i/>
          <w:iCs/>
          <w:szCs w:val="22"/>
        </w:rPr>
      </w:pPr>
    </w:p>
    <w:p w14:paraId="7EE33D0B" w14:textId="390624E9" w:rsidR="004B16BE" w:rsidRPr="00F96FDD" w:rsidRDefault="00827B9F" w:rsidP="00827B9F">
      <w:pPr>
        <w:pStyle w:val="Textoindependiente"/>
        <w:spacing w:line="276" w:lineRule="auto"/>
        <w:ind w:left="852" w:right="354"/>
        <w:rPr>
          <w:rFonts w:asciiTheme="minorHAnsi" w:hAnsiTheme="minorHAnsi" w:cstheme="minorHAnsi"/>
          <w:bCs/>
          <w:iCs/>
          <w:szCs w:val="22"/>
        </w:rPr>
      </w:pPr>
      <w:r w:rsidRPr="00F96FDD">
        <w:rPr>
          <w:rFonts w:asciiTheme="minorHAnsi" w:hAnsiTheme="minorHAnsi" w:cstheme="minorHAnsi"/>
          <w:bCs/>
          <w:szCs w:val="22"/>
        </w:rPr>
        <w:t>El</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polígono</w:t>
      </w:r>
      <w:r w:rsidRPr="00F96FDD">
        <w:rPr>
          <w:rFonts w:asciiTheme="minorHAnsi" w:hAnsiTheme="minorHAnsi" w:cstheme="minorHAnsi"/>
          <w:bCs/>
          <w:spacing w:val="-5"/>
          <w:szCs w:val="22"/>
        </w:rPr>
        <w:t xml:space="preserve"> </w:t>
      </w:r>
      <w:r w:rsidRPr="00F96FDD">
        <w:rPr>
          <w:rFonts w:asciiTheme="minorHAnsi" w:hAnsiTheme="minorHAnsi" w:cstheme="minorHAnsi"/>
          <w:bCs/>
          <w:szCs w:val="22"/>
        </w:rPr>
        <w:t>objeto</w:t>
      </w:r>
      <w:r w:rsidRPr="00F96FDD">
        <w:rPr>
          <w:rFonts w:asciiTheme="minorHAnsi" w:hAnsiTheme="minorHAnsi" w:cstheme="minorHAnsi"/>
          <w:bCs/>
          <w:spacing w:val="-3"/>
          <w:szCs w:val="22"/>
        </w:rPr>
        <w:t xml:space="preserve"> </w:t>
      </w:r>
      <w:r w:rsidRPr="00F96FDD">
        <w:rPr>
          <w:rFonts w:asciiTheme="minorHAnsi" w:hAnsiTheme="minorHAnsi" w:cstheme="minorHAnsi"/>
          <w:bCs/>
          <w:szCs w:val="22"/>
        </w:rPr>
        <w:t>de</w:t>
      </w:r>
      <w:r w:rsidRPr="00F96FDD">
        <w:rPr>
          <w:rFonts w:asciiTheme="minorHAnsi" w:hAnsiTheme="minorHAnsi" w:cstheme="minorHAnsi"/>
          <w:bCs/>
          <w:spacing w:val="-6"/>
          <w:szCs w:val="22"/>
        </w:rPr>
        <w:t xml:space="preserve"> </w:t>
      </w:r>
      <w:r w:rsidRPr="00F96FDD">
        <w:rPr>
          <w:rFonts w:asciiTheme="minorHAnsi" w:hAnsiTheme="minorHAnsi" w:cstheme="minorHAnsi"/>
          <w:bCs/>
          <w:szCs w:val="22"/>
        </w:rPr>
        <w:t>estudio</w:t>
      </w:r>
      <w:r w:rsidRPr="00F96FDD">
        <w:rPr>
          <w:rFonts w:asciiTheme="minorHAnsi" w:hAnsiTheme="minorHAnsi" w:cstheme="minorHAnsi"/>
          <w:bCs/>
          <w:spacing w:val="-3"/>
          <w:szCs w:val="22"/>
        </w:rPr>
        <w:t xml:space="preserve"> s</w:t>
      </w:r>
      <w:r w:rsidRPr="00F96FDD">
        <w:rPr>
          <w:rFonts w:asciiTheme="minorHAnsi" w:hAnsiTheme="minorHAnsi" w:cstheme="minorHAnsi"/>
          <w:bCs/>
          <w:iCs/>
          <w:spacing w:val="-3"/>
          <w:szCs w:val="22"/>
        </w:rPr>
        <w:t>e</w:t>
      </w:r>
      <w:r w:rsidRPr="00F96FDD">
        <w:rPr>
          <w:rFonts w:asciiTheme="minorHAnsi" w:hAnsiTheme="minorHAnsi" w:cstheme="minorHAnsi"/>
          <w:bCs/>
          <w:spacing w:val="-3"/>
          <w:szCs w:val="22"/>
        </w:rPr>
        <w:t xml:space="preserve"> superpone </w:t>
      </w:r>
      <w:r w:rsidRPr="00F96FDD">
        <w:rPr>
          <w:rFonts w:asciiTheme="minorHAnsi" w:hAnsiTheme="minorHAnsi" w:cstheme="minorHAnsi"/>
          <w:bCs/>
          <w:szCs w:val="22"/>
        </w:rPr>
        <w:t>con</w:t>
      </w:r>
      <w:r w:rsidRPr="00F96FDD">
        <w:rPr>
          <w:rFonts w:asciiTheme="minorHAnsi" w:hAnsiTheme="minorHAnsi" w:cstheme="minorHAnsi"/>
          <w:bCs/>
          <w:spacing w:val="-5"/>
          <w:szCs w:val="22"/>
        </w:rPr>
        <w:t xml:space="preserve"> </w:t>
      </w:r>
      <w:r w:rsidRPr="00F96FDD">
        <w:rPr>
          <w:rFonts w:asciiTheme="minorHAnsi" w:hAnsiTheme="minorHAnsi" w:cstheme="minorHAnsi"/>
          <w:bCs/>
          <w:szCs w:val="22"/>
        </w:rPr>
        <w:t>una</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(1)</w:t>
      </w:r>
      <w:r w:rsidRPr="00F96FDD">
        <w:rPr>
          <w:rFonts w:asciiTheme="minorHAnsi" w:hAnsiTheme="minorHAnsi" w:cstheme="minorHAnsi"/>
          <w:bCs/>
          <w:spacing w:val="-4"/>
          <w:szCs w:val="22"/>
        </w:rPr>
        <w:t xml:space="preserve"> </w:t>
      </w:r>
      <w:r w:rsidRPr="00F96FDD">
        <w:rPr>
          <w:rFonts w:asciiTheme="minorHAnsi" w:hAnsiTheme="minorHAnsi" w:cstheme="minorHAnsi"/>
          <w:bCs/>
          <w:szCs w:val="22"/>
        </w:rPr>
        <w:t xml:space="preserve">solicitud de Área de Reserva Especial declarada, presentando un área total de superposición de 35,52 </w:t>
      </w:r>
      <w:r w:rsidRPr="00F96FDD">
        <w:rPr>
          <w:rFonts w:asciiTheme="minorHAnsi" w:hAnsiTheme="minorHAnsi" w:cstheme="minorHAnsi"/>
          <w:bCs/>
          <w:spacing w:val="-2"/>
          <w:szCs w:val="22"/>
        </w:rPr>
        <w:t>hectáreas</w:t>
      </w:r>
      <w:r w:rsidRPr="00F96FDD">
        <w:rPr>
          <w:rFonts w:asciiTheme="minorHAnsi" w:hAnsiTheme="minorHAnsi" w:cstheme="minorHAnsi"/>
          <w:bCs/>
          <w:iCs/>
          <w:spacing w:val="-2"/>
          <w:szCs w:val="22"/>
        </w:rPr>
        <w:t>:</w:t>
      </w:r>
    </w:p>
    <w:p w14:paraId="0250D6EF" w14:textId="77777777" w:rsidR="004B16BE" w:rsidRPr="00EF5E59" w:rsidRDefault="004B16BE" w:rsidP="00F60842">
      <w:pPr>
        <w:pStyle w:val="CuerpoA"/>
        <w:spacing w:line="276" w:lineRule="auto"/>
        <w:contextualSpacing/>
        <w:jc w:val="both"/>
        <w:outlineLvl w:val="1"/>
        <w:rPr>
          <w:rFonts w:asciiTheme="minorHAnsi" w:hAnsiTheme="minorHAnsi" w:cstheme="minorHAnsi"/>
          <w:b/>
          <w:bCs/>
          <w:i/>
          <w:iCs/>
          <w:color w:val="auto"/>
          <w:sz w:val="22"/>
          <w:szCs w:val="22"/>
        </w:rPr>
      </w:pPr>
    </w:p>
    <w:tbl>
      <w:tblPr>
        <w:tblStyle w:val="TableNormal"/>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72"/>
        <w:gridCol w:w="1274"/>
        <w:gridCol w:w="1769"/>
        <w:gridCol w:w="2126"/>
        <w:gridCol w:w="1701"/>
        <w:gridCol w:w="1206"/>
      </w:tblGrid>
      <w:tr w:rsidR="00FC1641" w:rsidRPr="00EF5E59" w14:paraId="0EC99ED2" w14:textId="77777777" w:rsidTr="00C41C1D">
        <w:trPr>
          <w:trHeight w:val="345"/>
        </w:trPr>
        <w:tc>
          <w:tcPr>
            <w:tcW w:w="9348" w:type="dxa"/>
            <w:gridSpan w:val="6"/>
            <w:shd w:val="clear" w:color="auto" w:fill="D0CECE"/>
          </w:tcPr>
          <w:p w14:paraId="04CEDB8F" w14:textId="77777777" w:rsidR="00FC1641" w:rsidRPr="00EF5E59" w:rsidRDefault="00FC1641" w:rsidP="00F60842">
            <w:pPr>
              <w:pStyle w:val="TableParagraph"/>
              <w:spacing w:before="51" w:line="276" w:lineRule="auto"/>
              <w:ind w:left="6"/>
              <w:jc w:val="center"/>
              <w:rPr>
                <w:rFonts w:asciiTheme="minorHAnsi" w:hAnsiTheme="minorHAnsi" w:cstheme="minorHAnsi"/>
                <w:b/>
              </w:rPr>
            </w:pPr>
            <w:r w:rsidRPr="00EF5E59">
              <w:rPr>
                <w:rFonts w:asciiTheme="minorHAnsi" w:hAnsiTheme="minorHAnsi" w:cstheme="minorHAnsi"/>
                <w:b/>
              </w:rPr>
              <w:t>SOLICITUDES</w:t>
            </w:r>
            <w:r w:rsidRPr="00EF5E59">
              <w:rPr>
                <w:rFonts w:asciiTheme="minorHAnsi" w:hAnsiTheme="minorHAnsi" w:cstheme="minorHAnsi"/>
                <w:b/>
                <w:spacing w:val="-10"/>
              </w:rPr>
              <w:t xml:space="preserve"> </w:t>
            </w:r>
            <w:r w:rsidRPr="00EF5E59">
              <w:rPr>
                <w:rFonts w:asciiTheme="minorHAnsi" w:hAnsiTheme="minorHAnsi" w:cstheme="minorHAnsi"/>
                <w:b/>
              </w:rPr>
              <w:t>DE</w:t>
            </w:r>
            <w:r w:rsidRPr="00EF5E59">
              <w:rPr>
                <w:rFonts w:asciiTheme="minorHAnsi" w:hAnsiTheme="minorHAnsi" w:cstheme="minorHAnsi"/>
                <w:b/>
                <w:spacing w:val="-9"/>
              </w:rPr>
              <w:t xml:space="preserve"> </w:t>
            </w:r>
            <w:r w:rsidRPr="00EF5E59">
              <w:rPr>
                <w:rFonts w:asciiTheme="minorHAnsi" w:hAnsiTheme="minorHAnsi" w:cstheme="minorHAnsi"/>
                <w:b/>
              </w:rPr>
              <w:t>ÁREAS</w:t>
            </w:r>
            <w:r w:rsidRPr="00EF5E59">
              <w:rPr>
                <w:rFonts w:asciiTheme="minorHAnsi" w:hAnsiTheme="minorHAnsi" w:cstheme="minorHAnsi"/>
                <w:b/>
                <w:spacing w:val="-7"/>
              </w:rPr>
              <w:t xml:space="preserve"> </w:t>
            </w:r>
            <w:r w:rsidRPr="00EF5E59">
              <w:rPr>
                <w:rFonts w:asciiTheme="minorHAnsi" w:hAnsiTheme="minorHAnsi" w:cstheme="minorHAnsi"/>
                <w:b/>
              </w:rPr>
              <w:t>DE</w:t>
            </w:r>
            <w:r w:rsidRPr="00EF5E59">
              <w:rPr>
                <w:rFonts w:asciiTheme="minorHAnsi" w:hAnsiTheme="minorHAnsi" w:cstheme="minorHAnsi"/>
                <w:b/>
                <w:spacing w:val="-9"/>
              </w:rPr>
              <w:t xml:space="preserve"> </w:t>
            </w:r>
            <w:r w:rsidRPr="00EF5E59">
              <w:rPr>
                <w:rFonts w:asciiTheme="minorHAnsi" w:hAnsiTheme="minorHAnsi" w:cstheme="minorHAnsi"/>
                <w:b/>
              </w:rPr>
              <w:t>RESERVA</w:t>
            </w:r>
            <w:r w:rsidRPr="00EF5E59">
              <w:rPr>
                <w:rFonts w:asciiTheme="minorHAnsi" w:hAnsiTheme="minorHAnsi" w:cstheme="minorHAnsi"/>
                <w:b/>
                <w:spacing w:val="-6"/>
              </w:rPr>
              <w:t xml:space="preserve"> </w:t>
            </w:r>
            <w:r w:rsidRPr="00EF5E59">
              <w:rPr>
                <w:rFonts w:asciiTheme="minorHAnsi" w:hAnsiTheme="minorHAnsi" w:cstheme="minorHAnsi"/>
                <w:b/>
              </w:rPr>
              <w:t>ESPECIAL</w:t>
            </w:r>
            <w:r w:rsidRPr="00EF5E59">
              <w:rPr>
                <w:rFonts w:asciiTheme="minorHAnsi" w:hAnsiTheme="minorHAnsi" w:cstheme="minorHAnsi"/>
                <w:b/>
                <w:spacing w:val="-5"/>
              </w:rPr>
              <w:t xml:space="preserve"> </w:t>
            </w:r>
            <w:r w:rsidRPr="00EF5E59">
              <w:rPr>
                <w:rFonts w:asciiTheme="minorHAnsi" w:hAnsiTheme="minorHAnsi" w:cstheme="minorHAnsi"/>
                <w:b/>
              </w:rPr>
              <w:t>DECLARADA</w:t>
            </w:r>
            <w:r w:rsidRPr="00EF5E59">
              <w:rPr>
                <w:rFonts w:asciiTheme="minorHAnsi" w:hAnsiTheme="minorHAnsi" w:cstheme="minorHAnsi"/>
                <w:b/>
                <w:spacing w:val="-7"/>
              </w:rPr>
              <w:t xml:space="preserve"> </w:t>
            </w:r>
            <w:r w:rsidRPr="00EF5E59">
              <w:rPr>
                <w:rFonts w:asciiTheme="minorHAnsi" w:hAnsiTheme="minorHAnsi" w:cstheme="minorHAnsi"/>
                <w:b/>
                <w:spacing w:val="-2"/>
              </w:rPr>
              <w:t>VIGENTES</w:t>
            </w:r>
          </w:p>
        </w:tc>
      </w:tr>
      <w:tr w:rsidR="00FC1641" w:rsidRPr="00EF5E59" w14:paraId="68047E2D" w14:textId="77777777" w:rsidTr="00C41C1D">
        <w:trPr>
          <w:trHeight w:val="731"/>
        </w:trPr>
        <w:tc>
          <w:tcPr>
            <w:tcW w:w="1272" w:type="dxa"/>
            <w:shd w:val="clear" w:color="auto" w:fill="D0CECE"/>
          </w:tcPr>
          <w:p w14:paraId="67DE95A9" w14:textId="77777777" w:rsidR="00FC1641" w:rsidRPr="00EF5E59" w:rsidRDefault="00FC1641" w:rsidP="00F60842">
            <w:pPr>
              <w:pStyle w:val="TableParagraph"/>
              <w:spacing w:before="243" w:line="276" w:lineRule="auto"/>
              <w:ind w:left="124"/>
              <w:rPr>
                <w:rFonts w:asciiTheme="minorHAnsi" w:hAnsiTheme="minorHAnsi" w:cstheme="minorHAnsi"/>
                <w:b/>
              </w:rPr>
            </w:pPr>
            <w:r w:rsidRPr="00EF5E59">
              <w:rPr>
                <w:rFonts w:asciiTheme="minorHAnsi" w:hAnsiTheme="minorHAnsi" w:cstheme="minorHAnsi"/>
                <w:b/>
                <w:spacing w:val="-2"/>
              </w:rPr>
              <w:t>EXPEDIENTE</w:t>
            </w:r>
          </w:p>
        </w:tc>
        <w:tc>
          <w:tcPr>
            <w:tcW w:w="1274" w:type="dxa"/>
            <w:shd w:val="clear" w:color="auto" w:fill="D0CECE"/>
          </w:tcPr>
          <w:p w14:paraId="61205726" w14:textId="77777777" w:rsidR="00FC1641" w:rsidRPr="00EF5E59" w:rsidRDefault="00FC1641" w:rsidP="00F60842">
            <w:pPr>
              <w:pStyle w:val="TableParagraph"/>
              <w:spacing w:before="123" w:line="276" w:lineRule="auto"/>
              <w:ind w:left="102" w:right="95" w:firstLine="129"/>
              <w:rPr>
                <w:rFonts w:asciiTheme="minorHAnsi" w:hAnsiTheme="minorHAnsi" w:cstheme="minorHAnsi"/>
                <w:b/>
              </w:rPr>
            </w:pPr>
            <w:r w:rsidRPr="00EF5E59">
              <w:rPr>
                <w:rFonts w:asciiTheme="minorHAnsi" w:hAnsiTheme="minorHAnsi" w:cstheme="minorHAnsi"/>
                <w:b/>
              </w:rPr>
              <w:t xml:space="preserve">FECHA DE </w:t>
            </w:r>
            <w:r w:rsidRPr="00EF5E59">
              <w:rPr>
                <w:rFonts w:asciiTheme="minorHAnsi" w:hAnsiTheme="minorHAnsi" w:cstheme="minorHAnsi"/>
                <w:b/>
                <w:spacing w:val="-2"/>
              </w:rPr>
              <w:t>RADICACIÓ</w:t>
            </w:r>
            <w:r w:rsidRPr="00EF5E59">
              <w:rPr>
                <w:rFonts w:asciiTheme="minorHAnsi" w:hAnsiTheme="minorHAnsi" w:cstheme="minorHAnsi"/>
                <w:b/>
                <w:spacing w:val="-2"/>
              </w:rPr>
              <w:lastRenderedPageBreak/>
              <w:t>N</w:t>
            </w:r>
          </w:p>
        </w:tc>
        <w:tc>
          <w:tcPr>
            <w:tcW w:w="1769" w:type="dxa"/>
            <w:shd w:val="clear" w:color="auto" w:fill="D0CECE"/>
          </w:tcPr>
          <w:p w14:paraId="30BC3615" w14:textId="77777777" w:rsidR="00FC1641" w:rsidRPr="00EF5E59" w:rsidRDefault="00FC1641" w:rsidP="00F60842">
            <w:pPr>
              <w:pStyle w:val="TableParagraph"/>
              <w:spacing w:before="243" w:line="276" w:lineRule="auto"/>
              <w:ind w:left="351"/>
              <w:rPr>
                <w:rFonts w:asciiTheme="minorHAnsi" w:hAnsiTheme="minorHAnsi" w:cstheme="minorHAnsi"/>
                <w:b/>
              </w:rPr>
            </w:pPr>
            <w:r w:rsidRPr="00EF5E59">
              <w:rPr>
                <w:rFonts w:asciiTheme="minorHAnsi" w:hAnsiTheme="minorHAnsi" w:cstheme="minorHAnsi"/>
                <w:b/>
                <w:spacing w:val="-2"/>
              </w:rPr>
              <w:lastRenderedPageBreak/>
              <w:t>MODALIDAD</w:t>
            </w:r>
          </w:p>
        </w:tc>
        <w:tc>
          <w:tcPr>
            <w:tcW w:w="2126" w:type="dxa"/>
            <w:shd w:val="clear" w:color="auto" w:fill="D0CECE"/>
          </w:tcPr>
          <w:p w14:paraId="3F737EF9" w14:textId="77777777" w:rsidR="00FC1641" w:rsidRPr="00EF5E59" w:rsidRDefault="00FC1641" w:rsidP="00F60842">
            <w:pPr>
              <w:pStyle w:val="TableParagraph"/>
              <w:spacing w:before="243" w:line="276" w:lineRule="auto"/>
              <w:ind w:left="526"/>
              <w:rPr>
                <w:rFonts w:asciiTheme="minorHAnsi" w:hAnsiTheme="minorHAnsi" w:cstheme="minorHAnsi"/>
                <w:b/>
              </w:rPr>
            </w:pPr>
            <w:r w:rsidRPr="00EF5E59">
              <w:rPr>
                <w:rFonts w:asciiTheme="minorHAnsi" w:hAnsiTheme="minorHAnsi" w:cstheme="minorHAnsi"/>
                <w:b/>
                <w:spacing w:val="-2"/>
              </w:rPr>
              <w:t>SOLICITANTE</w:t>
            </w:r>
          </w:p>
        </w:tc>
        <w:tc>
          <w:tcPr>
            <w:tcW w:w="1701" w:type="dxa"/>
            <w:shd w:val="clear" w:color="auto" w:fill="D0CECE"/>
          </w:tcPr>
          <w:p w14:paraId="4CDAEAE7" w14:textId="77777777" w:rsidR="00FC1641" w:rsidRPr="00EF5E59" w:rsidRDefault="00FC1641" w:rsidP="00F60842">
            <w:pPr>
              <w:pStyle w:val="TableParagraph"/>
              <w:spacing w:before="1" w:line="276" w:lineRule="auto"/>
              <w:ind w:left="171" w:right="162" w:firstLine="3"/>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w:t>
            </w:r>
            <w:r w:rsidRPr="00EF5E59">
              <w:rPr>
                <w:rFonts w:asciiTheme="minorHAnsi" w:hAnsiTheme="minorHAnsi" w:cstheme="minorHAnsi"/>
                <w:b/>
                <w:spacing w:val="-2"/>
              </w:rPr>
              <w:lastRenderedPageBreak/>
              <w:t>N</w:t>
            </w:r>
          </w:p>
          <w:p w14:paraId="05726E99" w14:textId="77777777" w:rsidR="00FC1641" w:rsidRPr="00EF5E59" w:rsidRDefault="00FC1641" w:rsidP="00F60842">
            <w:pPr>
              <w:pStyle w:val="TableParagraph"/>
              <w:spacing w:line="276" w:lineRule="auto"/>
              <w:ind w:left="9" w:right="1"/>
              <w:jc w:val="center"/>
              <w:rPr>
                <w:rFonts w:asciiTheme="minorHAnsi" w:hAnsiTheme="minorHAnsi" w:cstheme="minorHAnsi"/>
                <w:b/>
              </w:rPr>
            </w:pPr>
            <w:r w:rsidRPr="00EF5E59">
              <w:rPr>
                <w:rFonts w:asciiTheme="minorHAnsi" w:hAnsiTheme="minorHAnsi" w:cstheme="minorHAnsi"/>
                <w:b/>
                <w:spacing w:val="-4"/>
              </w:rPr>
              <w:t>(Ha)</w:t>
            </w:r>
          </w:p>
        </w:tc>
        <w:tc>
          <w:tcPr>
            <w:tcW w:w="1206" w:type="dxa"/>
            <w:shd w:val="clear" w:color="auto" w:fill="D0CECE"/>
          </w:tcPr>
          <w:p w14:paraId="12098C6C" w14:textId="77777777" w:rsidR="00FC1641" w:rsidRPr="00EF5E59" w:rsidRDefault="00FC1641" w:rsidP="00F60842">
            <w:pPr>
              <w:pStyle w:val="TableParagraph"/>
              <w:spacing w:before="1" w:line="276" w:lineRule="auto"/>
              <w:ind w:left="108" w:right="94" w:firstLine="3"/>
              <w:jc w:val="center"/>
              <w:rPr>
                <w:rFonts w:asciiTheme="minorHAnsi" w:hAnsiTheme="minorHAnsi" w:cstheme="minorHAnsi"/>
                <w:b/>
              </w:rPr>
            </w:pPr>
            <w:r w:rsidRPr="00EF5E59">
              <w:rPr>
                <w:rFonts w:asciiTheme="minorHAnsi" w:hAnsiTheme="minorHAnsi" w:cstheme="minorHAnsi"/>
                <w:b/>
                <w:spacing w:val="-10"/>
              </w:rPr>
              <w:lastRenderedPageBreak/>
              <w:t>%</w:t>
            </w:r>
            <w:r w:rsidRPr="00EF5E59">
              <w:rPr>
                <w:rFonts w:asciiTheme="minorHAnsi" w:hAnsiTheme="minorHAnsi" w:cstheme="minorHAnsi"/>
                <w:b/>
                <w:spacing w:val="-2"/>
              </w:rPr>
              <w:t xml:space="preserve"> SUPERPOS</w:t>
            </w:r>
            <w:r w:rsidRPr="00EF5E59">
              <w:rPr>
                <w:rFonts w:asciiTheme="minorHAnsi" w:hAnsiTheme="minorHAnsi" w:cstheme="minorHAnsi"/>
                <w:b/>
                <w:spacing w:val="-2"/>
              </w:rPr>
              <w:lastRenderedPageBreak/>
              <w:t>I-</w:t>
            </w:r>
          </w:p>
          <w:p w14:paraId="135CBE7D" w14:textId="77777777" w:rsidR="00FC1641" w:rsidRPr="00EF5E59" w:rsidRDefault="00FC1641" w:rsidP="00F60842">
            <w:pPr>
              <w:pStyle w:val="TableParagraph"/>
              <w:spacing w:line="276" w:lineRule="auto"/>
              <w:ind w:left="11"/>
              <w:jc w:val="center"/>
              <w:rPr>
                <w:rFonts w:asciiTheme="minorHAnsi" w:hAnsiTheme="minorHAnsi" w:cstheme="minorHAnsi"/>
                <w:b/>
              </w:rPr>
            </w:pPr>
            <w:r w:rsidRPr="00EF5E59">
              <w:rPr>
                <w:rFonts w:asciiTheme="minorHAnsi" w:hAnsiTheme="minorHAnsi" w:cstheme="minorHAnsi"/>
                <w:b/>
                <w:spacing w:val="-4"/>
              </w:rPr>
              <w:t>CIÓN</w:t>
            </w:r>
          </w:p>
        </w:tc>
      </w:tr>
      <w:tr w:rsidR="00FC1641" w:rsidRPr="00EF5E59" w14:paraId="79B00BD8" w14:textId="77777777" w:rsidTr="00C41C1D">
        <w:trPr>
          <w:trHeight w:val="4298"/>
        </w:trPr>
        <w:tc>
          <w:tcPr>
            <w:tcW w:w="1272" w:type="dxa"/>
          </w:tcPr>
          <w:p w14:paraId="0F696A1B" w14:textId="77777777" w:rsidR="00FC1641" w:rsidRPr="00EF5E59" w:rsidRDefault="00FC1641" w:rsidP="00F60842">
            <w:pPr>
              <w:pStyle w:val="TableParagraph"/>
              <w:spacing w:line="276" w:lineRule="auto"/>
              <w:rPr>
                <w:rFonts w:asciiTheme="minorHAnsi" w:hAnsiTheme="minorHAnsi" w:cstheme="minorHAnsi"/>
              </w:rPr>
            </w:pPr>
          </w:p>
          <w:p w14:paraId="5A18348C" w14:textId="77777777" w:rsidR="00FC1641" w:rsidRPr="00EF5E59" w:rsidRDefault="00FC1641" w:rsidP="00F60842">
            <w:pPr>
              <w:pStyle w:val="TableParagraph"/>
              <w:spacing w:line="276" w:lineRule="auto"/>
              <w:rPr>
                <w:rFonts w:asciiTheme="minorHAnsi" w:hAnsiTheme="minorHAnsi" w:cstheme="minorHAnsi"/>
              </w:rPr>
            </w:pPr>
          </w:p>
          <w:p w14:paraId="6DA4B52D" w14:textId="77777777" w:rsidR="00FC1641" w:rsidRPr="00EF5E59" w:rsidRDefault="00FC1641" w:rsidP="00F60842">
            <w:pPr>
              <w:pStyle w:val="TableParagraph"/>
              <w:spacing w:line="276" w:lineRule="auto"/>
              <w:rPr>
                <w:rFonts w:asciiTheme="minorHAnsi" w:hAnsiTheme="minorHAnsi" w:cstheme="minorHAnsi"/>
              </w:rPr>
            </w:pPr>
          </w:p>
          <w:p w14:paraId="62C762C7" w14:textId="77777777" w:rsidR="00FC1641" w:rsidRPr="00EF5E59" w:rsidRDefault="00FC1641" w:rsidP="00F60842">
            <w:pPr>
              <w:pStyle w:val="TableParagraph"/>
              <w:spacing w:line="276" w:lineRule="auto"/>
              <w:rPr>
                <w:rFonts w:asciiTheme="minorHAnsi" w:hAnsiTheme="minorHAnsi" w:cstheme="minorHAnsi"/>
              </w:rPr>
            </w:pPr>
          </w:p>
          <w:p w14:paraId="162547A2" w14:textId="77777777" w:rsidR="00FC1641" w:rsidRPr="00EF5E59" w:rsidRDefault="00FC1641" w:rsidP="00F60842">
            <w:pPr>
              <w:pStyle w:val="TableParagraph"/>
              <w:spacing w:line="276" w:lineRule="auto"/>
              <w:rPr>
                <w:rFonts w:asciiTheme="minorHAnsi" w:hAnsiTheme="minorHAnsi" w:cstheme="minorHAnsi"/>
              </w:rPr>
            </w:pPr>
          </w:p>
          <w:p w14:paraId="2F39D570" w14:textId="77777777" w:rsidR="00FC1641" w:rsidRPr="00EF5E59" w:rsidRDefault="00FC1641" w:rsidP="00F60842">
            <w:pPr>
              <w:pStyle w:val="TableParagraph"/>
              <w:spacing w:line="276" w:lineRule="auto"/>
              <w:rPr>
                <w:rFonts w:asciiTheme="minorHAnsi" w:hAnsiTheme="minorHAnsi" w:cstheme="minorHAnsi"/>
              </w:rPr>
            </w:pPr>
          </w:p>
          <w:p w14:paraId="58BDFD62" w14:textId="77777777" w:rsidR="00FC1641" w:rsidRPr="00EF5E59" w:rsidRDefault="00FC1641" w:rsidP="00F60842">
            <w:pPr>
              <w:pStyle w:val="TableParagraph"/>
              <w:spacing w:line="276" w:lineRule="auto"/>
              <w:rPr>
                <w:rFonts w:asciiTheme="minorHAnsi" w:hAnsiTheme="minorHAnsi" w:cstheme="minorHAnsi"/>
              </w:rPr>
            </w:pPr>
          </w:p>
          <w:p w14:paraId="0BAE6E53" w14:textId="77777777" w:rsidR="00FC1641" w:rsidRPr="00EF5E59" w:rsidRDefault="00FC1641" w:rsidP="00F60842">
            <w:pPr>
              <w:pStyle w:val="TableParagraph"/>
              <w:spacing w:before="1" w:line="276" w:lineRule="auto"/>
              <w:ind w:left="297" w:hanging="82"/>
              <w:rPr>
                <w:rFonts w:asciiTheme="minorHAnsi" w:hAnsiTheme="minorHAnsi" w:cstheme="minorHAnsi"/>
              </w:rPr>
            </w:pPr>
            <w:r w:rsidRPr="00EF5E59">
              <w:rPr>
                <w:rFonts w:asciiTheme="minorHAnsi" w:hAnsiTheme="minorHAnsi" w:cstheme="minorHAnsi"/>
                <w:spacing w:val="-2"/>
              </w:rPr>
              <w:t>ARE-SBA- 08001X</w:t>
            </w:r>
          </w:p>
        </w:tc>
        <w:tc>
          <w:tcPr>
            <w:tcW w:w="1274" w:type="dxa"/>
          </w:tcPr>
          <w:p w14:paraId="3DCB11D6" w14:textId="77777777" w:rsidR="00FC1641" w:rsidRPr="00EF5E59" w:rsidRDefault="00FC1641" w:rsidP="00F60842">
            <w:pPr>
              <w:pStyle w:val="TableParagraph"/>
              <w:spacing w:line="276" w:lineRule="auto"/>
              <w:rPr>
                <w:rFonts w:asciiTheme="minorHAnsi" w:hAnsiTheme="minorHAnsi" w:cstheme="minorHAnsi"/>
              </w:rPr>
            </w:pPr>
          </w:p>
          <w:p w14:paraId="3278149C" w14:textId="77777777" w:rsidR="00FC1641" w:rsidRPr="00EF5E59" w:rsidRDefault="00FC1641" w:rsidP="00F60842">
            <w:pPr>
              <w:pStyle w:val="TableParagraph"/>
              <w:spacing w:line="276" w:lineRule="auto"/>
              <w:rPr>
                <w:rFonts w:asciiTheme="minorHAnsi" w:hAnsiTheme="minorHAnsi" w:cstheme="minorHAnsi"/>
              </w:rPr>
            </w:pPr>
          </w:p>
          <w:p w14:paraId="43BB84A8" w14:textId="77777777" w:rsidR="00FC1641" w:rsidRPr="00EF5E59" w:rsidRDefault="00FC1641" w:rsidP="00F60842">
            <w:pPr>
              <w:pStyle w:val="TableParagraph"/>
              <w:spacing w:line="276" w:lineRule="auto"/>
              <w:rPr>
                <w:rFonts w:asciiTheme="minorHAnsi" w:hAnsiTheme="minorHAnsi" w:cstheme="minorHAnsi"/>
              </w:rPr>
            </w:pPr>
          </w:p>
          <w:p w14:paraId="0BDCEEA9" w14:textId="77777777" w:rsidR="00FC1641" w:rsidRPr="00EF5E59" w:rsidRDefault="00FC1641" w:rsidP="00F60842">
            <w:pPr>
              <w:pStyle w:val="TableParagraph"/>
              <w:spacing w:line="276" w:lineRule="auto"/>
              <w:rPr>
                <w:rFonts w:asciiTheme="minorHAnsi" w:hAnsiTheme="minorHAnsi" w:cstheme="minorHAnsi"/>
              </w:rPr>
            </w:pPr>
          </w:p>
          <w:p w14:paraId="35BC83C4" w14:textId="77777777" w:rsidR="00FC1641" w:rsidRPr="00EF5E59" w:rsidRDefault="00FC1641" w:rsidP="00F60842">
            <w:pPr>
              <w:pStyle w:val="TableParagraph"/>
              <w:spacing w:line="276" w:lineRule="auto"/>
              <w:rPr>
                <w:rFonts w:asciiTheme="minorHAnsi" w:hAnsiTheme="minorHAnsi" w:cstheme="minorHAnsi"/>
              </w:rPr>
            </w:pPr>
          </w:p>
          <w:p w14:paraId="1C17BCCA" w14:textId="77777777" w:rsidR="00FC1641" w:rsidRPr="00EF5E59" w:rsidRDefault="00FC1641" w:rsidP="00F60842">
            <w:pPr>
              <w:pStyle w:val="TableParagraph"/>
              <w:spacing w:line="276" w:lineRule="auto"/>
              <w:rPr>
                <w:rFonts w:asciiTheme="minorHAnsi" w:hAnsiTheme="minorHAnsi" w:cstheme="minorHAnsi"/>
              </w:rPr>
            </w:pPr>
          </w:p>
          <w:p w14:paraId="55B248E7" w14:textId="77777777" w:rsidR="00FC1641" w:rsidRPr="00EF5E59" w:rsidRDefault="00FC1641" w:rsidP="00F60842">
            <w:pPr>
              <w:pStyle w:val="TableParagraph"/>
              <w:spacing w:before="133" w:line="276" w:lineRule="auto"/>
              <w:rPr>
                <w:rFonts w:asciiTheme="minorHAnsi" w:hAnsiTheme="minorHAnsi" w:cstheme="minorHAnsi"/>
              </w:rPr>
            </w:pPr>
          </w:p>
          <w:p w14:paraId="33A3B69C" w14:textId="77777777" w:rsidR="00FC1641" w:rsidRPr="00EF5E59" w:rsidRDefault="00FC1641" w:rsidP="00F60842">
            <w:pPr>
              <w:pStyle w:val="TableParagraph"/>
              <w:spacing w:line="276" w:lineRule="auto"/>
              <w:ind w:left="105"/>
              <w:rPr>
                <w:rFonts w:asciiTheme="minorHAnsi" w:hAnsiTheme="minorHAnsi" w:cstheme="minorHAnsi"/>
              </w:rPr>
            </w:pPr>
            <w:r w:rsidRPr="00EF5E59">
              <w:rPr>
                <w:rFonts w:asciiTheme="minorHAnsi" w:hAnsiTheme="minorHAnsi" w:cstheme="minorHAnsi"/>
                <w:spacing w:val="-2"/>
              </w:rPr>
              <w:t>10/02/2017</w:t>
            </w:r>
          </w:p>
        </w:tc>
        <w:tc>
          <w:tcPr>
            <w:tcW w:w="1769" w:type="dxa"/>
          </w:tcPr>
          <w:p w14:paraId="2AA15FB5" w14:textId="77777777" w:rsidR="00FC1641" w:rsidRPr="00EF5E59" w:rsidRDefault="00FC1641" w:rsidP="00F60842">
            <w:pPr>
              <w:pStyle w:val="TableParagraph"/>
              <w:spacing w:line="276" w:lineRule="auto"/>
              <w:rPr>
                <w:rFonts w:asciiTheme="minorHAnsi" w:hAnsiTheme="minorHAnsi" w:cstheme="minorHAnsi"/>
              </w:rPr>
            </w:pPr>
          </w:p>
          <w:p w14:paraId="0BE15EDA" w14:textId="77777777" w:rsidR="00FC1641" w:rsidRPr="00EF5E59" w:rsidRDefault="00FC1641" w:rsidP="00F60842">
            <w:pPr>
              <w:pStyle w:val="TableParagraph"/>
              <w:spacing w:line="276" w:lineRule="auto"/>
              <w:rPr>
                <w:rFonts w:asciiTheme="minorHAnsi" w:hAnsiTheme="minorHAnsi" w:cstheme="minorHAnsi"/>
              </w:rPr>
            </w:pPr>
          </w:p>
          <w:p w14:paraId="6000783B" w14:textId="77777777" w:rsidR="00FC1641" w:rsidRPr="00EF5E59" w:rsidRDefault="00FC1641" w:rsidP="00F60842">
            <w:pPr>
              <w:pStyle w:val="TableParagraph"/>
              <w:spacing w:line="276" w:lineRule="auto"/>
              <w:rPr>
                <w:rFonts w:asciiTheme="minorHAnsi" w:hAnsiTheme="minorHAnsi" w:cstheme="minorHAnsi"/>
              </w:rPr>
            </w:pPr>
          </w:p>
          <w:p w14:paraId="0D1161A1" w14:textId="77777777" w:rsidR="00FC1641" w:rsidRPr="00EF5E59" w:rsidRDefault="00FC1641" w:rsidP="00F60842">
            <w:pPr>
              <w:pStyle w:val="TableParagraph"/>
              <w:spacing w:line="276" w:lineRule="auto"/>
              <w:rPr>
                <w:rFonts w:asciiTheme="minorHAnsi" w:hAnsiTheme="minorHAnsi" w:cstheme="minorHAnsi"/>
              </w:rPr>
            </w:pPr>
          </w:p>
          <w:p w14:paraId="6EDB0A11" w14:textId="77777777" w:rsidR="00FC1641" w:rsidRPr="00EF5E59" w:rsidRDefault="00FC1641" w:rsidP="00F60842">
            <w:pPr>
              <w:pStyle w:val="TableParagraph"/>
              <w:spacing w:line="276" w:lineRule="auto"/>
              <w:rPr>
                <w:rFonts w:asciiTheme="minorHAnsi" w:hAnsiTheme="minorHAnsi" w:cstheme="minorHAnsi"/>
              </w:rPr>
            </w:pPr>
          </w:p>
          <w:p w14:paraId="641E314C" w14:textId="77777777" w:rsidR="00FC1641" w:rsidRPr="00EF5E59" w:rsidRDefault="00FC1641" w:rsidP="00F60842">
            <w:pPr>
              <w:pStyle w:val="TableParagraph"/>
              <w:spacing w:before="135" w:line="276" w:lineRule="auto"/>
              <w:rPr>
                <w:rFonts w:asciiTheme="minorHAnsi" w:hAnsiTheme="minorHAnsi" w:cstheme="minorHAnsi"/>
              </w:rPr>
            </w:pPr>
          </w:p>
          <w:p w14:paraId="75562C03" w14:textId="77777777" w:rsidR="00FC1641" w:rsidRPr="00EF5E59" w:rsidRDefault="00FC1641" w:rsidP="00F60842">
            <w:pPr>
              <w:pStyle w:val="TableParagraph"/>
              <w:spacing w:line="276" w:lineRule="auto"/>
              <w:ind w:left="69" w:right="231"/>
              <w:rPr>
                <w:rFonts w:asciiTheme="minorHAnsi" w:hAnsiTheme="minorHAnsi" w:cstheme="minorHAnsi"/>
              </w:rPr>
            </w:pPr>
            <w:r w:rsidRPr="00EF5E59">
              <w:rPr>
                <w:rFonts w:asciiTheme="minorHAnsi" w:hAnsiTheme="minorHAnsi" w:cstheme="minorHAnsi"/>
              </w:rPr>
              <w:t>ÁREA DE RE- SERVA</w:t>
            </w:r>
            <w:r w:rsidRPr="00EF5E59">
              <w:rPr>
                <w:rFonts w:asciiTheme="minorHAnsi" w:hAnsiTheme="minorHAnsi" w:cstheme="minorHAnsi"/>
                <w:spacing w:val="-13"/>
              </w:rPr>
              <w:t xml:space="preserve"> </w:t>
            </w:r>
            <w:r w:rsidRPr="00EF5E59">
              <w:rPr>
                <w:rFonts w:asciiTheme="minorHAnsi" w:hAnsiTheme="minorHAnsi" w:cstheme="minorHAnsi"/>
              </w:rPr>
              <w:t xml:space="preserve">ESPECIAL </w:t>
            </w:r>
            <w:r w:rsidRPr="00EF5E59">
              <w:rPr>
                <w:rFonts w:asciiTheme="minorHAnsi" w:hAnsiTheme="minorHAnsi" w:cstheme="minorHAnsi"/>
                <w:spacing w:val="-2"/>
              </w:rPr>
              <w:t>DECLARADA</w:t>
            </w:r>
          </w:p>
        </w:tc>
        <w:tc>
          <w:tcPr>
            <w:tcW w:w="2126" w:type="dxa"/>
          </w:tcPr>
          <w:p w14:paraId="05E37584" w14:textId="77777777" w:rsidR="00FC1641" w:rsidRPr="00EF5E59" w:rsidRDefault="00FC1641" w:rsidP="00F60842">
            <w:pPr>
              <w:pStyle w:val="TableParagraph"/>
              <w:spacing w:line="276" w:lineRule="auto"/>
              <w:ind w:left="70"/>
              <w:rPr>
                <w:rFonts w:asciiTheme="minorHAnsi" w:hAnsiTheme="minorHAnsi" w:cstheme="minorHAnsi"/>
              </w:rPr>
            </w:pPr>
            <w:r w:rsidRPr="00EF5E59">
              <w:rPr>
                <w:rFonts w:asciiTheme="minorHAnsi" w:hAnsiTheme="minorHAnsi" w:cstheme="minorHAnsi"/>
              </w:rPr>
              <w:t>(61522) ARMANDO JOSE GUERRA FA- RELO, (57312) CLAU- DIO ALFONSO FREITE ROMERO, (61525) EDUIN RAFAEL GUE- RRA FARELO, (56664) EFRAIN</w:t>
            </w:r>
            <w:r w:rsidRPr="00EF5E59">
              <w:rPr>
                <w:rFonts w:asciiTheme="minorHAnsi" w:hAnsiTheme="minorHAnsi" w:cstheme="minorHAnsi"/>
                <w:spacing w:val="-13"/>
              </w:rPr>
              <w:t xml:space="preserve"> </w:t>
            </w:r>
            <w:r w:rsidRPr="00EF5E59">
              <w:rPr>
                <w:rFonts w:asciiTheme="minorHAnsi" w:hAnsiTheme="minorHAnsi" w:cstheme="minorHAnsi"/>
              </w:rPr>
              <w:t>ANTONIO</w:t>
            </w:r>
            <w:r w:rsidRPr="00EF5E59">
              <w:rPr>
                <w:rFonts w:asciiTheme="minorHAnsi" w:hAnsiTheme="minorHAnsi" w:cstheme="minorHAnsi"/>
                <w:spacing w:val="-12"/>
              </w:rPr>
              <w:t xml:space="preserve"> </w:t>
            </w:r>
            <w:r w:rsidRPr="00EF5E59">
              <w:rPr>
                <w:rFonts w:asciiTheme="minorHAnsi" w:hAnsiTheme="minorHAnsi" w:cstheme="minorHAnsi"/>
              </w:rPr>
              <w:t>RO- MERO GUERRA, (61521) ELKIN ENRI- QUE CUJIA ROMERO, (59093) EMIRO JOSE CASTILLA CAMPO, (61516)</w:t>
            </w:r>
            <w:r w:rsidRPr="00EF5E59">
              <w:rPr>
                <w:rFonts w:asciiTheme="minorHAnsi" w:hAnsiTheme="minorHAnsi" w:cstheme="minorHAnsi"/>
                <w:spacing w:val="-12"/>
              </w:rPr>
              <w:t xml:space="preserve"> </w:t>
            </w:r>
            <w:r w:rsidRPr="00EF5E59">
              <w:rPr>
                <w:rFonts w:asciiTheme="minorHAnsi" w:hAnsiTheme="minorHAnsi" w:cstheme="minorHAnsi"/>
              </w:rPr>
              <w:t>ERNESTO</w:t>
            </w:r>
            <w:r w:rsidRPr="00EF5E59">
              <w:rPr>
                <w:rFonts w:asciiTheme="minorHAnsi" w:hAnsiTheme="minorHAnsi" w:cstheme="minorHAnsi"/>
                <w:spacing w:val="-12"/>
              </w:rPr>
              <w:t xml:space="preserve"> </w:t>
            </w:r>
            <w:r w:rsidRPr="00EF5E59">
              <w:rPr>
                <w:rFonts w:asciiTheme="minorHAnsi" w:hAnsiTheme="minorHAnsi" w:cstheme="minorHAnsi"/>
              </w:rPr>
              <w:t>EN- RIQUE CHINCHIA R</w:t>
            </w:r>
          </w:p>
        </w:tc>
        <w:tc>
          <w:tcPr>
            <w:tcW w:w="1701" w:type="dxa"/>
          </w:tcPr>
          <w:p w14:paraId="021FF756" w14:textId="77777777" w:rsidR="00FC1641" w:rsidRPr="00EF5E59" w:rsidRDefault="00FC1641" w:rsidP="00F60842">
            <w:pPr>
              <w:pStyle w:val="TableParagraph"/>
              <w:spacing w:line="276" w:lineRule="auto"/>
              <w:rPr>
                <w:rFonts w:asciiTheme="minorHAnsi" w:hAnsiTheme="minorHAnsi" w:cstheme="minorHAnsi"/>
              </w:rPr>
            </w:pPr>
          </w:p>
          <w:p w14:paraId="1F60626E" w14:textId="77777777" w:rsidR="00FC1641" w:rsidRPr="00EF5E59" w:rsidRDefault="00FC1641" w:rsidP="00F60842">
            <w:pPr>
              <w:pStyle w:val="TableParagraph"/>
              <w:spacing w:line="276" w:lineRule="auto"/>
              <w:rPr>
                <w:rFonts w:asciiTheme="minorHAnsi" w:hAnsiTheme="minorHAnsi" w:cstheme="minorHAnsi"/>
              </w:rPr>
            </w:pPr>
          </w:p>
          <w:p w14:paraId="4FACD4AD" w14:textId="77777777" w:rsidR="00FC1641" w:rsidRPr="00EF5E59" w:rsidRDefault="00FC1641" w:rsidP="00F60842">
            <w:pPr>
              <w:pStyle w:val="TableParagraph"/>
              <w:spacing w:line="276" w:lineRule="auto"/>
              <w:rPr>
                <w:rFonts w:asciiTheme="minorHAnsi" w:hAnsiTheme="minorHAnsi" w:cstheme="minorHAnsi"/>
              </w:rPr>
            </w:pPr>
          </w:p>
          <w:p w14:paraId="3467E2F7" w14:textId="77777777" w:rsidR="00FC1641" w:rsidRPr="00EF5E59" w:rsidRDefault="00FC1641" w:rsidP="00F60842">
            <w:pPr>
              <w:pStyle w:val="TableParagraph"/>
              <w:spacing w:line="276" w:lineRule="auto"/>
              <w:rPr>
                <w:rFonts w:asciiTheme="minorHAnsi" w:hAnsiTheme="minorHAnsi" w:cstheme="minorHAnsi"/>
              </w:rPr>
            </w:pPr>
          </w:p>
          <w:p w14:paraId="107AE9B6" w14:textId="77777777" w:rsidR="00FC1641" w:rsidRPr="00EF5E59" w:rsidRDefault="00FC1641" w:rsidP="00F60842">
            <w:pPr>
              <w:pStyle w:val="TableParagraph"/>
              <w:spacing w:line="276" w:lineRule="auto"/>
              <w:rPr>
                <w:rFonts w:asciiTheme="minorHAnsi" w:hAnsiTheme="minorHAnsi" w:cstheme="minorHAnsi"/>
              </w:rPr>
            </w:pPr>
          </w:p>
          <w:p w14:paraId="5664A5A3" w14:textId="77777777" w:rsidR="00FC1641" w:rsidRPr="00EF5E59" w:rsidRDefault="00FC1641" w:rsidP="00F60842">
            <w:pPr>
              <w:pStyle w:val="TableParagraph"/>
              <w:spacing w:line="276" w:lineRule="auto"/>
              <w:rPr>
                <w:rFonts w:asciiTheme="minorHAnsi" w:hAnsiTheme="minorHAnsi" w:cstheme="minorHAnsi"/>
              </w:rPr>
            </w:pPr>
          </w:p>
          <w:p w14:paraId="6E3332BB" w14:textId="77777777" w:rsidR="00FC1641" w:rsidRPr="00EF5E59" w:rsidRDefault="00FC1641" w:rsidP="00F60842">
            <w:pPr>
              <w:pStyle w:val="TableParagraph"/>
              <w:spacing w:before="133" w:line="276" w:lineRule="auto"/>
              <w:rPr>
                <w:rFonts w:asciiTheme="minorHAnsi" w:hAnsiTheme="minorHAnsi" w:cstheme="minorHAnsi"/>
              </w:rPr>
            </w:pPr>
          </w:p>
          <w:p w14:paraId="3D2E2BF1" w14:textId="77777777" w:rsidR="00FC1641" w:rsidRPr="00EF5E59" w:rsidRDefault="00FC1641"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spacing w:val="-2"/>
              </w:rPr>
              <w:t>35,52</w:t>
            </w:r>
          </w:p>
        </w:tc>
        <w:tc>
          <w:tcPr>
            <w:tcW w:w="1206" w:type="dxa"/>
          </w:tcPr>
          <w:p w14:paraId="2F5887B5" w14:textId="77777777" w:rsidR="00FC1641" w:rsidRPr="00EF5E59" w:rsidRDefault="00FC1641" w:rsidP="00F60842">
            <w:pPr>
              <w:pStyle w:val="TableParagraph"/>
              <w:spacing w:line="276" w:lineRule="auto"/>
              <w:rPr>
                <w:rFonts w:asciiTheme="minorHAnsi" w:hAnsiTheme="minorHAnsi" w:cstheme="minorHAnsi"/>
              </w:rPr>
            </w:pPr>
          </w:p>
          <w:p w14:paraId="725AE558" w14:textId="77777777" w:rsidR="00FC1641" w:rsidRPr="00EF5E59" w:rsidRDefault="00FC1641" w:rsidP="00F60842">
            <w:pPr>
              <w:pStyle w:val="TableParagraph"/>
              <w:spacing w:line="276" w:lineRule="auto"/>
              <w:rPr>
                <w:rFonts w:asciiTheme="minorHAnsi" w:hAnsiTheme="minorHAnsi" w:cstheme="minorHAnsi"/>
              </w:rPr>
            </w:pPr>
          </w:p>
          <w:p w14:paraId="241D62D2" w14:textId="77777777" w:rsidR="00FC1641" w:rsidRPr="00EF5E59" w:rsidRDefault="00FC1641" w:rsidP="00F60842">
            <w:pPr>
              <w:pStyle w:val="TableParagraph"/>
              <w:spacing w:line="276" w:lineRule="auto"/>
              <w:rPr>
                <w:rFonts w:asciiTheme="minorHAnsi" w:hAnsiTheme="minorHAnsi" w:cstheme="minorHAnsi"/>
              </w:rPr>
            </w:pPr>
          </w:p>
          <w:p w14:paraId="1664E3E4" w14:textId="77777777" w:rsidR="00FC1641" w:rsidRPr="00EF5E59" w:rsidRDefault="00FC1641" w:rsidP="00F60842">
            <w:pPr>
              <w:pStyle w:val="TableParagraph"/>
              <w:spacing w:line="276" w:lineRule="auto"/>
              <w:rPr>
                <w:rFonts w:asciiTheme="minorHAnsi" w:hAnsiTheme="minorHAnsi" w:cstheme="minorHAnsi"/>
              </w:rPr>
            </w:pPr>
          </w:p>
          <w:p w14:paraId="37874DE3" w14:textId="77777777" w:rsidR="00FC1641" w:rsidRPr="00EF5E59" w:rsidRDefault="00FC1641" w:rsidP="00F60842">
            <w:pPr>
              <w:pStyle w:val="TableParagraph"/>
              <w:spacing w:line="276" w:lineRule="auto"/>
              <w:rPr>
                <w:rFonts w:asciiTheme="minorHAnsi" w:hAnsiTheme="minorHAnsi" w:cstheme="minorHAnsi"/>
              </w:rPr>
            </w:pPr>
          </w:p>
          <w:p w14:paraId="5CC3CFCF" w14:textId="77777777" w:rsidR="00FC1641" w:rsidRPr="00EF5E59" w:rsidRDefault="00FC1641" w:rsidP="00F60842">
            <w:pPr>
              <w:pStyle w:val="TableParagraph"/>
              <w:spacing w:line="276" w:lineRule="auto"/>
              <w:rPr>
                <w:rFonts w:asciiTheme="minorHAnsi" w:hAnsiTheme="minorHAnsi" w:cstheme="minorHAnsi"/>
              </w:rPr>
            </w:pPr>
          </w:p>
          <w:p w14:paraId="5F0829F0" w14:textId="77777777" w:rsidR="00FC1641" w:rsidRPr="00EF5E59" w:rsidRDefault="00FC1641" w:rsidP="00F60842">
            <w:pPr>
              <w:pStyle w:val="TableParagraph"/>
              <w:spacing w:before="133" w:line="276" w:lineRule="auto"/>
              <w:rPr>
                <w:rFonts w:asciiTheme="minorHAnsi" w:hAnsiTheme="minorHAnsi" w:cstheme="minorHAnsi"/>
              </w:rPr>
            </w:pPr>
          </w:p>
          <w:p w14:paraId="573DD20C" w14:textId="77777777" w:rsidR="00FC1641" w:rsidRPr="00EF5E59" w:rsidRDefault="00FC1641" w:rsidP="00F60842">
            <w:pPr>
              <w:pStyle w:val="TableParagraph"/>
              <w:spacing w:line="276" w:lineRule="auto"/>
              <w:ind w:left="276"/>
              <w:rPr>
                <w:rFonts w:asciiTheme="minorHAnsi" w:hAnsiTheme="minorHAnsi" w:cstheme="minorHAnsi"/>
              </w:rPr>
            </w:pPr>
            <w:r w:rsidRPr="00EF5E59">
              <w:rPr>
                <w:rFonts w:asciiTheme="minorHAnsi" w:hAnsiTheme="minorHAnsi" w:cstheme="minorHAnsi"/>
                <w:spacing w:val="-2"/>
              </w:rPr>
              <w:t>53,43%</w:t>
            </w:r>
          </w:p>
        </w:tc>
      </w:tr>
    </w:tbl>
    <w:p w14:paraId="3A590984" w14:textId="269BA655" w:rsidR="00FC1641" w:rsidRPr="00EF5E59" w:rsidRDefault="00FC1641" w:rsidP="00F60842">
      <w:pPr>
        <w:pStyle w:val="CuerpoA"/>
        <w:spacing w:line="276" w:lineRule="auto"/>
        <w:contextualSpacing/>
        <w:jc w:val="both"/>
        <w:outlineLvl w:val="1"/>
        <w:rPr>
          <w:rFonts w:asciiTheme="minorHAnsi" w:hAnsiTheme="minorHAnsi" w:cstheme="minorHAnsi"/>
          <w:b/>
          <w:bCs/>
          <w:color w:val="auto"/>
          <w:sz w:val="22"/>
          <w:szCs w:val="22"/>
        </w:rPr>
      </w:pPr>
    </w:p>
    <w:p w14:paraId="3D201CE9" w14:textId="77777777" w:rsidR="00827B9F" w:rsidRPr="00F96FDD" w:rsidRDefault="00827B9F" w:rsidP="00827B9F">
      <w:pPr>
        <w:widowControl w:val="0"/>
        <w:tabs>
          <w:tab w:val="left" w:pos="849"/>
          <w:tab w:val="left" w:pos="852"/>
        </w:tabs>
        <w:autoSpaceDE w:val="0"/>
        <w:autoSpaceDN w:val="0"/>
        <w:spacing w:line="276" w:lineRule="auto"/>
        <w:ind w:right="353"/>
        <w:jc w:val="both"/>
        <w:rPr>
          <w:rFonts w:asciiTheme="minorHAnsi" w:hAnsiTheme="minorHAnsi" w:cstheme="minorHAnsi"/>
          <w:sz w:val="22"/>
          <w:szCs w:val="22"/>
        </w:rPr>
      </w:pPr>
      <w:r w:rsidRPr="00F96FDD">
        <w:rPr>
          <w:rFonts w:asciiTheme="minorHAnsi" w:hAnsiTheme="minorHAnsi" w:cstheme="minorHAnsi"/>
          <w:sz w:val="22"/>
          <w:szCs w:val="22"/>
        </w:rPr>
        <w:t>Como tercera consideración, el polígono propuesto tiene superposición con doce (12) polígonos con carácter informativo, correspondientes a Áreas Susceptibles a la Actividad Minera:</w:t>
      </w:r>
    </w:p>
    <w:p w14:paraId="002A6F48" w14:textId="76FBDE57" w:rsidR="00FC1641" w:rsidRPr="00EF5E59" w:rsidRDefault="00FC1641" w:rsidP="00F60842">
      <w:pPr>
        <w:pStyle w:val="CuerpoA"/>
        <w:spacing w:line="276" w:lineRule="auto"/>
        <w:ind w:left="720"/>
        <w:contextualSpacing/>
        <w:jc w:val="both"/>
        <w:outlineLvl w:val="1"/>
        <w:rPr>
          <w:rFonts w:asciiTheme="minorHAnsi" w:hAnsiTheme="minorHAnsi" w:cstheme="minorHAnsi"/>
          <w:b/>
          <w:bCs/>
          <w:color w:val="auto"/>
          <w:sz w:val="22"/>
          <w:szCs w:val="22"/>
        </w:rPr>
      </w:pPr>
    </w:p>
    <w:tbl>
      <w:tblPr>
        <w:tblStyle w:val="TableNormal"/>
        <w:tblW w:w="0" w:type="auto"/>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1135"/>
        <w:gridCol w:w="1701"/>
        <w:gridCol w:w="1840"/>
        <w:gridCol w:w="1843"/>
      </w:tblGrid>
      <w:tr w:rsidR="00FC1641" w:rsidRPr="00EF5E59" w14:paraId="18C8F154" w14:textId="77777777" w:rsidTr="00C41C1D">
        <w:trPr>
          <w:trHeight w:val="321"/>
        </w:trPr>
        <w:tc>
          <w:tcPr>
            <w:tcW w:w="8645" w:type="dxa"/>
            <w:gridSpan w:val="5"/>
            <w:shd w:val="clear" w:color="auto" w:fill="BEBEBE"/>
          </w:tcPr>
          <w:p w14:paraId="13254B5D" w14:textId="77777777" w:rsidR="00FC1641" w:rsidRPr="00EF5E59" w:rsidRDefault="00FC1641" w:rsidP="00F60842">
            <w:pPr>
              <w:pStyle w:val="TableParagraph"/>
              <w:spacing w:before="78" w:line="276" w:lineRule="auto"/>
              <w:ind w:left="12"/>
              <w:jc w:val="center"/>
              <w:rPr>
                <w:rFonts w:asciiTheme="minorHAnsi" w:hAnsiTheme="minorHAnsi" w:cstheme="minorHAnsi"/>
                <w:b/>
              </w:rPr>
            </w:pPr>
            <w:r w:rsidRPr="00EF5E59">
              <w:rPr>
                <w:rFonts w:asciiTheme="minorHAnsi" w:hAnsiTheme="minorHAnsi" w:cstheme="minorHAnsi"/>
                <w:b/>
              </w:rPr>
              <w:t>ÁREAS</w:t>
            </w:r>
            <w:r w:rsidRPr="00EF5E59">
              <w:rPr>
                <w:rFonts w:asciiTheme="minorHAnsi" w:hAnsiTheme="minorHAnsi" w:cstheme="minorHAnsi"/>
                <w:b/>
                <w:spacing w:val="-7"/>
              </w:rPr>
              <w:t xml:space="preserve"> </w:t>
            </w:r>
            <w:r w:rsidRPr="00EF5E59">
              <w:rPr>
                <w:rFonts w:asciiTheme="minorHAnsi" w:hAnsiTheme="minorHAnsi" w:cstheme="minorHAnsi"/>
                <w:b/>
              </w:rPr>
              <w:t>SUSCEPTIBLES</w:t>
            </w:r>
            <w:r w:rsidRPr="00EF5E59">
              <w:rPr>
                <w:rFonts w:asciiTheme="minorHAnsi" w:hAnsiTheme="minorHAnsi" w:cstheme="minorHAnsi"/>
                <w:b/>
                <w:spacing w:val="-7"/>
              </w:rPr>
              <w:t xml:space="preserve"> </w:t>
            </w:r>
            <w:r w:rsidRPr="00EF5E59">
              <w:rPr>
                <w:rFonts w:asciiTheme="minorHAnsi" w:hAnsiTheme="minorHAnsi" w:cstheme="minorHAnsi"/>
                <w:b/>
              </w:rPr>
              <w:t>A</w:t>
            </w:r>
            <w:r w:rsidRPr="00EF5E59">
              <w:rPr>
                <w:rFonts w:asciiTheme="minorHAnsi" w:hAnsiTheme="minorHAnsi" w:cstheme="minorHAnsi"/>
                <w:b/>
                <w:spacing w:val="-7"/>
              </w:rPr>
              <w:t xml:space="preserve"> </w:t>
            </w:r>
            <w:r w:rsidRPr="00EF5E59">
              <w:rPr>
                <w:rFonts w:asciiTheme="minorHAnsi" w:hAnsiTheme="minorHAnsi" w:cstheme="minorHAnsi"/>
                <w:b/>
              </w:rPr>
              <w:t>LA</w:t>
            </w:r>
            <w:r w:rsidRPr="00EF5E59">
              <w:rPr>
                <w:rFonts w:asciiTheme="minorHAnsi" w:hAnsiTheme="minorHAnsi" w:cstheme="minorHAnsi"/>
                <w:b/>
                <w:spacing w:val="-7"/>
              </w:rPr>
              <w:t xml:space="preserve"> </w:t>
            </w:r>
            <w:r w:rsidRPr="00EF5E59">
              <w:rPr>
                <w:rFonts w:asciiTheme="minorHAnsi" w:hAnsiTheme="minorHAnsi" w:cstheme="minorHAnsi"/>
                <w:b/>
              </w:rPr>
              <w:t>ACTIVIDAD</w:t>
            </w:r>
            <w:r w:rsidRPr="00EF5E59">
              <w:rPr>
                <w:rFonts w:asciiTheme="minorHAnsi" w:hAnsiTheme="minorHAnsi" w:cstheme="minorHAnsi"/>
                <w:b/>
                <w:spacing w:val="-7"/>
              </w:rPr>
              <w:t xml:space="preserve"> </w:t>
            </w:r>
            <w:r w:rsidRPr="00EF5E59">
              <w:rPr>
                <w:rFonts w:asciiTheme="minorHAnsi" w:hAnsiTheme="minorHAnsi" w:cstheme="minorHAnsi"/>
                <w:b/>
                <w:spacing w:val="-2"/>
              </w:rPr>
              <w:t>MINERA</w:t>
            </w:r>
          </w:p>
        </w:tc>
      </w:tr>
      <w:tr w:rsidR="00FC1641" w:rsidRPr="00EF5E59" w14:paraId="5D91C793" w14:textId="77777777" w:rsidTr="00563C1C">
        <w:trPr>
          <w:trHeight w:val="1463"/>
        </w:trPr>
        <w:tc>
          <w:tcPr>
            <w:tcW w:w="2126" w:type="dxa"/>
            <w:shd w:val="clear" w:color="auto" w:fill="BEBEBE"/>
          </w:tcPr>
          <w:p w14:paraId="6FDED304" w14:textId="77777777" w:rsidR="00FC1641" w:rsidRPr="00EF5E59" w:rsidRDefault="00FC1641" w:rsidP="00F60842">
            <w:pPr>
              <w:pStyle w:val="TableParagraph"/>
              <w:spacing w:line="276" w:lineRule="auto"/>
              <w:rPr>
                <w:rFonts w:asciiTheme="minorHAnsi" w:hAnsiTheme="minorHAnsi" w:cstheme="minorHAnsi"/>
              </w:rPr>
            </w:pPr>
          </w:p>
          <w:p w14:paraId="525246CC" w14:textId="77777777" w:rsidR="00FC1641" w:rsidRPr="00EF5E59" w:rsidRDefault="00FC1641" w:rsidP="00F60842">
            <w:pPr>
              <w:pStyle w:val="TableParagraph"/>
              <w:spacing w:line="276" w:lineRule="auto"/>
              <w:rPr>
                <w:rFonts w:asciiTheme="minorHAnsi" w:hAnsiTheme="minorHAnsi" w:cstheme="minorHAnsi"/>
              </w:rPr>
            </w:pPr>
          </w:p>
          <w:p w14:paraId="3972F42D" w14:textId="77777777" w:rsidR="00FC1641" w:rsidRPr="00EF5E59" w:rsidRDefault="00FC1641" w:rsidP="00F60842">
            <w:pPr>
              <w:pStyle w:val="TableParagraph"/>
              <w:spacing w:line="276" w:lineRule="auto"/>
              <w:rPr>
                <w:rFonts w:asciiTheme="minorHAnsi" w:hAnsiTheme="minorHAnsi" w:cstheme="minorHAnsi"/>
              </w:rPr>
            </w:pPr>
          </w:p>
          <w:p w14:paraId="0A0E23B0" w14:textId="77777777" w:rsidR="00FC1641" w:rsidRPr="00EF5E59" w:rsidRDefault="00FC1641" w:rsidP="00F60842">
            <w:pPr>
              <w:pStyle w:val="TableParagraph"/>
              <w:spacing w:before="1" w:line="276" w:lineRule="auto"/>
              <w:ind w:left="14"/>
              <w:jc w:val="center"/>
              <w:rPr>
                <w:rFonts w:asciiTheme="minorHAnsi" w:hAnsiTheme="minorHAnsi" w:cstheme="minorHAnsi"/>
                <w:b/>
              </w:rPr>
            </w:pPr>
            <w:r w:rsidRPr="00EF5E59">
              <w:rPr>
                <w:rFonts w:asciiTheme="minorHAnsi" w:hAnsiTheme="minorHAnsi" w:cstheme="minorHAnsi"/>
                <w:b/>
                <w:spacing w:val="-2"/>
              </w:rPr>
              <w:t>NOMBRE</w:t>
            </w:r>
          </w:p>
        </w:tc>
        <w:tc>
          <w:tcPr>
            <w:tcW w:w="1135" w:type="dxa"/>
            <w:shd w:val="clear" w:color="auto" w:fill="BEBEBE"/>
          </w:tcPr>
          <w:p w14:paraId="5B7BD966" w14:textId="77777777" w:rsidR="00FC1641" w:rsidRPr="00EF5E59" w:rsidRDefault="00FC1641" w:rsidP="00F60842">
            <w:pPr>
              <w:pStyle w:val="TableParagraph"/>
              <w:spacing w:line="276" w:lineRule="auto"/>
              <w:rPr>
                <w:rFonts w:asciiTheme="minorHAnsi" w:hAnsiTheme="minorHAnsi" w:cstheme="minorHAnsi"/>
              </w:rPr>
            </w:pPr>
          </w:p>
          <w:p w14:paraId="394FFC51" w14:textId="77777777" w:rsidR="00FC1641" w:rsidRPr="00EF5E59" w:rsidRDefault="00FC1641" w:rsidP="00F60842">
            <w:pPr>
              <w:pStyle w:val="TableParagraph"/>
              <w:spacing w:line="276" w:lineRule="auto"/>
              <w:rPr>
                <w:rFonts w:asciiTheme="minorHAnsi" w:hAnsiTheme="minorHAnsi" w:cstheme="minorHAnsi"/>
              </w:rPr>
            </w:pPr>
          </w:p>
          <w:p w14:paraId="4C8F763C" w14:textId="77777777" w:rsidR="00FC1641" w:rsidRPr="00EF5E59" w:rsidRDefault="00FC1641" w:rsidP="00F60842">
            <w:pPr>
              <w:pStyle w:val="TableParagraph"/>
              <w:spacing w:line="276" w:lineRule="auto"/>
              <w:rPr>
                <w:rFonts w:asciiTheme="minorHAnsi" w:hAnsiTheme="minorHAnsi" w:cstheme="minorHAnsi"/>
              </w:rPr>
            </w:pPr>
          </w:p>
          <w:p w14:paraId="36B7A83A" w14:textId="77777777" w:rsidR="00FC1641" w:rsidRPr="00EF5E59" w:rsidRDefault="00FC1641" w:rsidP="00F60842">
            <w:pPr>
              <w:pStyle w:val="TableParagraph"/>
              <w:spacing w:before="1" w:line="276" w:lineRule="auto"/>
              <w:ind w:left="13" w:right="1"/>
              <w:jc w:val="center"/>
              <w:rPr>
                <w:rFonts w:asciiTheme="minorHAnsi" w:hAnsiTheme="minorHAnsi" w:cstheme="minorHAnsi"/>
                <w:b/>
              </w:rPr>
            </w:pPr>
            <w:r w:rsidRPr="00EF5E59">
              <w:rPr>
                <w:rFonts w:asciiTheme="minorHAnsi" w:hAnsiTheme="minorHAnsi" w:cstheme="minorHAnsi"/>
                <w:b/>
                <w:spacing w:val="-2"/>
              </w:rPr>
              <w:t>FUENTE</w:t>
            </w:r>
          </w:p>
        </w:tc>
        <w:tc>
          <w:tcPr>
            <w:tcW w:w="1701" w:type="dxa"/>
            <w:shd w:val="clear" w:color="auto" w:fill="BEBEBE"/>
            <w:vAlign w:val="center"/>
          </w:tcPr>
          <w:p w14:paraId="3EBD7709" w14:textId="77777777" w:rsidR="00FC1641" w:rsidRPr="00EF5E59" w:rsidRDefault="00FC1641" w:rsidP="00563C1C">
            <w:pPr>
              <w:pStyle w:val="TableParagraph"/>
              <w:spacing w:before="1" w:line="276" w:lineRule="auto"/>
              <w:ind w:left="9" w:right="4"/>
              <w:jc w:val="center"/>
              <w:rPr>
                <w:rFonts w:asciiTheme="minorHAnsi" w:hAnsiTheme="minorHAnsi" w:cstheme="minorHAnsi"/>
                <w:b/>
              </w:rPr>
            </w:pPr>
            <w:r w:rsidRPr="00EF5E59">
              <w:rPr>
                <w:rFonts w:asciiTheme="minorHAnsi" w:hAnsiTheme="minorHAnsi" w:cstheme="minorHAnsi"/>
                <w:b/>
                <w:spacing w:val="-4"/>
              </w:rPr>
              <w:t>ÁREA</w:t>
            </w:r>
          </w:p>
          <w:p w14:paraId="058C766E" w14:textId="13F0455A" w:rsidR="00563C1C" w:rsidRPr="00EF5E59" w:rsidRDefault="00FC1641" w:rsidP="00563C1C">
            <w:pPr>
              <w:pStyle w:val="TableParagraph"/>
              <w:spacing w:line="276" w:lineRule="auto"/>
              <w:ind w:left="96" w:right="87" w:hanging="2"/>
              <w:jc w:val="center"/>
              <w:rPr>
                <w:rFonts w:asciiTheme="minorHAnsi" w:hAnsiTheme="minorHAnsi" w:cstheme="minorHAnsi"/>
                <w:b/>
              </w:rPr>
            </w:pPr>
            <w:r w:rsidRPr="00EF5E59">
              <w:rPr>
                <w:rFonts w:asciiTheme="minorHAnsi" w:hAnsiTheme="minorHAnsi" w:cstheme="minorHAnsi"/>
                <w:b/>
              </w:rPr>
              <w:t xml:space="preserve">Has- Polígono </w:t>
            </w:r>
            <w:r w:rsidRPr="00EF5E59">
              <w:rPr>
                <w:rFonts w:asciiTheme="minorHAnsi" w:hAnsiTheme="minorHAnsi" w:cstheme="minorHAnsi"/>
                <w:b/>
                <w:spacing w:val="-2"/>
              </w:rPr>
              <w:t>propuesto</w:t>
            </w:r>
          </w:p>
          <w:p w14:paraId="78A80B7C" w14:textId="36A2A665" w:rsidR="00FC1641" w:rsidRPr="00EF5E59" w:rsidRDefault="00FC1641" w:rsidP="00563C1C">
            <w:pPr>
              <w:pStyle w:val="TableParagraph"/>
              <w:spacing w:line="276" w:lineRule="auto"/>
              <w:ind w:left="9" w:right="4"/>
              <w:jc w:val="center"/>
              <w:rPr>
                <w:rFonts w:asciiTheme="minorHAnsi" w:hAnsiTheme="minorHAnsi" w:cstheme="minorHAnsi"/>
                <w:b/>
              </w:rPr>
            </w:pPr>
          </w:p>
        </w:tc>
        <w:tc>
          <w:tcPr>
            <w:tcW w:w="1840" w:type="dxa"/>
            <w:shd w:val="clear" w:color="auto" w:fill="BEBEBE"/>
          </w:tcPr>
          <w:p w14:paraId="61CD96B8" w14:textId="77777777" w:rsidR="00FC1641" w:rsidRPr="00EF5E59" w:rsidRDefault="00FC1641" w:rsidP="00F60842">
            <w:pPr>
              <w:pStyle w:val="TableParagraph"/>
              <w:spacing w:line="276" w:lineRule="auto"/>
              <w:rPr>
                <w:rFonts w:asciiTheme="minorHAnsi" w:hAnsiTheme="minorHAnsi" w:cstheme="minorHAnsi"/>
              </w:rPr>
            </w:pPr>
          </w:p>
          <w:p w14:paraId="271C08A8" w14:textId="77777777" w:rsidR="00FC1641" w:rsidRPr="00EF5E59" w:rsidRDefault="00FC1641" w:rsidP="00F60842">
            <w:pPr>
              <w:pStyle w:val="TableParagraph"/>
              <w:spacing w:line="276" w:lineRule="auto"/>
              <w:rPr>
                <w:rFonts w:asciiTheme="minorHAnsi" w:hAnsiTheme="minorHAnsi" w:cstheme="minorHAnsi"/>
              </w:rPr>
            </w:pPr>
          </w:p>
          <w:p w14:paraId="7984D983" w14:textId="77777777" w:rsidR="00FC1641" w:rsidRPr="00EF5E59" w:rsidRDefault="00FC1641" w:rsidP="00F60842">
            <w:pPr>
              <w:pStyle w:val="TableParagraph"/>
              <w:spacing w:line="276" w:lineRule="auto"/>
              <w:ind w:left="244" w:right="228" w:hanging="2"/>
              <w:jc w:val="center"/>
              <w:rPr>
                <w:rFonts w:asciiTheme="minorHAnsi" w:hAnsiTheme="minorHAnsi" w:cstheme="minorHAnsi"/>
                <w:b/>
              </w:rPr>
            </w:pPr>
            <w:r w:rsidRPr="00EF5E59">
              <w:rPr>
                <w:rFonts w:asciiTheme="minorHAnsi" w:hAnsiTheme="minorHAnsi" w:cstheme="minorHAnsi"/>
                <w:b/>
                <w:spacing w:val="-4"/>
              </w:rPr>
              <w:t xml:space="preserve">ÁREA </w:t>
            </w:r>
            <w:r w:rsidRPr="00EF5E59">
              <w:rPr>
                <w:rFonts w:asciiTheme="minorHAnsi" w:hAnsiTheme="minorHAnsi" w:cstheme="minorHAnsi"/>
                <w:b/>
                <w:spacing w:val="-2"/>
              </w:rPr>
              <w:t>SUPERPOSICIÓN</w:t>
            </w:r>
          </w:p>
          <w:p w14:paraId="7899778A" w14:textId="77777777" w:rsidR="00FC1641" w:rsidRPr="00EF5E59" w:rsidRDefault="00FC1641" w:rsidP="00F60842">
            <w:pPr>
              <w:pStyle w:val="TableParagraph"/>
              <w:spacing w:before="1" w:line="276" w:lineRule="auto"/>
              <w:ind w:left="12"/>
              <w:jc w:val="center"/>
              <w:rPr>
                <w:rFonts w:asciiTheme="minorHAnsi" w:hAnsiTheme="minorHAnsi" w:cstheme="minorHAnsi"/>
                <w:b/>
              </w:rPr>
            </w:pPr>
            <w:r w:rsidRPr="00EF5E59">
              <w:rPr>
                <w:rFonts w:asciiTheme="minorHAnsi" w:hAnsiTheme="minorHAnsi" w:cstheme="minorHAnsi"/>
                <w:b/>
                <w:spacing w:val="-5"/>
              </w:rPr>
              <w:t>Has</w:t>
            </w:r>
          </w:p>
        </w:tc>
        <w:tc>
          <w:tcPr>
            <w:tcW w:w="1843" w:type="dxa"/>
            <w:shd w:val="clear" w:color="auto" w:fill="BEBEBE"/>
          </w:tcPr>
          <w:p w14:paraId="328BDA33" w14:textId="77777777" w:rsidR="00FC1641" w:rsidRPr="00EF5E59" w:rsidRDefault="00FC1641" w:rsidP="00F60842">
            <w:pPr>
              <w:pStyle w:val="TableParagraph"/>
              <w:spacing w:line="276" w:lineRule="auto"/>
              <w:rPr>
                <w:rFonts w:asciiTheme="minorHAnsi" w:hAnsiTheme="minorHAnsi" w:cstheme="minorHAnsi"/>
              </w:rPr>
            </w:pPr>
          </w:p>
          <w:p w14:paraId="3A3EB41D" w14:textId="77777777" w:rsidR="00FC1641" w:rsidRPr="00EF5E59" w:rsidRDefault="00FC1641" w:rsidP="00F60842">
            <w:pPr>
              <w:pStyle w:val="TableParagraph"/>
              <w:spacing w:line="276" w:lineRule="auto"/>
              <w:rPr>
                <w:rFonts w:asciiTheme="minorHAnsi" w:hAnsiTheme="minorHAnsi" w:cstheme="minorHAnsi"/>
              </w:rPr>
            </w:pPr>
          </w:p>
          <w:p w14:paraId="1290915B" w14:textId="77777777" w:rsidR="00FC1641" w:rsidRPr="00EF5E59" w:rsidRDefault="00FC1641" w:rsidP="00F60842">
            <w:pPr>
              <w:pStyle w:val="TableParagraph"/>
              <w:spacing w:line="276" w:lineRule="auto"/>
              <w:ind w:left="315" w:right="292"/>
              <w:jc w:val="center"/>
              <w:rPr>
                <w:rFonts w:asciiTheme="minorHAnsi" w:hAnsiTheme="minorHAnsi" w:cstheme="minorHAnsi"/>
                <w:b/>
              </w:rPr>
            </w:pPr>
            <w:r w:rsidRPr="00EF5E59">
              <w:rPr>
                <w:rFonts w:asciiTheme="minorHAnsi" w:hAnsiTheme="minorHAnsi" w:cstheme="minorHAnsi"/>
                <w:b/>
                <w:spacing w:val="-2"/>
              </w:rPr>
              <w:t xml:space="preserve">PORCENTAJE </w:t>
            </w:r>
            <w:r w:rsidRPr="00EF5E59">
              <w:rPr>
                <w:rFonts w:asciiTheme="minorHAnsi" w:hAnsiTheme="minorHAnsi" w:cstheme="minorHAnsi"/>
                <w:b/>
                <w:spacing w:val="-6"/>
              </w:rPr>
              <w:t>DE</w:t>
            </w:r>
          </w:p>
          <w:p w14:paraId="4F251B36" w14:textId="77777777" w:rsidR="00FC1641" w:rsidRPr="00EF5E59" w:rsidRDefault="00FC1641" w:rsidP="00F60842">
            <w:pPr>
              <w:pStyle w:val="TableParagraph"/>
              <w:spacing w:before="1" w:line="276" w:lineRule="auto"/>
              <w:ind w:left="18" w:right="2"/>
              <w:jc w:val="center"/>
              <w:rPr>
                <w:rFonts w:asciiTheme="minorHAnsi" w:hAnsiTheme="minorHAnsi" w:cstheme="minorHAnsi"/>
                <w:b/>
              </w:rPr>
            </w:pPr>
            <w:r w:rsidRPr="00EF5E59">
              <w:rPr>
                <w:rFonts w:asciiTheme="minorHAnsi" w:hAnsiTheme="minorHAnsi" w:cstheme="minorHAnsi"/>
                <w:b/>
                <w:spacing w:val="-2"/>
              </w:rPr>
              <w:t>SUPERPOSICIÓN</w:t>
            </w:r>
          </w:p>
        </w:tc>
      </w:tr>
      <w:tr w:rsidR="00FC1641" w:rsidRPr="00EF5E59" w14:paraId="20EA3259" w14:textId="77777777" w:rsidTr="00C41C1D">
        <w:trPr>
          <w:trHeight w:val="259"/>
        </w:trPr>
        <w:tc>
          <w:tcPr>
            <w:tcW w:w="2126" w:type="dxa"/>
            <w:tcBorders>
              <w:bottom w:val="nil"/>
            </w:tcBorders>
          </w:tcPr>
          <w:p w14:paraId="3CA22DE4" w14:textId="77777777" w:rsidR="00FC1641" w:rsidRPr="00EF5E59" w:rsidRDefault="00FC1641"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8"/>
              </w:rPr>
              <w:t xml:space="preserve"> </w:t>
            </w:r>
            <w:r w:rsidRPr="00EF5E59">
              <w:rPr>
                <w:rFonts w:asciiTheme="minorHAnsi" w:hAnsiTheme="minorHAnsi" w:cstheme="minorHAnsi"/>
                <w:spacing w:val="-2"/>
              </w:rPr>
              <w:t>INFORMATIVA</w:t>
            </w:r>
          </w:p>
        </w:tc>
        <w:tc>
          <w:tcPr>
            <w:tcW w:w="1135" w:type="dxa"/>
            <w:vMerge w:val="restart"/>
          </w:tcPr>
          <w:p w14:paraId="34C7555A" w14:textId="77777777" w:rsidR="00FC1641" w:rsidRPr="00EF5E59" w:rsidRDefault="00FC1641" w:rsidP="00F60842">
            <w:pPr>
              <w:pStyle w:val="TableParagraph"/>
              <w:spacing w:before="123"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tcBorders>
              <w:bottom w:val="nil"/>
            </w:tcBorders>
          </w:tcPr>
          <w:p w14:paraId="5E222926"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bottom w:val="nil"/>
            </w:tcBorders>
          </w:tcPr>
          <w:p w14:paraId="5F916D45"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bottom w:val="nil"/>
            </w:tcBorders>
          </w:tcPr>
          <w:p w14:paraId="6919E16E"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1B966F4B" w14:textId="77777777" w:rsidTr="00C41C1D">
        <w:trPr>
          <w:trHeight w:val="234"/>
        </w:trPr>
        <w:tc>
          <w:tcPr>
            <w:tcW w:w="2126" w:type="dxa"/>
            <w:tcBorders>
              <w:top w:val="nil"/>
              <w:bottom w:val="nil"/>
            </w:tcBorders>
          </w:tcPr>
          <w:p w14:paraId="539A3DB3" w14:textId="77777777" w:rsidR="00FC1641" w:rsidRPr="00EF5E59" w:rsidRDefault="00FC1641"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SUSCEPTIBLE</w:t>
            </w:r>
            <w:r w:rsidRPr="00EF5E59">
              <w:rPr>
                <w:rFonts w:asciiTheme="minorHAnsi" w:hAnsiTheme="minorHAnsi" w:cstheme="minorHAnsi"/>
                <w:spacing w:val="-10"/>
              </w:rPr>
              <w:t xml:space="preserve"> </w:t>
            </w:r>
            <w:r w:rsidRPr="00EF5E59">
              <w:rPr>
                <w:rFonts w:asciiTheme="minorHAnsi" w:hAnsiTheme="minorHAnsi" w:cstheme="minorHAnsi"/>
              </w:rPr>
              <w:t>DE</w:t>
            </w:r>
            <w:r w:rsidRPr="00EF5E59">
              <w:rPr>
                <w:rFonts w:asciiTheme="minorHAnsi" w:hAnsiTheme="minorHAnsi" w:cstheme="minorHAnsi"/>
                <w:spacing w:val="-9"/>
              </w:rPr>
              <w:t xml:space="preserve"> </w:t>
            </w:r>
            <w:r w:rsidRPr="00EF5E59">
              <w:rPr>
                <w:rFonts w:asciiTheme="minorHAnsi" w:hAnsiTheme="minorHAnsi" w:cstheme="minorHAnsi"/>
                <w:spacing w:val="-2"/>
              </w:rPr>
              <w:t>ACTIVI-</w:t>
            </w:r>
          </w:p>
        </w:tc>
        <w:tc>
          <w:tcPr>
            <w:tcW w:w="1135" w:type="dxa"/>
            <w:vMerge/>
            <w:tcBorders>
              <w:top w:val="nil"/>
            </w:tcBorders>
          </w:tcPr>
          <w:p w14:paraId="5F3DCCCC"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60E6A6F8"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0BA05169"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bottom w:val="nil"/>
            </w:tcBorders>
          </w:tcPr>
          <w:p w14:paraId="205FF067"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458CAB26" w14:textId="77777777" w:rsidTr="00C41C1D">
        <w:trPr>
          <w:trHeight w:val="233"/>
        </w:trPr>
        <w:tc>
          <w:tcPr>
            <w:tcW w:w="2126" w:type="dxa"/>
            <w:tcBorders>
              <w:top w:val="nil"/>
              <w:bottom w:val="nil"/>
            </w:tcBorders>
          </w:tcPr>
          <w:p w14:paraId="75385BD9" w14:textId="77777777" w:rsidR="00FC1641" w:rsidRPr="00EF5E59" w:rsidRDefault="00FC1641" w:rsidP="00F60842">
            <w:pPr>
              <w:pStyle w:val="TableParagraph"/>
              <w:spacing w:line="276" w:lineRule="auto"/>
              <w:ind w:left="51" w:right="39"/>
              <w:jc w:val="center"/>
              <w:rPr>
                <w:rFonts w:asciiTheme="minorHAnsi" w:hAnsiTheme="minorHAnsi" w:cstheme="minorHAnsi"/>
              </w:rPr>
            </w:pPr>
            <w:r w:rsidRPr="00EF5E59">
              <w:rPr>
                <w:rFonts w:asciiTheme="minorHAnsi" w:hAnsiTheme="minorHAnsi" w:cstheme="minorHAnsi"/>
              </w:rPr>
              <w:t>DAD</w:t>
            </w:r>
            <w:r w:rsidRPr="00EF5E59">
              <w:rPr>
                <w:rFonts w:asciiTheme="minorHAnsi" w:hAnsiTheme="minorHAnsi" w:cstheme="minorHAnsi"/>
                <w:spacing w:val="-5"/>
              </w:rPr>
              <w:t xml:space="preserve"> </w:t>
            </w:r>
            <w:r w:rsidRPr="00EF5E59">
              <w:rPr>
                <w:rFonts w:asciiTheme="minorHAnsi" w:hAnsiTheme="minorHAnsi" w:cstheme="minorHAnsi"/>
              </w:rPr>
              <w:t>MINERA</w:t>
            </w:r>
            <w:r w:rsidRPr="00EF5E59">
              <w:rPr>
                <w:rFonts w:asciiTheme="minorHAnsi" w:hAnsiTheme="minorHAnsi" w:cstheme="minorHAnsi"/>
                <w:spacing w:val="-4"/>
              </w:rPr>
              <w:t xml:space="preserve"> </w:t>
            </w:r>
            <w:r w:rsidRPr="00EF5E59">
              <w:rPr>
                <w:rFonts w:asciiTheme="minorHAnsi" w:hAnsiTheme="minorHAnsi" w:cstheme="minorHAnsi"/>
              </w:rPr>
              <w:t>-</w:t>
            </w:r>
            <w:r w:rsidRPr="00EF5E59">
              <w:rPr>
                <w:rFonts w:asciiTheme="minorHAnsi" w:hAnsiTheme="minorHAnsi" w:cstheme="minorHAnsi"/>
                <w:spacing w:val="-5"/>
              </w:rPr>
              <w:t xml:space="preserve"> </w:t>
            </w:r>
            <w:r w:rsidRPr="00EF5E59">
              <w:rPr>
                <w:rFonts w:asciiTheme="minorHAnsi" w:hAnsiTheme="minorHAnsi" w:cstheme="minorHAnsi"/>
                <w:spacing w:val="-2"/>
              </w:rPr>
              <w:t>CONCER-</w:t>
            </w:r>
          </w:p>
        </w:tc>
        <w:tc>
          <w:tcPr>
            <w:tcW w:w="1135" w:type="dxa"/>
            <w:vMerge/>
            <w:tcBorders>
              <w:top w:val="nil"/>
            </w:tcBorders>
          </w:tcPr>
          <w:p w14:paraId="0E28783D"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41997EEC"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38A6F781"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2"/>
              </w:rPr>
              <w:t>67.893,62</w:t>
            </w:r>
          </w:p>
        </w:tc>
        <w:tc>
          <w:tcPr>
            <w:tcW w:w="1843" w:type="dxa"/>
            <w:tcBorders>
              <w:top w:val="nil"/>
              <w:bottom w:val="nil"/>
            </w:tcBorders>
          </w:tcPr>
          <w:p w14:paraId="7871EC8C" w14:textId="77777777" w:rsidR="00FC1641" w:rsidRPr="00EF5E59" w:rsidRDefault="00FC1641" w:rsidP="00F60842">
            <w:pPr>
              <w:pStyle w:val="TableParagraph"/>
              <w:spacing w:line="276" w:lineRule="auto"/>
              <w:ind w:left="18" w:right="2"/>
              <w:jc w:val="center"/>
              <w:rPr>
                <w:rFonts w:asciiTheme="minorHAnsi" w:hAnsiTheme="minorHAnsi" w:cstheme="minorHAnsi"/>
              </w:rPr>
            </w:pPr>
            <w:r w:rsidRPr="00EF5E59">
              <w:rPr>
                <w:rFonts w:asciiTheme="minorHAnsi" w:hAnsiTheme="minorHAnsi" w:cstheme="minorHAnsi"/>
                <w:spacing w:val="-2"/>
              </w:rPr>
              <w:t>7,21%</w:t>
            </w:r>
          </w:p>
        </w:tc>
      </w:tr>
      <w:tr w:rsidR="00FC1641" w:rsidRPr="00EF5E59" w14:paraId="34BA9040" w14:textId="77777777" w:rsidTr="00C41C1D">
        <w:trPr>
          <w:trHeight w:val="233"/>
        </w:trPr>
        <w:tc>
          <w:tcPr>
            <w:tcW w:w="2126" w:type="dxa"/>
            <w:tcBorders>
              <w:top w:val="nil"/>
              <w:bottom w:val="nil"/>
            </w:tcBorders>
          </w:tcPr>
          <w:p w14:paraId="408EA70C" w14:textId="77777777" w:rsidR="00FC1641" w:rsidRPr="00EF5E59" w:rsidRDefault="00FC1641" w:rsidP="00F60842">
            <w:pPr>
              <w:pStyle w:val="TableParagraph"/>
              <w:spacing w:line="276" w:lineRule="auto"/>
              <w:ind w:left="13"/>
              <w:jc w:val="center"/>
              <w:rPr>
                <w:rFonts w:asciiTheme="minorHAnsi" w:hAnsiTheme="minorHAnsi" w:cstheme="minorHAnsi"/>
              </w:rPr>
            </w:pPr>
            <w:r w:rsidRPr="00EF5E59">
              <w:rPr>
                <w:rFonts w:asciiTheme="minorHAnsi" w:hAnsiTheme="minorHAnsi" w:cstheme="minorHAnsi"/>
              </w:rPr>
              <w:t>TACIÓN</w:t>
            </w:r>
            <w:r w:rsidRPr="00EF5E59">
              <w:rPr>
                <w:rFonts w:asciiTheme="minorHAnsi" w:hAnsiTheme="minorHAnsi" w:cstheme="minorHAnsi"/>
                <w:spacing w:val="-12"/>
              </w:rPr>
              <w:t xml:space="preserve"> </w:t>
            </w:r>
            <w:r w:rsidRPr="00EF5E59">
              <w:rPr>
                <w:rFonts w:asciiTheme="minorHAnsi" w:hAnsiTheme="minorHAnsi" w:cstheme="minorHAnsi"/>
              </w:rPr>
              <w:t>MUNICIPIO</w:t>
            </w:r>
            <w:r w:rsidRPr="00EF5E59">
              <w:rPr>
                <w:rFonts w:asciiTheme="minorHAnsi" w:hAnsiTheme="minorHAnsi" w:cstheme="minorHAnsi"/>
                <w:spacing w:val="-11"/>
              </w:rPr>
              <w:t xml:space="preserve"> </w:t>
            </w:r>
            <w:r w:rsidRPr="00EF5E59">
              <w:rPr>
                <w:rFonts w:asciiTheme="minorHAnsi" w:hAnsiTheme="minorHAnsi" w:cstheme="minorHAnsi"/>
                <w:spacing w:val="-5"/>
              </w:rPr>
              <w:t>EL</w:t>
            </w:r>
          </w:p>
        </w:tc>
        <w:tc>
          <w:tcPr>
            <w:tcW w:w="1135" w:type="dxa"/>
            <w:vMerge/>
            <w:tcBorders>
              <w:top w:val="nil"/>
            </w:tcBorders>
          </w:tcPr>
          <w:p w14:paraId="3BAB53D2"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36BB7EAC"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51F76F17"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bottom w:val="nil"/>
            </w:tcBorders>
          </w:tcPr>
          <w:p w14:paraId="1C6DA0B2"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7B482CF7" w14:textId="77777777" w:rsidTr="00C41C1D">
        <w:trPr>
          <w:trHeight w:val="219"/>
        </w:trPr>
        <w:tc>
          <w:tcPr>
            <w:tcW w:w="2126" w:type="dxa"/>
            <w:tcBorders>
              <w:top w:val="nil"/>
            </w:tcBorders>
          </w:tcPr>
          <w:p w14:paraId="743CBAF1" w14:textId="77777777" w:rsidR="00FC1641" w:rsidRPr="00EF5E59" w:rsidRDefault="00FC1641" w:rsidP="00F60842">
            <w:pPr>
              <w:pStyle w:val="TableParagraph"/>
              <w:spacing w:line="276" w:lineRule="auto"/>
              <w:ind w:left="12"/>
              <w:jc w:val="center"/>
              <w:rPr>
                <w:rFonts w:asciiTheme="minorHAnsi" w:hAnsiTheme="minorHAnsi" w:cstheme="minorHAnsi"/>
              </w:rPr>
            </w:pPr>
            <w:r w:rsidRPr="00EF5E59">
              <w:rPr>
                <w:rFonts w:asciiTheme="minorHAnsi" w:hAnsiTheme="minorHAnsi" w:cstheme="minorHAnsi"/>
                <w:spacing w:val="-4"/>
              </w:rPr>
              <w:t>COPEY</w:t>
            </w:r>
          </w:p>
        </w:tc>
        <w:tc>
          <w:tcPr>
            <w:tcW w:w="1135" w:type="dxa"/>
            <w:vMerge/>
            <w:tcBorders>
              <w:top w:val="nil"/>
            </w:tcBorders>
          </w:tcPr>
          <w:p w14:paraId="58DCABA1"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24B137E6"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tcBorders>
          </w:tcPr>
          <w:p w14:paraId="3DBA486C"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tcBorders>
          </w:tcPr>
          <w:p w14:paraId="2E793738"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362C4C07" w14:textId="77777777" w:rsidTr="00C41C1D">
        <w:trPr>
          <w:trHeight w:val="503"/>
        </w:trPr>
        <w:tc>
          <w:tcPr>
            <w:tcW w:w="2126" w:type="dxa"/>
            <w:tcBorders>
              <w:bottom w:val="nil"/>
            </w:tcBorders>
          </w:tcPr>
          <w:p w14:paraId="1AF206D4" w14:textId="77777777" w:rsidR="00FC1641" w:rsidRPr="00EF5E59" w:rsidRDefault="00FC1641" w:rsidP="00F60842">
            <w:pPr>
              <w:pStyle w:val="TableParagraph"/>
              <w:spacing w:line="276" w:lineRule="auto"/>
              <w:ind w:left="402" w:right="212" w:hanging="166"/>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12"/>
              </w:rPr>
              <w:t xml:space="preserve"> </w:t>
            </w:r>
            <w:r w:rsidRPr="00EF5E59">
              <w:rPr>
                <w:rFonts w:asciiTheme="minorHAnsi" w:hAnsiTheme="minorHAnsi" w:cstheme="minorHAnsi"/>
              </w:rPr>
              <w:t xml:space="preserve">INFORMATIVA </w:t>
            </w:r>
            <w:r w:rsidRPr="00EF5E59">
              <w:rPr>
                <w:rFonts w:asciiTheme="minorHAnsi" w:hAnsiTheme="minorHAnsi" w:cstheme="minorHAnsi"/>
              </w:rPr>
              <w:lastRenderedPageBreak/>
              <w:t>SUSCEPTIBLE DE</w:t>
            </w:r>
          </w:p>
        </w:tc>
        <w:tc>
          <w:tcPr>
            <w:tcW w:w="1135" w:type="dxa"/>
            <w:vMerge w:val="restart"/>
          </w:tcPr>
          <w:p w14:paraId="51FCB9AC" w14:textId="77777777" w:rsidR="00FC1641" w:rsidRPr="00EF5E59" w:rsidRDefault="00FC1641" w:rsidP="00F60842">
            <w:pPr>
              <w:pStyle w:val="TableParagraph"/>
              <w:spacing w:before="124" w:line="276" w:lineRule="auto"/>
              <w:ind w:left="88" w:right="76" w:firstLine="3"/>
              <w:jc w:val="center"/>
              <w:rPr>
                <w:rFonts w:asciiTheme="minorHAnsi" w:hAnsiTheme="minorHAnsi" w:cstheme="minorHAnsi"/>
              </w:rPr>
            </w:pPr>
            <w:r w:rsidRPr="00EF5E59">
              <w:rPr>
                <w:rFonts w:asciiTheme="minorHAnsi" w:hAnsiTheme="minorHAnsi" w:cstheme="minorHAnsi"/>
                <w:spacing w:val="-2"/>
              </w:rPr>
              <w:lastRenderedPageBreak/>
              <w:t xml:space="preserve">Agencia </w:t>
            </w:r>
            <w:r w:rsidRPr="00EF5E59">
              <w:rPr>
                <w:rFonts w:asciiTheme="minorHAnsi" w:hAnsiTheme="minorHAnsi" w:cstheme="minorHAnsi"/>
              </w:rPr>
              <w:lastRenderedPageBreak/>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tcBorders>
              <w:top w:val="nil"/>
              <w:bottom w:val="nil"/>
            </w:tcBorders>
          </w:tcPr>
          <w:p w14:paraId="676BE056" w14:textId="77777777" w:rsidR="00FC1641" w:rsidRPr="00EF5E59" w:rsidRDefault="00FC1641" w:rsidP="00F60842">
            <w:pPr>
              <w:pStyle w:val="TableParagraph"/>
              <w:spacing w:before="124" w:line="276" w:lineRule="auto"/>
              <w:ind w:left="394"/>
              <w:rPr>
                <w:rFonts w:asciiTheme="minorHAnsi" w:hAnsiTheme="minorHAnsi" w:cstheme="minorHAnsi"/>
              </w:rPr>
            </w:pPr>
            <w:r w:rsidRPr="00EF5E59">
              <w:rPr>
                <w:rFonts w:asciiTheme="minorHAnsi" w:hAnsiTheme="minorHAnsi" w:cstheme="minorHAnsi"/>
                <w:spacing w:val="-2"/>
              </w:rPr>
              <w:lastRenderedPageBreak/>
              <w:t>942.005,16</w:t>
            </w:r>
          </w:p>
        </w:tc>
        <w:tc>
          <w:tcPr>
            <w:tcW w:w="1840" w:type="dxa"/>
            <w:tcBorders>
              <w:bottom w:val="nil"/>
            </w:tcBorders>
          </w:tcPr>
          <w:p w14:paraId="308A2FD1"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bottom w:val="nil"/>
            </w:tcBorders>
          </w:tcPr>
          <w:p w14:paraId="40591FF8"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6F763016" w14:textId="77777777" w:rsidTr="00C41C1D">
        <w:trPr>
          <w:trHeight w:val="233"/>
        </w:trPr>
        <w:tc>
          <w:tcPr>
            <w:tcW w:w="2126" w:type="dxa"/>
            <w:tcBorders>
              <w:top w:val="nil"/>
              <w:bottom w:val="nil"/>
            </w:tcBorders>
          </w:tcPr>
          <w:p w14:paraId="5C6D87B3" w14:textId="77777777" w:rsidR="00FC1641" w:rsidRPr="00EF5E59" w:rsidRDefault="00FC1641" w:rsidP="00F60842">
            <w:pPr>
              <w:pStyle w:val="TableParagraph"/>
              <w:spacing w:line="276" w:lineRule="auto"/>
              <w:ind w:left="15"/>
              <w:jc w:val="center"/>
              <w:rPr>
                <w:rFonts w:asciiTheme="minorHAnsi" w:hAnsiTheme="minorHAnsi" w:cstheme="minorHAnsi"/>
              </w:rPr>
            </w:pPr>
            <w:r w:rsidRPr="00EF5E59">
              <w:rPr>
                <w:rFonts w:asciiTheme="minorHAnsi" w:hAnsiTheme="minorHAnsi" w:cstheme="minorHAnsi"/>
              </w:rPr>
              <w:t>ACTIVIDAD</w:t>
            </w:r>
            <w:r w:rsidRPr="00EF5E59">
              <w:rPr>
                <w:rFonts w:asciiTheme="minorHAnsi" w:hAnsiTheme="minorHAnsi" w:cstheme="minorHAnsi"/>
                <w:spacing w:val="-11"/>
              </w:rPr>
              <w:t xml:space="preserve"> </w:t>
            </w:r>
            <w:r w:rsidRPr="00EF5E59">
              <w:rPr>
                <w:rFonts w:asciiTheme="minorHAnsi" w:hAnsiTheme="minorHAnsi" w:cstheme="minorHAnsi"/>
              </w:rPr>
              <w:t>MINERA</w:t>
            </w:r>
            <w:r w:rsidRPr="00EF5E59">
              <w:rPr>
                <w:rFonts w:asciiTheme="minorHAnsi" w:hAnsiTheme="minorHAnsi" w:cstheme="minorHAnsi"/>
                <w:spacing w:val="-8"/>
              </w:rPr>
              <w:t xml:space="preserve"> </w:t>
            </w:r>
            <w:r w:rsidRPr="00EF5E59">
              <w:rPr>
                <w:rFonts w:asciiTheme="minorHAnsi" w:hAnsiTheme="minorHAnsi" w:cstheme="minorHAnsi"/>
                <w:spacing w:val="-10"/>
              </w:rPr>
              <w:t>-</w:t>
            </w:r>
          </w:p>
        </w:tc>
        <w:tc>
          <w:tcPr>
            <w:tcW w:w="1135" w:type="dxa"/>
            <w:vMerge/>
            <w:tcBorders>
              <w:top w:val="nil"/>
            </w:tcBorders>
          </w:tcPr>
          <w:p w14:paraId="70FBD217"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07B7A40F"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2B1D95EA"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2"/>
              </w:rPr>
              <w:t>86.822,10</w:t>
            </w:r>
          </w:p>
        </w:tc>
        <w:tc>
          <w:tcPr>
            <w:tcW w:w="1843" w:type="dxa"/>
            <w:tcBorders>
              <w:top w:val="nil"/>
              <w:bottom w:val="nil"/>
            </w:tcBorders>
          </w:tcPr>
          <w:p w14:paraId="290CE9E8" w14:textId="77777777" w:rsidR="00FC1641" w:rsidRPr="00EF5E59" w:rsidRDefault="00FC1641" w:rsidP="00F60842">
            <w:pPr>
              <w:pStyle w:val="TableParagraph"/>
              <w:spacing w:line="276" w:lineRule="auto"/>
              <w:ind w:left="18" w:right="2"/>
              <w:jc w:val="center"/>
              <w:rPr>
                <w:rFonts w:asciiTheme="minorHAnsi" w:hAnsiTheme="minorHAnsi" w:cstheme="minorHAnsi"/>
              </w:rPr>
            </w:pPr>
            <w:r w:rsidRPr="00EF5E59">
              <w:rPr>
                <w:rFonts w:asciiTheme="minorHAnsi" w:hAnsiTheme="minorHAnsi" w:cstheme="minorHAnsi"/>
                <w:spacing w:val="-2"/>
              </w:rPr>
              <w:t>9,22%</w:t>
            </w:r>
          </w:p>
        </w:tc>
      </w:tr>
      <w:tr w:rsidR="00FC1641" w:rsidRPr="00EF5E59" w14:paraId="75F9F2F8" w14:textId="77777777" w:rsidTr="00C41C1D">
        <w:trPr>
          <w:trHeight w:val="234"/>
        </w:trPr>
        <w:tc>
          <w:tcPr>
            <w:tcW w:w="2126" w:type="dxa"/>
            <w:tcBorders>
              <w:top w:val="nil"/>
              <w:bottom w:val="nil"/>
            </w:tcBorders>
          </w:tcPr>
          <w:p w14:paraId="241FAEC9" w14:textId="77777777" w:rsidR="00FC1641" w:rsidRPr="00EF5E59" w:rsidRDefault="00FC1641" w:rsidP="00F60842">
            <w:pPr>
              <w:pStyle w:val="TableParagraph"/>
              <w:spacing w:line="276" w:lineRule="auto"/>
              <w:ind w:left="12"/>
              <w:jc w:val="center"/>
              <w:rPr>
                <w:rFonts w:asciiTheme="minorHAnsi" w:hAnsiTheme="minorHAnsi" w:cstheme="minorHAnsi"/>
              </w:rPr>
            </w:pPr>
            <w:r w:rsidRPr="00EF5E59">
              <w:rPr>
                <w:rFonts w:asciiTheme="minorHAnsi" w:hAnsiTheme="minorHAnsi" w:cstheme="minorHAnsi"/>
                <w:spacing w:val="-2"/>
              </w:rPr>
              <w:t>CONCERTACIÓN</w:t>
            </w:r>
          </w:p>
        </w:tc>
        <w:tc>
          <w:tcPr>
            <w:tcW w:w="1135" w:type="dxa"/>
            <w:vMerge/>
            <w:tcBorders>
              <w:top w:val="nil"/>
            </w:tcBorders>
          </w:tcPr>
          <w:p w14:paraId="6E8112FC"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68C22FB3"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7CACE46E"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bottom w:val="nil"/>
            </w:tcBorders>
          </w:tcPr>
          <w:p w14:paraId="0FC43A36"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2344DB4D" w14:textId="77777777" w:rsidTr="00C41C1D">
        <w:trPr>
          <w:trHeight w:val="219"/>
        </w:trPr>
        <w:tc>
          <w:tcPr>
            <w:tcW w:w="2126" w:type="dxa"/>
            <w:tcBorders>
              <w:top w:val="nil"/>
            </w:tcBorders>
          </w:tcPr>
          <w:p w14:paraId="10EB0DA1" w14:textId="77777777" w:rsidR="00FC1641" w:rsidRPr="00EF5E59" w:rsidRDefault="00FC1641" w:rsidP="00F60842">
            <w:pPr>
              <w:pStyle w:val="TableParagraph"/>
              <w:spacing w:line="276" w:lineRule="auto"/>
              <w:ind w:left="11"/>
              <w:jc w:val="center"/>
              <w:rPr>
                <w:rFonts w:asciiTheme="minorHAnsi" w:hAnsiTheme="minorHAnsi" w:cstheme="minorHAnsi"/>
              </w:rPr>
            </w:pPr>
            <w:r w:rsidRPr="00EF5E59">
              <w:rPr>
                <w:rFonts w:asciiTheme="minorHAnsi" w:hAnsiTheme="minorHAnsi" w:cstheme="minorHAnsi"/>
                <w:spacing w:val="-2"/>
              </w:rPr>
              <w:t>MUNICIPIO</w:t>
            </w:r>
            <w:r w:rsidRPr="00EF5E59">
              <w:rPr>
                <w:rFonts w:asciiTheme="minorHAnsi" w:hAnsiTheme="minorHAnsi" w:cstheme="minorHAnsi"/>
                <w:spacing w:val="2"/>
              </w:rPr>
              <w:t xml:space="preserve"> </w:t>
            </w:r>
            <w:r w:rsidRPr="00EF5E59">
              <w:rPr>
                <w:rFonts w:asciiTheme="minorHAnsi" w:hAnsiTheme="minorHAnsi" w:cstheme="minorHAnsi"/>
                <w:spacing w:val="-2"/>
              </w:rPr>
              <w:t>CIÉNAGA</w:t>
            </w:r>
          </w:p>
        </w:tc>
        <w:tc>
          <w:tcPr>
            <w:tcW w:w="1135" w:type="dxa"/>
            <w:vMerge/>
            <w:tcBorders>
              <w:top w:val="nil"/>
            </w:tcBorders>
          </w:tcPr>
          <w:p w14:paraId="2476A4F1" w14:textId="77777777" w:rsidR="00FC1641" w:rsidRPr="00EF5E59" w:rsidRDefault="00FC1641" w:rsidP="00F60842">
            <w:pPr>
              <w:spacing w:line="276" w:lineRule="auto"/>
              <w:rPr>
                <w:rFonts w:asciiTheme="minorHAnsi" w:hAnsiTheme="minorHAnsi" w:cstheme="minorHAnsi"/>
                <w:sz w:val="22"/>
                <w:szCs w:val="22"/>
              </w:rPr>
            </w:pPr>
          </w:p>
        </w:tc>
        <w:tc>
          <w:tcPr>
            <w:tcW w:w="1701" w:type="dxa"/>
            <w:tcBorders>
              <w:top w:val="nil"/>
              <w:bottom w:val="nil"/>
            </w:tcBorders>
          </w:tcPr>
          <w:p w14:paraId="76A28804"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tcBorders>
          </w:tcPr>
          <w:p w14:paraId="5448F2D2"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tcBorders>
          </w:tcPr>
          <w:p w14:paraId="0D983563"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563EE9EC" w14:textId="77777777" w:rsidTr="00C41C1D">
        <w:trPr>
          <w:trHeight w:val="264"/>
        </w:trPr>
        <w:tc>
          <w:tcPr>
            <w:tcW w:w="2126" w:type="dxa"/>
            <w:tcBorders>
              <w:bottom w:val="nil"/>
            </w:tcBorders>
          </w:tcPr>
          <w:p w14:paraId="239DE5A0" w14:textId="77777777" w:rsidR="00FC1641" w:rsidRPr="00EF5E59" w:rsidRDefault="00FC1641" w:rsidP="00F60842">
            <w:pPr>
              <w:pStyle w:val="TableParagraph"/>
              <w:spacing w:before="1" w:line="276" w:lineRule="auto"/>
              <w:ind w:left="14"/>
              <w:jc w:val="center"/>
              <w:rPr>
                <w:rFonts w:asciiTheme="minorHAnsi" w:hAnsiTheme="minorHAnsi" w:cstheme="minorHAnsi"/>
              </w:rPr>
            </w:pPr>
            <w:r w:rsidRPr="00EF5E59">
              <w:rPr>
                <w:rFonts w:asciiTheme="minorHAnsi" w:hAnsiTheme="minorHAnsi" w:cstheme="minorHAnsi"/>
              </w:rPr>
              <w:t>ÁREA</w:t>
            </w:r>
            <w:r w:rsidRPr="00EF5E59">
              <w:rPr>
                <w:rFonts w:asciiTheme="minorHAnsi" w:hAnsiTheme="minorHAnsi" w:cstheme="minorHAnsi"/>
                <w:spacing w:val="-8"/>
              </w:rPr>
              <w:t xml:space="preserve"> </w:t>
            </w:r>
            <w:r w:rsidRPr="00EF5E59">
              <w:rPr>
                <w:rFonts w:asciiTheme="minorHAnsi" w:hAnsiTheme="minorHAnsi" w:cstheme="minorHAnsi"/>
                <w:spacing w:val="-2"/>
              </w:rPr>
              <w:t>INFORMATIVA</w:t>
            </w:r>
          </w:p>
        </w:tc>
        <w:tc>
          <w:tcPr>
            <w:tcW w:w="1135" w:type="dxa"/>
            <w:tcBorders>
              <w:bottom w:val="nil"/>
            </w:tcBorders>
          </w:tcPr>
          <w:p w14:paraId="7B7EFDFE" w14:textId="77777777" w:rsidR="00FC1641" w:rsidRPr="00EF5E59" w:rsidRDefault="00FC1641" w:rsidP="00F60842">
            <w:pPr>
              <w:pStyle w:val="TableParagraph"/>
              <w:spacing w:before="1" w:line="276" w:lineRule="auto"/>
              <w:ind w:left="13"/>
              <w:jc w:val="center"/>
              <w:rPr>
                <w:rFonts w:asciiTheme="minorHAnsi" w:hAnsiTheme="minorHAnsi" w:cstheme="minorHAnsi"/>
              </w:rPr>
            </w:pPr>
            <w:r w:rsidRPr="00EF5E59">
              <w:rPr>
                <w:rFonts w:asciiTheme="minorHAnsi" w:hAnsiTheme="minorHAnsi" w:cstheme="minorHAnsi"/>
                <w:spacing w:val="-2"/>
              </w:rPr>
              <w:t>Agencia</w:t>
            </w:r>
          </w:p>
        </w:tc>
        <w:tc>
          <w:tcPr>
            <w:tcW w:w="1701" w:type="dxa"/>
            <w:tcBorders>
              <w:top w:val="nil"/>
              <w:bottom w:val="nil"/>
            </w:tcBorders>
          </w:tcPr>
          <w:p w14:paraId="51E2F56E"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bottom w:val="nil"/>
            </w:tcBorders>
          </w:tcPr>
          <w:p w14:paraId="0AEE560E"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bottom w:val="nil"/>
            </w:tcBorders>
          </w:tcPr>
          <w:p w14:paraId="7468096F"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3C369C47" w14:textId="77777777" w:rsidTr="001C0081">
        <w:trPr>
          <w:trHeight w:val="243"/>
        </w:trPr>
        <w:tc>
          <w:tcPr>
            <w:tcW w:w="2126" w:type="dxa"/>
            <w:tcBorders>
              <w:top w:val="nil"/>
              <w:bottom w:val="nil"/>
            </w:tcBorders>
          </w:tcPr>
          <w:p w14:paraId="46A0F3A7" w14:textId="77777777" w:rsidR="00FC1641" w:rsidRPr="00EF5E59" w:rsidRDefault="00FC1641"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SUSCEPTIBLE</w:t>
            </w:r>
            <w:r w:rsidRPr="00EF5E59">
              <w:rPr>
                <w:rFonts w:asciiTheme="minorHAnsi" w:hAnsiTheme="minorHAnsi" w:cstheme="minorHAnsi"/>
                <w:spacing w:val="5"/>
              </w:rPr>
              <w:t xml:space="preserve"> </w:t>
            </w:r>
            <w:r w:rsidRPr="00EF5E59">
              <w:rPr>
                <w:rFonts w:asciiTheme="minorHAnsi" w:hAnsiTheme="minorHAnsi" w:cstheme="minorHAnsi"/>
                <w:spacing w:val="-5"/>
              </w:rPr>
              <w:t>DE</w:t>
            </w:r>
          </w:p>
        </w:tc>
        <w:tc>
          <w:tcPr>
            <w:tcW w:w="1135" w:type="dxa"/>
            <w:tcBorders>
              <w:top w:val="nil"/>
              <w:bottom w:val="nil"/>
            </w:tcBorders>
          </w:tcPr>
          <w:p w14:paraId="27B01D3E" w14:textId="77777777" w:rsidR="00FC1641" w:rsidRPr="00EF5E59" w:rsidRDefault="00FC1641" w:rsidP="00F60842">
            <w:pPr>
              <w:pStyle w:val="TableParagraph"/>
              <w:spacing w:line="276" w:lineRule="auto"/>
              <w:ind w:left="13" w:right="3"/>
              <w:jc w:val="center"/>
              <w:rPr>
                <w:rFonts w:asciiTheme="minorHAnsi" w:hAnsiTheme="minorHAnsi" w:cstheme="minorHAnsi"/>
              </w:rPr>
            </w:pPr>
            <w:r w:rsidRPr="00EF5E59">
              <w:rPr>
                <w:rFonts w:asciiTheme="minorHAnsi" w:hAnsiTheme="minorHAnsi" w:cstheme="minorHAnsi"/>
              </w:rPr>
              <w:t>Nacional</w:t>
            </w:r>
            <w:r w:rsidRPr="00EF5E59">
              <w:rPr>
                <w:rFonts w:asciiTheme="minorHAnsi" w:hAnsiTheme="minorHAnsi" w:cstheme="minorHAnsi"/>
                <w:spacing w:val="-11"/>
              </w:rPr>
              <w:t xml:space="preserve"> </w:t>
            </w:r>
            <w:r w:rsidRPr="00EF5E59">
              <w:rPr>
                <w:rFonts w:asciiTheme="minorHAnsi" w:hAnsiTheme="minorHAnsi" w:cstheme="minorHAnsi"/>
                <w:spacing w:val="-5"/>
              </w:rPr>
              <w:t>de</w:t>
            </w:r>
          </w:p>
        </w:tc>
        <w:tc>
          <w:tcPr>
            <w:tcW w:w="1701" w:type="dxa"/>
            <w:tcBorders>
              <w:top w:val="nil"/>
              <w:bottom w:val="nil"/>
            </w:tcBorders>
          </w:tcPr>
          <w:p w14:paraId="2A5EA99E"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0C9DE0ED"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4"/>
              </w:rPr>
              <w:t>1,18</w:t>
            </w:r>
          </w:p>
        </w:tc>
        <w:tc>
          <w:tcPr>
            <w:tcW w:w="1843" w:type="dxa"/>
            <w:tcBorders>
              <w:top w:val="nil"/>
              <w:bottom w:val="nil"/>
            </w:tcBorders>
          </w:tcPr>
          <w:p w14:paraId="1FCAA55D" w14:textId="77777777" w:rsidR="00FC1641" w:rsidRPr="00EF5E59" w:rsidRDefault="00FC1641" w:rsidP="00F60842">
            <w:pPr>
              <w:pStyle w:val="TableParagraph"/>
              <w:spacing w:line="276" w:lineRule="auto"/>
              <w:ind w:left="18"/>
              <w:jc w:val="center"/>
              <w:rPr>
                <w:rFonts w:asciiTheme="minorHAnsi" w:hAnsiTheme="minorHAnsi" w:cstheme="minorHAnsi"/>
              </w:rPr>
            </w:pPr>
            <w:r w:rsidRPr="00EF5E59">
              <w:rPr>
                <w:rFonts w:asciiTheme="minorHAnsi" w:hAnsiTheme="minorHAnsi" w:cstheme="minorHAnsi"/>
                <w:spacing w:val="-2"/>
              </w:rPr>
              <w:t>0,00013%</w:t>
            </w:r>
          </w:p>
        </w:tc>
      </w:tr>
      <w:tr w:rsidR="00FC1641" w:rsidRPr="00EF5E59" w14:paraId="305FAD5B" w14:textId="77777777" w:rsidTr="001C0081">
        <w:trPr>
          <w:trHeight w:val="223"/>
        </w:trPr>
        <w:tc>
          <w:tcPr>
            <w:tcW w:w="2126" w:type="dxa"/>
            <w:tcBorders>
              <w:top w:val="nil"/>
              <w:bottom w:val="nil"/>
            </w:tcBorders>
          </w:tcPr>
          <w:p w14:paraId="1616322D" w14:textId="77777777" w:rsidR="00FC1641" w:rsidRPr="00EF5E59" w:rsidRDefault="00FC1641" w:rsidP="00F60842">
            <w:pPr>
              <w:pStyle w:val="TableParagraph"/>
              <w:spacing w:line="276" w:lineRule="auto"/>
              <w:ind w:left="15"/>
              <w:jc w:val="center"/>
              <w:rPr>
                <w:rFonts w:asciiTheme="minorHAnsi" w:hAnsiTheme="minorHAnsi" w:cstheme="minorHAnsi"/>
              </w:rPr>
            </w:pPr>
            <w:r w:rsidRPr="00EF5E59">
              <w:rPr>
                <w:rFonts w:asciiTheme="minorHAnsi" w:hAnsiTheme="minorHAnsi" w:cstheme="minorHAnsi"/>
              </w:rPr>
              <w:t>ACTIVIDAD</w:t>
            </w:r>
            <w:r w:rsidRPr="00EF5E59">
              <w:rPr>
                <w:rFonts w:asciiTheme="minorHAnsi" w:hAnsiTheme="minorHAnsi" w:cstheme="minorHAnsi"/>
                <w:spacing w:val="-11"/>
              </w:rPr>
              <w:t xml:space="preserve"> </w:t>
            </w:r>
            <w:r w:rsidRPr="00EF5E59">
              <w:rPr>
                <w:rFonts w:asciiTheme="minorHAnsi" w:hAnsiTheme="minorHAnsi" w:cstheme="minorHAnsi"/>
              </w:rPr>
              <w:t>MINERA</w:t>
            </w:r>
            <w:r w:rsidRPr="00EF5E59">
              <w:rPr>
                <w:rFonts w:asciiTheme="minorHAnsi" w:hAnsiTheme="minorHAnsi" w:cstheme="minorHAnsi"/>
                <w:spacing w:val="-8"/>
              </w:rPr>
              <w:t xml:space="preserve"> </w:t>
            </w:r>
            <w:r w:rsidRPr="00EF5E59">
              <w:rPr>
                <w:rFonts w:asciiTheme="minorHAnsi" w:hAnsiTheme="minorHAnsi" w:cstheme="minorHAnsi"/>
                <w:spacing w:val="-10"/>
              </w:rPr>
              <w:t>-</w:t>
            </w:r>
          </w:p>
        </w:tc>
        <w:tc>
          <w:tcPr>
            <w:tcW w:w="1135" w:type="dxa"/>
            <w:tcBorders>
              <w:top w:val="nil"/>
              <w:bottom w:val="nil"/>
            </w:tcBorders>
          </w:tcPr>
          <w:p w14:paraId="6C8FAEC7" w14:textId="77777777" w:rsidR="00FC1641" w:rsidRPr="00EF5E59" w:rsidRDefault="00FC1641" w:rsidP="00F60842">
            <w:pPr>
              <w:pStyle w:val="TableParagraph"/>
              <w:spacing w:line="276" w:lineRule="auto"/>
              <w:ind w:left="13" w:right="1"/>
              <w:jc w:val="center"/>
              <w:rPr>
                <w:rFonts w:asciiTheme="minorHAnsi" w:hAnsiTheme="minorHAnsi" w:cstheme="minorHAnsi"/>
              </w:rPr>
            </w:pPr>
            <w:r w:rsidRPr="00EF5E59">
              <w:rPr>
                <w:rFonts w:asciiTheme="minorHAnsi" w:hAnsiTheme="minorHAnsi" w:cstheme="minorHAnsi"/>
              </w:rPr>
              <w:t>Minería</w:t>
            </w:r>
            <w:r w:rsidRPr="00EF5E59">
              <w:rPr>
                <w:rFonts w:asciiTheme="minorHAnsi" w:hAnsiTheme="minorHAnsi" w:cstheme="minorHAnsi"/>
                <w:spacing w:val="-9"/>
              </w:rPr>
              <w:t xml:space="preserve"> </w:t>
            </w:r>
            <w:r w:rsidRPr="00EF5E59">
              <w:rPr>
                <w:rFonts w:asciiTheme="minorHAnsi" w:hAnsiTheme="minorHAnsi" w:cstheme="minorHAnsi"/>
                <w:spacing w:val="-10"/>
              </w:rPr>
              <w:t>-</w:t>
            </w:r>
          </w:p>
        </w:tc>
        <w:tc>
          <w:tcPr>
            <w:tcW w:w="1701" w:type="dxa"/>
            <w:tcBorders>
              <w:top w:val="nil"/>
              <w:bottom w:val="nil"/>
            </w:tcBorders>
          </w:tcPr>
          <w:p w14:paraId="5F30FE9A"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bottom w:val="nil"/>
            </w:tcBorders>
          </w:tcPr>
          <w:p w14:paraId="75A452F4"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bottom w:val="nil"/>
            </w:tcBorders>
          </w:tcPr>
          <w:p w14:paraId="3C0F41E4" w14:textId="77777777" w:rsidR="00FC1641" w:rsidRPr="00EF5E59" w:rsidRDefault="00FC1641" w:rsidP="00F60842">
            <w:pPr>
              <w:pStyle w:val="TableParagraph"/>
              <w:spacing w:line="276" w:lineRule="auto"/>
              <w:rPr>
                <w:rFonts w:asciiTheme="minorHAnsi" w:hAnsiTheme="minorHAnsi" w:cstheme="minorHAnsi"/>
              </w:rPr>
            </w:pPr>
          </w:p>
        </w:tc>
      </w:tr>
    </w:tbl>
    <w:tbl>
      <w:tblPr>
        <w:tblStyle w:val="TableNormal6"/>
        <w:tblW w:w="8645" w:type="dxa"/>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1135"/>
        <w:gridCol w:w="1701"/>
        <w:gridCol w:w="1840"/>
        <w:gridCol w:w="1843"/>
      </w:tblGrid>
      <w:tr w:rsidR="00FC1641" w:rsidRPr="00EF5E59" w14:paraId="42D24B8A" w14:textId="77777777" w:rsidTr="00FC1641">
        <w:trPr>
          <w:trHeight w:val="731"/>
        </w:trPr>
        <w:tc>
          <w:tcPr>
            <w:tcW w:w="2126" w:type="dxa"/>
          </w:tcPr>
          <w:p w14:paraId="1AF9BA1B" w14:textId="77777777" w:rsidR="00FC1641" w:rsidRPr="00EF5E59" w:rsidRDefault="00FC1641" w:rsidP="00F60842">
            <w:pPr>
              <w:pStyle w:val="TableParagraph"/>
              <w:spacing w:before="1" w:line="276" w:lineRule="auto"/>
              <w:ind w:left="184" w:right="170"/>
              <w:jc w:val="center"/>
              <w:rPr>
                <w:rFonts w:asciiTheme="minorHAnsi" w:hAnsiTheme="minorHAnsi" w:cstheme="minorHAnsi"/>
              </w:rPr>
            </w:pPr>
            <w:r w:rsidRPr="00EF5E59">
              <w:rPr>
                <w:rFonts w:asciiTheme="minorHAnsi" w:hAnsiTheme="minorHAnsi" w:cstheme="minorHAnsi"/>
                <w:spacing w:val="-2"/>
              </w:rPr>
              <w:t xml:space="preserve">CONCERTACIÓN </w:t>
            </w:r>
            <w:r w:rsidRPr="00EF5E59">
              <w:rPr>
                <w:rFonts w:asciiTheme="minorHAnsi" w:hAnsiTheme="minorHAnsi" w:cstheme="minorHAnsi"/>
              </w:rPr>
              <w:t>MUNICIPIO</w:t>
            </w:r>
            <w:r w:rsidRPr="00EF5E59">
              <w:rPr>
                <w:rFonts w:asciiTheme="minorHAnsi" w:hAnsiTheme="minorHAnsi" w:cstheme="minorHAnsi"/>
                <w:spacing w:val="-12"/>
              </w:rPr>
              <w:t xml:space="preserve"> </w:t>
            </w:r>
            <w:r w:rsidRPr="00EF5E59">
              <w:rPr>
                <w:rFonts w:asciiTheme="minorHAnsi" w:hAnsiTheme="minorHAnsi" w:cstheme="minorHAnsi"/>
              </w:rPr>
              <w:t>LA</w:t>
            </w:r>
            <w:r w:rsidRPr="00EF5E59">
              <w:rPr>
                <w:rFonts w:asciiTheme="minorHAnsi" w:hAnsiTheme="minorHAnsi" w:cstheme="minorHAnsi"/>
                <w:spacing w:val="-11"/>
              </w:rPr>
              <w:t xml:space="preserve"> </w:t>
            </w:r>
            <w:r w:rsidRPr="00EF5E59">
              <w:rPr>
                <w:rFonts w:asciiTheme="minorHAnsi" w:hAnsiTheme="minorHAnsi" w:cstheme="minorHAnsi"/>
              </w:rPr>
              <w:t>JAGUA</w:t>
            </w:r>
          </w:p>
          <w:p w14:paraId="796557BA" w14:textId="77777777" w:rsidR="00FC1641" w:rsidRPr="00EF5E59" w:rsidRDefault="00FC1641" w:rsidP="00F60842">
            <w:pPr>
              <w:pStyle w:val="TableParagraph"/>
              <w:spacing w:line="276" w:lineRule="auto"/>
              <w:ind w:left="14"/>
              <w:jc w:val="center"/>
              <w:rPr>
                <w:rFonts w:asciiTheme="minorHAnsi" w:hAnsiTheme="minorHAnsi" w:cstheme="minorHAnsi"/>
              </w:rPr>
            </w:pPr>
            <w:r w:rsidRPr="00EF5E59">
              <w:rPr>
                <w:rFonts w:asciiTheme="minorHAnsi" w:hAnsiTheme="minorHAnsi" w:cstheme="minorHAnsi"/>
              </w:rPr>
              <w:t>DEL</w:t>
            </w:r>
            <w:r w:rsidRPr="00EF5E59">
              <w:rPr>
                <w:rFonts w:asciiTheme="minorHAnsi" w:hAnsiTheme="minorHAnsi" w:cstheme="minorHAnsi"/>
                <w:spacing w:val="-5"/>
              </w:rPr>
              <w:t xml:space="preserve"> </w:t>
            </w:r>
            <w:r w:rsidRPr="00EF5E59">
              <w:rPr>
                <w:rFonts w:asciiTheme="minorHAnsi" w:hAnsiTheme="minorHAnsi" w:cstheme="minorHAnsi"/>
                <w:spacing w:val="-2"/>
              </w:rPr>
              <w:t>PILAR</w:t>
            </w:r>
          </w:p>
        </w:tc>
        <w:tc>
          <w:tcPr>
            <w:tcW w:w="1135" w:type="dxa"/>
          </w:tcPr>
          <w:p w14:paraId="3FE36412" w14:textId="77777777" w:rsidR="00FC1641" w:rsidRPr="00EF5E59" w:rsidRDefault="00FC1641" w:rsidP="00F60842">
            <w:pPr>
              <w:pStyle w:val="TableParagraph"/>
              <w:spacing w:before="1" w:line="276" w:lineRule="auto"/>
              <w:ind w:left="13" w:right="2"/>
              <w:jc w:val="center"/>
              <w:rPr>
                <w:rFonts w:asciiTheme="minorHAnsi" w:hAnsiTheme="minorHAnsi" w:cstheme="minorHAnsi"/>
              </w:rPr>
            </w:pPr>
            <w:r w:rsidRPr="00EF5E59">
              <w:rPr>
                <w:rFonts w:asciiTheme="minorHAnsi" w:hAnsiTheme="minorHAnsi" w:cstheme="minorHAnsi"/>
                <w:spacing w:val="-5"/>
              </w:rPr>
              <w:t>ANM</w:t>
            </w:r>
          </w:p>
        </w:tc>
        <w:tc>
          <w:tcPr>
            <w:tcW w:w="1701" w:type="dxa"/>
          </w:tcPr>
          <w:p w14:paraId="1182D6CA" w14:textId="77777777" w:rsidR="00FC1641" w:rsidRPr="00EF5E59" w:rsidRDefault="00FC1641" w:rsidP="00F60842">
            <w:pPr>
              <w:pStyle w:val="TableParagraph"/>
              <w:spacing w:line="276" w:lineRule="auto"/>
              <w:rPr>
                <w:rFonts w:asciiTheme="minorHAnsi" w:hAnsiTheme="minorHAnsi" w:cstheme="minorHAnsi"/>
              </w:rPr>
            </w:pPr>
          </w:p>
        </w:tc>
        <w:tc>
          <w:tcPr>
            <w:tcW w:w="1840" w:type="dxa"/>
          </w:tcPr>
          <w:p w14:paraId="6376CB76" w14:textId="77777777" w:rsidR="00FC1641" w:rsidRPr="00EF5E59" w:rsidRDefault="00FC1641" w:rsidP="00F60842">
            <w:pPr>
              <w:pStyle w:val="TableParagraph"/>
              <w:spacing w:line="276" w:lineRule="auto"/>
              <w:rPr>
                <w:rFonts w:asciiTheme="minorHAnsi" w:hAnsiTheme="minorHAnsi" w:cstheme="minorHAnsi"/>
              </w:rPr>
            </w:pPr>
          </w:p>
        </w:tc>
        <w:tc>
          <w:tcPr>
            <w:tcW w:w="1843" w:type="dxa"/>
          </w:tcPr>
          <w:p w14:paraId="5F686407"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4A2D0728" w14:textId="77777777" w:rsidTr="00FC1641">
        <w:trPr>
          <w:trHeight w:val="1466"/>
        </w:trPr>
        <w:tc>
          <w:tcPr>
            <w:tcW w:w="2126" w:type="dxa"/>
          </w:tcPr>
          <w:p w14:paraId="18A8D5A9"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 MUNICIPIO</w:t>
            </w:r>
          </w:p>
          <w:p w14:paraId="201976C9" w14:textId="77777777" w:rsidR="00FC1641" w:rsidRPr="00EF5E59" w:rsidRDefault="00FC1641" w:rsidP="00F60842">
            <w:pPr>
              <w:pStyle w:val="TableParagraph"/>
              <w:spacing w:before="2" w:line="276" w:lineRule="auto"/>
              <w:ind w:left="11"/>
              <w:jc w:val="center"/>
              <w:rPr>
                <w:rFonts w:asciiTheme="minorHAnsi" w:hAnsiTheme="minorHAnsi" w:cstheme="minorHAnsi"/>
              </w:rPr>
            </w:pPr>
            <w:r w:rsidRPr="00EF5E59">
              <w:rPr>
                <w:rFonts w:asciiTheme="minorHAnsi" w:hAnsiTheme="minorHAnsi" w:cstheme="minorHAnsi"/>
                <w:spacing w:val="-2"/>
              </w:rPr>
              <w:t>VALLEDUPAR</w:t>
            </w:r>
          </w:p>
        </w:tc>
        <w:tc>
          <w:tcPr>
            <w:tcW w:w="1135" w:type="dxa"/>
          </w:tcPr>
          <w:p w14:paraId="0BEEADF4" w14:textId="77777777" w:rsidR="00FC1641" w:rsidRPr="00EF5E59" w:rsidRDefault="00FC1641" w:rsidP="00F60842">
            <w:pPr>
              <w:pStyle w:val="TableParagraph"/>
              <w:spacing w:before="2" w:line="276" w:lineRule="auto"/>
              <w:rPr>
                <w:rFonts w:asciiTheme="minorHAnsi" w:hAnsiTheme="minorHAnsi" w:cstheme="minorHAnsi"/>
              </w:rPr>
            </w:pPr>
          </w:p>
          <w:p w14:paraId="5E940E34" w14:textId="77777777" w:rsidR="00FC1641" w:rsidRPr="00EF5E59" w:rsidRDefault="00FC1641" w:rsidP="00F60842">
            <w:pPr>
              <w:pStyle w:val="TableParagraph"/>
              <w:spacing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val="restart"/>
          </w:tcPr>
          <w:p w14:paraId="70F1D34E" w14:textId="77777777" w:rsidR="00FC1641" w:rsidRPr="00EF5E59" w:rsidRDefault="00FC1641" w:rsidP="00F60842">
            <w:pPr>
              <w:pStyle w:val="TableParagraph"/>
              <w:spacing w:line="276" w:lineRule="auto"/>
              <w:rPr>
                <w:rFonts w:asciiTheme="minorHAnsi" w:hAnsiTheme="minorHAnsi" w:cstheme="minorHAnsi"/>
              </w:rPr>
            </w:pPr>
          </w:p>
          <w:p w14:paraId="08443F31" w14:textId="77777777" w:rsidR="00FC1641" w:rsidRPr="00EF5E59" w:rsidRDefault="00FC1641" w:rsidP="00F60842">
            <w:pPr>
              <w:pStyle w:val="TableParagraph"/>
              <w:spacing w:line="276" w:lineRule="auto"/>
              <w:rPr>
                <w:rFonts w:asciiTheme="minorHAnsi" w:hAnsiTheme="minorHAnsi" w:cstheme="minorHAnsi"/>
              </w:rPr>
            </w:pPr>
          </w:p>
          <w:p w14:paraId="3D38E4FC" w14:textId="77777777" w:rsidR="00FC1641" w:rsidRPr="00EF5E59" w:rsidRDefault="00FC1641" w:rsidP="00F60842">
            <w:pPr>
              <w:pStyle w:val="TableParagraph"/>
              <w:spacing w:line="276" w:lineRule="auto"/>
              <w:rPr>
                <w:rFonts w:asciiTheme="minorHAnsi" w:hAnsiTheme="minorHAnsi" w:cstheme="minorHAnsi"/>
              </w:rPr>
            </w:pPr>
          </w:p>
          <w:p w14:paraId="4AB57B80" w14:textId="77777777" w:rsidR="00FC1641" w:rsidRPr="00EF5E59" w:rsidRDefault="00FC1641" w:rsidP="00F60842">
            <w:pPr>
              <w:pStyle w:val="TableParagraph"/>
              <w:spacing w:line="276" w:lineRule="auto"/>
              <w:rPr>
                <w:rFonts w:asciiTheme="minorHAnsi" w:hAnsiTheme="minorHAnsi" w:cstheme="minorHAnsi"/>
              </w:rPr>
            </w:pPr>
          </w:p>
          <w:p w14:paraId="2F4FC32E" w14:textId="77777777" w:rsidR="00FC1641" w:rsidRPr="00EF5E59" w:rsidRDefault="00FC1641" w:rsidP="00F60842">
            <w:pPr>
              <w:pStyle w:val="TableParagraph"/>
              <w:spacing w:line="276" w:lineRule="auto"/>
              <w:rPr>
                <w:rFonts w:asciiTheme="minorHAnsi" w:hAnsiTheme="minorHAnsi" w:cstheme="minorHAnsi"/>
              </w:rPr>
            </w:pPr>
          </w:p>
          <w:p w14:paraId="21FF81D9" w14:textId="77777777" w:rsidR="00FC1641" w:rsidRPr="00EF5E59" w:rsidRDefault="00FC1641" w:rsidP="00F60842">
            <w:pPr>
              <w:pStyle w:val="TableParagraph"/>
              <w:spacing w:line="276" w:lineRule="auto"/>
              <w:rPr>
                <w:rFonts w:asciiTheme="minorHAnsi" w:hAnsiTheme="minorHAnsi" w:cstheme="minorHAnsi"/>
              </w:rPr>
            </w:pPr>
          </w:p>
          <w:p w14:paraId="622515E8" w14:textId="77777777" w:rsidR="00FC1641" w:rsidRPr="00EF5E59" w:rsidRDefault="00FC1641" w:rsidP="00F60842">
            <w:pPr>
              <w:pStyle w:val="TableParagraph"/>
              <w:spacing w:line="276" w:lineRule="auto"/>
              <w:rPr>
                <w:rFonts w:asciiTheme="minorHAnsi" w:hAnsiTheme="minorHAnsi" w:cstheme="minorHAnsi"/>
              </w:rPr>
            </w:pPr>
          </w:p>
          <w:p w14:paraId="43C64856" w14:textId="77777777" w:rsidR="00FC1641" w:rsidRPr="00EF5E59" w:rsidRDefault="00FC1641" w:rsidP="00F60842">
            <w:pPr>
              <w:pStyle w:val="TableParagraph"/>
              <w:spacing w:line="276" w:lineRule="auto"/>
              <w:rPr>
                <w:rFonts w:asciiTheme="minorHAnsi" w:hAnsiTheme="minorHAnsi" w:cstheme="minorHAnsi"/>
              </w:rPr>
            </w:pPr>
          </w:p>
          <w:p w14:paraId="28D1EA07" w14:textId="77777777" w:rsidR="00FC1641" w:rsidRPr="00EF5E59" w:rsidRDefault="00FC1641" w:rsidP="00F60842">
            <w:pPr>
              <w:pStyle w:val="TableParagraph"/>
              <w:spacing w:line="276" w:lineRule="auto"/>
              <w:rPr>
                <w:rFonts w:asciiTheme="minorHAnsi" w:hAnsiTheme="minorHAnsi" w:cstheme="minorHAnsi"/>
              </w:rPr>
            </w:pPr>
          </w:p>
          <w:p w14:paraId="180BDFC5" w14:textId="77777777" w:rsidR="00FC1641" w:rsidRPr="00EF5E59" w:rsidRDefault="00FC1641" w:rsidP="00F60842">
            <w:pPr>
              <w:pStyle w:val="TableParagraph"/>
              <w:spacing w:line="276" w:lineRule="auto"/>
              <w:rPr>
                <w:rFonts w:asciiTheme="minorHAnsi" w:hAnsiTheme="minorHAnsi" w:cstheme="minorHAnsi"/>
              </w:rPr>
            </w:pPr>
          </w:p>
          <w:p w14:paraId="1A943826" w14:textId="77777777" w:rsidR="00FC1641" w:rsidRPr="00EF5E59" w:rsidRDefault="00FC1641" w:rsidP="00F60842">
            <w:pPr>
              <w:pStyle w:val="TableParagraph"/>
              <w:spacing w:line="276" w:lineRule="auto"/>
              <w:rPr>
                <w:rFonts w:asciiTheme="minorHAnsi" w:hAnsiTheme="minorHAnsi" w:cstheme="minorHAnsi"/>
              </w:rPr>
            </w:pPr>
          </w:p>
          <w:p w14:paraId="433ACA65" w14:textId="77777777" w:rsidR="00FC1641" w:rsidRPr="00EF5E59" w:rsidRDefault="00FC1641" w:rsidP="00F60842">
            <w:pPr>
              <w:pStyle w:val="TableParagraph"/>
              <w:spacing w:line="276" w:lineRule="auto"/>
              <w:rPr>
                <w:rFonts w:asciiTheme="minorHAnsi" w:hAnsiTheme="minorHAnsi" w:cstheme="minorHAnsi"/>
              </w:rPr>
            </w:pPr>
          </w:p>
          <w:p w14:paraId="41734E32" w14:textId="77777777" w:rsidR="00FC1641" w:rsidRPr="00EF5E59" w:rsidRDefault="00FC1641" w:rsidP="00F60842">
            <w:pPr>
              <w:pStyle w:val="TableParagraph"/>
              <w:spacing w:line="276" w:lineRule="auto"/>
              <w:rPr>
                <w:rFonts w:asciiTheme="minorHAnsi" w:hAnsiTheme="minorHAnsi" w:cstheme="minorHAnsi"/>
              </w:rPr>
            </w:pPr>
          </w:p>
          <w:p w14:paraId="7F8BB544" w14:textId="77777777" w:rsidR="00FC1641" w:rsidRPr="00EF5E59" w:rsidRDefault="00FC1641" w:rsidP="00F60842">
            <w:pPr>
              <w:pStyle w:val="TableParagraph"/>
              <w:spacing w:line="276" w:lineRule="auto"/>
              <w:rPr>
                <w:rFonts w:asciiTheme="minorHAnsi" w:hAnsiTheme="minorHAnsi" w:cstheme="minorHAnsi"/>
              </w:rPr>
            </w:pPr>
          </w:p>
          <w:p w14:paraId="2DB6017E" w14:textId="77777777" w:rsidR="00FC1641" w:rsidRPr="00EF5E59" w:rsidRDefault="00FC1641" w:rsidP="00F60842">
            <w:pPr>
              <w:pStyle w:val="TableParagraph"/>
              <w:spacing w:line="276" w:lineRule="auto"/>
              <w:rPr>
                <w:rFonts w:asciiTheme="minorHAnsi" w:hAnsiTheme="minorHAnsi" w:cstheme="minorHAnsi"/>
              </w:rPr>
            </w:pPr>
          </w:p>
          <w:p w14:paraId="3A640821" w14:textId="77777777" w:rsidR="00FC1641" w:rsidRPr="00EF5E59" w:rsidRDefault="00FC1641" w:rsidP="00F60842">
            <w:pPr>
              <w:pStyle w:val="TableParagraph"/>
              <w:spacing w:line="276" w:lineRule="auto"/>
              <w:rPr>
                <w:rFonts w:asciiTheme="minorHAnsi" w:hAnsiTheme="minorHAnsi" w:cstheme="minorHAnsi"/>
              </w:rPr>
            </w:pPr>
          </w:p>
          <w:p w14:paraId="2A98AD29" w14:textId="77777777" w:rsidR="00FC1641" w:rsidRPr="00EF5E59" w:rsidRDefault="00FC1641" w:rsidP="00F60842">
            <w:pPr>
              <w:pStyle w:val="TableParagraph"/>
              <w:spacing w:line="276" w:lineRule="auto"/>
              <w:rPr>
                <w:rFonts w:asciiTheme="minorHAnsi" w:hAnsiTheme="minorHAnsi" w:cstheme="minorHAnsi"/>
              </w:rPr>
            </w:pPr>
          </w:p>
          <w:p w14:paraId="3E37C933" w14:textId="77777777" w:rsidR="00FC1641" w:rsidRPr="00EF5E59" w:rsidRDefault="00FC1641" w:rsidP="00F60842">
            <w:pPr>
              <w:pStyle w:val="TableParagraph"/>
              <w:spacing w:before="153" w:line="276" w:lineRule="auto"/>
              <w:rPr>
                <w:rFonts w:asciiTheme="minorHAnsi" w:hAnsiTheme="minorHAnsi" w:cstheme="minorHAnsi"/>
              </w:rPr>
            </w:pPr>
          </w:p>
          <w:p w14:paraId="7D2E720E" w14:textId="77777777" w:rsidR="00FC1641" w:rsidRPr="00EF5E59" w:rsidRDefault="00FC1641" w:rsidP="00F60842">
            <w:pPr>
              <w:pStyle w:val="TableParagraph"/>
              <w:spacing w:line="276" w:lineRule="auto"/>
              <w:ind w:left="394"/>
              <w:rPr>
                <w:rFonts w:asciiTheme="minorHAnsi" w:hAnsiTheme="minorHAnsi" w:cstheme="minorHAnsi"/>
              </w:rPr>
            </w:pPr>
            <w:r w:rsidRPr="00EF5E59">
              <w:rPr>
                <w:rFonts w:asciiTheme="minorHAnsi" w:hAnsiTheme="minorHAnsi" w:cstheme="minorHAnsi"/>
                <w:spacing w:val="-2"/>
              </w:rPr>
              <w:t>942.005,16</w:t>
            </w:r>
          </w:p>
        </w:tc>
        <w:tc>
          <w:tcPr>
            <w:tcW w:w="1840" w:type="dxa"/>
          </w:tcPr>
          <w:p w14:paraId="79DA7CB1" w14:textId="77777777" w:rsidR="00FC1641" w:rsidRPr="00EF5E59" w:rsidRDefault="00FC1641" w:rsidP="00F60842">
            <w:pPr>
              <w:pStyle w:val="TableParagraph"/>
              <w:spacing w:line="276" w:lineRule="auto"/>
              <w:rPr>
                <w:rFonts w:asciiTheme="minorHAnsi" w:hAnsiTheme="minorHAnsi" w:cstheme="minorHAnsi"/>
              </w:rPr>
            </w:pPr>
          </w:p>
          <w:p w14:paraId="4DEE8B02" w14:textId="77777777" w:rsidR="00FC1641" w:rsidRPr="00EF5E59" w:rsidRDefault="00FC1641" w:rsidP="00F60842">
            <w:pPr>
              <w:pStyle w:val="TableParagraph"/>
              <w:spacing w:before="123" w:line="276" w:lineRule="auto"/>
              <w:rPr>
                <w:rFonts w:asciiTheme="minorHAnsi" w:hAnsiTheme="minorHAnsi" w:cstheme="minorHAnsi"/>
              </w:rPr>
            </w:pPr>
          </w:p>
          <w:p w14:paraId="5357BD8B" w14:textId="77777777" w:rsidR="00FC1641" w:rsidRPr="00EF5E59" w:rsidRDefault="00FC1641" w:rsidP="00F60842">
            <w:pPr>
              <w:pStyle w:val="TableParagraph"/>
              <w:spacing w:line="276" w:lineRule="auto"/>
              <w:ind w:left="12" w:right="2"/>
              <w:jc w:val="center"/>
              <w:rPr>
                <w:rFonts w:asciiTheme="minorHAnsi" w:hAnsiTheme="minorHAnsi" w:cstheme="minorHAnsi"/>
              </w:rPr>
            </w:pPr>
            <w:r w:rsidRPr="00EF5E59">
              <w:rPr>
                <w:rFonts w:asciiTheme="minorHAnsi" w:hAnsiTheme="minorHAnsi" w:cstheme="minorHAnsi"/>
                <w:spacing w:val="-2"/>
              </w:rPr>
              <w:t>219.818,52</w:t>
            </w:r>
          </w:p>
        </w:tc>
        <w:tc>
          <w:tcPr>
            <w:tcW w:w="1843" w:type="dxa"/>
          </w:tcPr>
          <w:p w14:paraId="680F53F6" w14:textId="77777777" w:rsidR="00FC1641" w:rsidRPr="00EF5E59" w:rsidRDefault="00FC1641" w:rsidP="00F60842">
            <w:pPr>
              <w:pStyle w:val="TableParagraph"/>
              <w:spacing w:line="276" w:lineRule="auto"/>
              <w:rPr>
                <w:rFonts w:asciiTheme="minorHAnsi" w:hAnsiTheme="minorHAnsi" w:cstheme="minorHAnsi"/>
              </w:rPr>
            </w:pPr>
          </w:p>
          <w:p w14:paraId="2F14F5BC" w14:textId="77777777" w:rsidR="00FC1641" w:rsidRPr="00EF5E59" w:rsidRDefault="00FC1641" w:rsidP="00F60842">
            <w:pPr>
              <w:pStyle w:val="TableParagraph"/>
              <w:spacing w:before="123" w:line="276" w:lineRule="auto"/>
              <w:rPr>
                <w:rFonts w:asciiTheme="minorHAnsi" w:hAnsiTheme="minorHAnsi" w:cstheme="minorHAnsi"/>
              </w:rPr>
            </w:pPr>
          </w:p>
          <w:p w14:paraId="52240051" w14:textId="77777777" w:rsidR="00FC1641" w:rsidRPr="00EF5E59" w:rsidRDefault="00FC1641" w:rsidP="00F60842">
            <w:pPr>
              <w:pStyle w:val="TableParagraph"/>
              <w:spacing w:line="276" w:lineRule="auto"/>
              <w:ind w:left="18" w:right="2"/>
              <w:jc w:val="center"/>
              <w:rPr>
                <w:rFonts w:asciiTheme="minorHAnsi" w:hAnsiTheme="minorHAnsi" w:cstheme="minorHAnsi"/>
              </w:rPr>
            </w:pPr>
            <w:r w:rsidRPr="00EF5E59">
              <w:rPr>
                <w:rFonts w:asciiTheme="minorHAnsi" w:hAnsiTheme="minorHAnsi" w:cstheme="minorHAnsi"/>
                <w:spacing w:val="-2"/>
              </w:rPr>
              <w:t>23,34%</w:t>
            </w:r>
          </w:p>
        </w:tc>
      </w:tr>
      <w:tr w:rsidR="00FC1641" w:rsidRPr="00EF5E59" w14:paraId="527A280F" w14:textId="77777777" w:rsidTr="00FC1641">
        <w:trPr>
          <w:trHeight w:val="1218"/>
        </w:trPr>
        <w:tc>
          <w:tcPr>
            <w:tcW w:w="2126" w:type="dxa"/>
          </w:tcPr>
          <w:p w14:paraId="3C785A4E"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w:t>
            </w:r>
          </w:p>
          <w:p w14:paraId="702D34D4" w14:textId="77777777" w:rsidR="00FC1641" w:rsidRPr="00EF5E59" w:rsidRDefault="00FC1641" w:rsidP="00F60842">
            <w:pPr>
              <w:pStyle w:val="TableParagraph"/>
              <w:spacing w:line="276" w:lineRule="auto"/>
              <w:ind w:left="11"/>
              <w:jc w:val="center"/>
              <w:rPr>
                <w:rFonts w:asciiTheme="minorHAnsi" w:hAnsiTheme="minorHAnsi" w:cstheme="minorHAnsi"/>
              </w:rPr>
            </w:pPr>
            <w:r w:rsidRPr="00EF5E59">
              <w:rPr>
                <w:rFonts w:asciiTheme="minorHAnsi" w:hAnsiTheme="minorHAnsi" w:cstheme="minorHAnsi"/>
                <w:spacing w:val="-2"/>
              </w:rPr>
              <w:t>MUNICIPIO</w:t>
            </w:r>
            <w:r w:rsidRPr="00EF5E59">
              <w:rPr>
                <w:rFonts w:asciiTheme="minorHAnsi" w:hAnsiTheme="minorHAnsi" w:cstheme="minorHAnsi"/>
                <w:spacing w:val="2"/>
              </w:rPr>
              <w:t xml:space="preserve"> </w:t>
            </w:r>
            <w:r w:rsidRPr="00EF5E59">
              <w:rPr>
                <w:rFonts w:asciiTheme="minorHAnsi" w:hAnsiTheme="minorHAnsi" w:cstheme="minorHAnsi"/>
                <w:spacing w:val="-2"/>
              </w:rPr>
              <w:t>BOSCONIA</w:t>
            </w:r>
          </w:p>
        </w:tc>
        <w:tc>
          <w:tcPr>
            <w:tcW w:w="1135" w:type="dxa"/>
          </w:tcPr>
          <w:p w14:paraId="1150A8B2" w14:textId="77777777" w:rsidR="00FC1641" w:rsidRPr="00EF5E59" w:rsidRDefault="00FC1641" w:rsidP="00F60842">
            <w:pPr>
              <w:pStyle w:val="TableParagraph"/>
              <w:spacing w:before="121"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tcBorders>
          </w:tcPr>
          <w:p w14:paraId="5E647BEB" w14:textId="77777777" w:rsidR="00FC1641" w:rsidRPr="00EF5E59" w:rsidRDefault="00FC1641" w:rsidP="00F60842">
            <w:pPr>
              <w:spacing w:line="276" w:lineRule="auto"/>
              <w:rPr>
                <w:rFonts w:asciiTheme="minorHAnsi" w:hAnsiTheme="minorHAnsi" w:cstheme="minorHAnsi"/>
                <w:sz w:val="22"/>
                <w:szCs w:val="22"/>
              </w:rPr>
            </w:pPr>
          </w:p>
        </w:tc>
        <w:tc>
          <w:tcPr>
            <w:tcW w:w="1840" w:type="dxa"/>
          </w:tcPr>
          <w:p w14:paraId="4FF2DC9B" w14:textId="77777777" w:rsidR="00FC1641" w:rsidRPr="00EF5E59" w:rsidRDefault="00FC1641" w:rsidP="00F60842">
            <w:pPr>
              <w:pStyle w:val="TableParagraph"/>
              <w:spacing w:line="276" w:lineRule="auto"/>
              <w:rPr>
                <w:rFonts w:asciiTheme="minorHAnsi" w:hAnsiTheme="minorHAnsi" w:cstheme="minorHAnsi"/>
              </w:rPr>
            </w:pPr>
          </w:p>
          <w:p w14:paraId="33061847" w14:textId="77777777" w:rsidR="00FC1641" w:rsidRPr="00EF5E59" w:rsidRDefault="00FC1641" w:rsidP="00F60842">
            <w:pPr>
              <w:pStyle w:val="TableParagraph"/>
              <w:spacing w:line="276" w:lineRule="auto"/>
              <w:rPr>
                <w:rFonts w:asciiTheme="minorHAnsi" w:hAnsiTheme="minorHAnsi" w:cstheme="minorHAnsi"/>
              </w:rPr>
            </w:pPr>
          </w:p>
          <w:p w14:paraId="0BDE19D6" w14:textId="77777777" w:rsidR="00FC1641" w:rsidRPr="00EF5E59" w:rsidRDefault="00FC1641" w:rsidP="00F60842">
            <w:pPr>
              <w:pStyle w:val="TableParagraph"/>
              <w:spacing w:line="276" w:lineRule="auto"/>
              <w:ind w:left="12"/>
              <w:jc w:val="center"/>
              <w:rPr>
                <w:rFonts w:asciiTheme="minorHAnsi" w:hAnsiTheme="minorHAnsi" w:cstheme="minorHAnsi"/>
              </w:rPr>
            </w:pPr>
            <w:r w:rsidRPr="00EF5E59">
              <w:rPr>
                <w:rFonts w:asciiTheme="minorHAnsi" w:hAnsiTheme="minorHAnsi" w:cstheme="minorHAnsi"/>
                <w:spacing w:val="-2"/>
              </w:rPr>
              <w:t>9.183,01</w:t>
            </w:r>
          </w:p>
        </w:tc>
        <w:tc>
          <w:tcPr>
            <w:tcW w:w="1843" w:type="dxa"/>
          </w:tcPr>
          <w:p w14:paraId="6291E980" w14:textId="77777777" w:rsidR="00FC1641" w:rsidRPr="00EF5E59" w:rsidRDefault="00FC1641" w:rsidP="00F60842">
            <w:pPr>
              <w:pStyle w:val="TableParagraph"/>
              <w:spacing w:line="276" w:lineRule="auto"/>
              <w:rPr>
                <w:rFonts w:asciiTheme="minorHAnsi" w:hAnsiTheme="minorHAnsi" w:cstheme="minorHAnsi"/>
              </w:rPr>
            </w:pPr>
          </w:p>
          <w:p w14:paraId="12B7CDA3" w14:textId="77777777" w:rsidR="00FC1641" w:rsidRPr="00EF5E59" w:rsidRDefault="00FC1641" w:rsidP="00F60842">
            <w:pPr>
              <w:pStyle w:val="TableParagraph"/>
              <w:spacing w:line="276" w:lineRule="auto"/>
              <w:rPr>
                <w:rFonts w:asciiTheme="minorHAnsi" w:hAnsiTheme="minorHAnsi" w:cstheme="minorHAnsi"/>
              </w:rPr>
            </w:pPr>
          </w:p>
          <w:p w14:paraId="30589C8A" w14:textId="77777777" w:rsidR="00FC1641" w:rsidRPr="00EF5E59" w:rsidRDefault="00FC1641" w:rsidP="00F60842">
            <w:pPr>
              <w:pStyle w:val="TableParagraph"/>
              <w:spacing w:line="276" w:lineRule="auto"/>
              <w:ind w:left="18" w:right="2"/>
              <w:jc w:val="center"/>
              <w:rPr>
                <w:rFonts w:asciiTheme="minorHAnsi" w:hAnsiTheme="minorHAnsi" w:cstheme="minorHAnsi"/>
              </w:rPr>
            </w:pPr>
            <w:r w:rsidRPr="00EF5E59">
              <w:rPr>
                <w:rFonts w:asciiTheme="minorHAnsi" w:hAnsiTheme="minorHAnsi" w:cstheme="minorHAnsi"/>
                <w:spacing w:val="-2"/>
              </w:rPr>
              <w:t>0,97%</w:t>
            </w:r>
          </w:p>
        </w:tc>
      </w:tr>
      <w:tr w:rsidR="00FC1641" w:rsidRPr="00EF5E59" w14:paraId="68B8565A" w14:textId="77777777" w:rsidTr="00FC1641">
        <w:trPr>
          <w:trHeight w:val="1466"/>
        </w:trPr>
        <w:tc>
          <w:tcPr>
            <w:tcW w:w="2126" w:type="dxa"/>
          </w:tcPr>
          <w:p w14:paraId="335F9DB1"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 MUNICIPIO</w:t>
            </w:r>
          </w:p>
          <w:p w14:paraId="76316BC2" w14:textId="77777777" w:rsidR="00FC1641" w:rsidRPr="00EF5E59" w:rsidRDefault="00FC1641" w:rsidP="00F60842">
            <w:pPr>
              <w:pStyle w:val="TableParagraph"/>
              <w:spacing w:before="1" w:line="276" w:lineRule="auto"/>
              <w:ind w:left="12"/>
              <w:jc w:val="center"/>
              <w:rPr>
                <w:rFonts w:asciiTheme="minorHAnsi" w:hAnsiTheme="minorHAnsi" w:cstheme="minorHAnsi"/>
              </w:rPr>
            </w:pPr>
            <w:r w:rsidRPr="00EF5E59">
              <w:rPr>
                <w:rFonts w:asciiTheme="minorHAnsi" w:hAnsiTheme="minorHAnsi" w:cstheme="minorHAnsi"/>
                <w:spacing w:val="-2"/>
              </w:rPr>
              <w:t>VILLANUEVA</w:t>
            </w:r>
          </w:p>
        </w:tc>
        <w:tc>
          <w:tcPr>
            <w:tcW w:w="1135" w:type="dxa"/>
          </w:tcPr>
          <w:p w14:paraId="60FFF739" w14:textId="77777777" w:rsidR="00FC1641" w:rsidRPr="00EF5E59" w:rsidRDefault="00FC1641" w:rsidP="00F60842">
            <w:pPr>
              <w:pStyle w:val="TableParagraph"/>
              <w:spacing w:before="2" w:line="276" w:lineRule="auto"/>
              <w:rPr>
                <w:rFonts w:asciiTheme="minorHAnsi" w:hAnsiTheme="minorHAnsi" w:cstheme="minorHAnsi"/>
              </w:rPr>
            </w:pPr>
          </w:p>
          <w:p w14:paraId="56BC2863" w14:textId="77777777" w:rsidR="00FC1641" w:rsidRPr="00EF5E59" w:rsidRDefault="00FC1641" w:rsidP="00F60842">
            <w:pPr>
              <w:pStyle w:val="TableParagraph"/>
              <w:spacing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tcBorders>
          </w:tcPr>
          <w:p w14:paraId="0B664046" w14:textId="77777777" w:rsidR="00FC1641" w:rsidRPr="00EF5E59" w:rsidRDefault="00FC1641" w:rsidP="00F60842">
            <w:pPr>
              <w:spacing w:line="276" w:lineRule="auto"/>
              <w:rPr>
                <w:rFonts w:asciiTheme="minorHAnsi" w:hAnsiTheme="minorHAnsi" w:cstheme="minorHAnsi"/>
                <w:sz w:val="22"/>
                <w:szCs w:val="22"/>
              </w:rPr>
            </w:pPr>
          </w:p>
        </w:tc>
        <w:tc>
          <w:tcPr>
            <w:tcW w:w="1840" w:type="dxa"/>
          </w:tcPr>
          <w:p w14:paraId="6CBC7CE4" w14:textId="77777777" w:rsidR="00FC1641" w:rsidRPr="00EF5E59" w:rsidRDefault="00FC1641" w:rsidP="00F60842">
            <w:pPr>
              <w:pStyle w:val="TableParagraph"/>
              <w:spacing w:line="276" w:lineRule="auto"/>
              <w:rPr>
                <w:rFonts w:asciiTheme="minorHAnsi" w:hAnsiTheme="minorHAnsi" w:cstheme="minorHAnsi"/>
              </w:rPr>
            </w:pPr>
          </w:p>
          <w:p w14:paraId="16103144" w14:textId="77777777" w:rsidR="00FC1641" w:rsidRPr="00EF5E59" w:rsidRDefault="00FC1641" w:rsidP="00F60842">
            <w:pPr>
              <w:pStyle w:val="TableParagraph"/>
              <w:spacing w:before="125" w:line="276" w:lineRule="auto"/>
              <w:rPr>
                <w:rFonts w:asciiTheme="minorHAnsi" w:hAnsiTheme="minorHAnsi" w:cstheme="minorHAnsi"/>
              </w:rPr>
            </w:pPr>
          </w:p>
          <w:p w14:paraId="063EA9B1"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4"/>
              </w:rPr>
              <w:t>0,33</w:t>
            </w:r>
          </w:p>
        </w:tc>
        <w:tc>
          <w:tcPr>
            <w:tcW w:w="1843" w:type="dxa"/>
          </w:tcPr>
          <w:p w14:paraId="2D009051" w14:textId="77777777" w:rsidR="00FC1641" w:rsidRPr="00EF5E59" w:rsidRDefault="00FC1641" w:rsidP="00F60842">
            <w:pPr>
              <w:pStyle w:val="TableParagraph"/>
              <w:spacing w:line="276" w:lineRule="auto"/>
              <w:rPr>
                <w:rFonts w:asciiTheme="minorHAnsi" w:hAnsiTheme="minorHAnsi" w:cstheme="minorHAnsi"/>
              </w:rPr>
            </w:pPr>
          </w:p>
          <w:p w14:paraId="09AD42EE" w14:textId="77777777" w:rsidR="00FC1641" w:rsidRPr="00EF5E59" w:rsidRDefault="00FC1641" w:rsidP="00F60842">
            <w:pPr>
              <w:pStyle w:val="TableParagraph"/>
              <w:spacing w:before="125" w:line="276" w:lineRule="auto"/>
              <w:rPr>
                <w:rFonts w:asciiTheme="minorHAnsi" w:hAnsiTheme="minorHAnsi" w:cstheme="minorHAnsi"/>
              </w:rPr>
            </w:pPr>
          </w:p>
          <w:p w14:paraId="56ED4D39" w14:textId="77777777" w:rsidR="00FC1641" w:rsidRPr="00EF5E59" w:rsidRDefault="00FC1641" w:rsidP="00F60842">
            <w:pPr>
              <w:pStyle w:val="TableParagraph"/>
              <w:spacing w:line="276" w:lineRule="auto"/>
              <w:ind w:left="18"/>
              <w:jc w:val="center"/>
              <w:rPr>
                <w:rFonts w:asciiTheme="minorHAnsi" w:hAnsiTheme="minorHAnsi" w:cstheme="minorHAnsi"/>
              </w:rPr>
            </w:pPr>
            <w:r w:rsidRPr="00EF5E59">
              <w:rPr>
                <w:rFonts w:asciiTheme="minorHAnsi" w:hAnsiTheme="minorHAnsi" w:cstheme="minorHAnsi"/>
                <w:spacing w:val="-2"/>
              </w:rPr>
              <w:t>0,00004%</w:t>
            </w:r>
          </w:p>
        </w:tc>
      </w:tr>
      <w:tr w:rsidR="00FC1641" w:rsidRPr="00EF5E59" w14:paraId="6113590E" w14:textId="77777777" w:rsidTr="00FC1641">
        <w:trPr>
          <w:trHeight w:val="1708"/>
        </w:trPr>
        <w:tc>
          <w:tcPr>
            <w:tcW w:w="2126" w:type="dxa"/>
          </w:tcPr>
          <w:p w14:paraId="02D5A1F3" w14:textId="77777777" w:rsidR="00FC1641" w:rsidRPr="00EF5E59" w:rsidRDefault="00FC1641" w:rsidP="00F60842">
            <w:pPr>
              <w:pStyle w:val="TableParagraph"/>
              <w:spacing w:before="1" w:line="276" w:lineRule="auto"/>
              <w:ind w:left="182" w:right="164" w:hanging="2"/>
              <w:jc w:val="center"/>
              <w:rPr>
                <w:rFonts w:asciiTheme="minorHAnsi" w:hAnsiTheme="minorHAnsi" w:cstheme="minorHAnsi"/>
              </w:rPr>
            </w:pPr>
            <w:r w:rsidRPr="00EF5E59">
              <w:rPr>
                <w:rFonts w:asciiTheme="minorHAnsi" w:hAnsiTheme="minorHAnsi" w:cstheme="minorHAnsi"/>
              </w:rPr>
              <w:lastRenderedPageBreak/>
              <w:t xml:space="preserve">ÁREA INFORMATIVA SUSCEPTIBLE DE ACTIVIDAD MINERA - COORDINACIÓN Y </w:t>
            </w:r>
            <w:r w:rsidRPr="00EF5E59">
              <w:rPr>
                <w:rFonts w:asciiTheme="minorHAnsi" w:hAnsiTheme="minorHAnsi" w:cstheme="minorHAnsi"/>
                <w:spacing w:val="-2"/>
              </w:rPr>
              <w:t xml:space="preserve">CONCURRENCIA </w:t>
            </w:r>
            <w:r w:rsidRPr="00EF5E59">
              <w:rPr>
                <w:rFonts w:asciiTheme="minorHAnsi" w:hAnsiTheme="minorHAnsi" w:cstheme="minorHAnsi"/>
              </w:rPr>
              <w:t>MUNICIPIO</w:t>
            </w:r>
            <w:r w:rsidRPr="00EF5E59">
              <w:rPr>
                <w:rFonts w:asciiTheme="minorHAnsi" w:hAnsiTheme="minorHAnsi" w:cstheme="minorHAnsi"/>
                <w:spacing w:val="-12"/>
              </w:rPr>
              <w:t xml:space="preserve"> </w:t>
            </w:r>
            <w:r w:rsidRPr="00EF5E59">
              <w:rPr>
                <w:rFonts w:asciiTheme="minorHAnsi" w:hAnsiTheme="minorHAnsi" w:cstheme="minorHAnsi"/>
              </w:rPr>
              <w:t>DIBULLA</w:t>
            </w:r>
            <w:r w:rsidRPr="00EF5E59">
              <w:rPr>
                <w:rFonts w:asciiTheme="minorHAnsi" w:hAnsiTheme="minorHAnsi" w:cstheme="minorHAnsi"/>
                <w:spacing w:val="-11"/>
              </w:rPr>
              <w:t xml:space="preserve"> </w:t>
            </w:r>
            <w:r w:rsidRPr="00EF5E59">
              <w:rPr>
                <w:rFonts w:asciiTheme="minorHAnsi" w:hAnsiTheme="minorHAnsi" w:cstheme="minorHAnsi"/>
              </w:rPr>
              <w:t>-</w:t>
            </w:r>
          </w:p>
          <w:p w14:paraId="58B2A64A" w14:textId="77777777" w:rsidR="00FC1641" w:rsidRPr="00EF5E59" w:rsidRDefault="00FC1641"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LA</w:t>
            </w:r>
            <w:r w:rsidRPr="00EF5E59">
              <w:rPr>
                <w:rFonts w:asciiTheme="minorHAnsi" w:hAnsiTheme="minorHAnsi" w:cstheme="minorHAnsi"/>
                <w:spacing w:val="-2"/>
              </w:rPr>
              <w:t xml:space="preserve"> GUAJIRA</w:t>
            </w:r>
          </w:p>
        </w:tc>
        <w:tc>
          <w:tcPr>
            <w:tcW w:w="1135" w:type="dxa"/>
          </w:tcPr>
          <w:p w14:paraId="58A25BDF" w14:textId="77777777" w:rsidR="00FC1641" w:rsidRPr="00EF5E59" w:rsidRDefault="00FC1641" w:rsidP="00F60842">
            <w:pPr>
              <w:pStyle w:val="TableParagraph"/>
              <w:spacing w:before="122" w:line="276" w:lineRule="auto"/>
              <w:rPr>
                <w:rFonts w:asciiTheme="minorHAnsi" w:hAnsiTheme="minorHAnsi" w:cstheme="minorHAnsi"/>
              </w:rPr>
            </w:pPr>
          </w:p>
          <w:p w14:paraId="67AB5592" w14:textId="77777777" w:rsidR="00FC1641" w:rsidRPr="00EF5E59" w:rsidRDefault="00FC1641" w:rsidP="00F60842">
            <w:pPr>
              <w:pStyle w:val="TableParagraph"/>
              <w:spacing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tcBorders>
          </w:tcPr>
          <w:p w14:paraId="32FEC0E5" w14:textId="77777777" w:rsidR="00FC1641" w:rsidRPr="00EF5E59" w:rsidRDefault="00FC1641" w:rsidP="00F60842">
            <w:pPr>
              <w:spacing w:line="276" w:lineRule="auto"/>
              <w:rPr>
                <w:rFonts w:asciiTheme="minorHAnsi" w:hAnsiTheme="minorHAnsi" w:cstheme="minorHAnsi"/>
                <w:sz w:val="22"/>
                <w:szCs w:val="22"/>
              </w:rPr>
            </w:pPr>
          </w:p>
        </w:tc>
        <w:tc>
          <w:tcPr>
            <w:tcW w:w="1840" w:type="dxa"/>
          </w:tcPr>
          <w:p w14:paraId="723AD885" w14:textId="77777777" w:rsidR="00FC1641" w:rsidRPr="00EF5E59" w:rsidRDefault="00FC1641" w:rsidP="00F60842">
            <w:pPr>
              <w:pStyle w:val="TableParagraph"/>
              <w:spacing w:line="276" w:lineRule="auto"/>
              <w:rPr>
                <w:rFonts w:asciiTheme="minorHAnsi" w:hAnsiTheme="minorHAnsi" w:cstheme="minorHAnsi"/>
              </w:rPr>
            </w:pPr>
          </w:p>
          <w:p w14:paraId="56916385" w14:textId="77777777" w:rsidR="00FC1641" w:rsidRPr="00EF5E59" w:rsidRDefault="00FC1641" w:rsidP="00F60842">
            <w:pPr>
              <w:pStyle w:val="TableParagraph"/>
              <w:spacing w:line="276" w:lineRule="auto"/>
              <w:rPr>
                <w:rFonts w:asciiTheme="minorHAnsi" w:hAnsiTheme="minorHAnsi" w:cstheme="minorHAnsi"/>
              </w:rPr>
            </w:pPr>
          </w:p>
          <w:p w14:paraId="22A3D33D" w14:textId="77777777" w:rsidR="00FC1641" w:rsidRPr="00EF5E59" w:rsidRDefault="00FC1641" w:rsidP="00F60842">
            <w:pPr>
              <w:pStyle w:val="TableParagraph"/>
              <w:spacing w:line="276" w:lineRule="auto"/>
              <w:rPr>
                <w:rFonts w:asciiTheme="minorHAnsi" w:hAnsiTheme="minorHAnsi" w:cstheme="minorHAnsi"/>
              </w:rPr>
            </w:pPr>
          </w:p>
          <w:p w14:paraId="01EB908C" w14:textId="77777777" w:rsidR="00FC1641" w:rsidRPr="00EF5E59" w:rsidRDefault="00FC1641" w:rsidP="00F60842">
            <w:pPr>
              <w:pStyle w:val="TableParagraph"/>
              <w:spacing w:before="1" w:line="276" w:lineRule="auto"/>
              <w:ind w:left="12" w:right="3"/>
              <w:jc w:val="center"/>
              <w:rPr>
                <w:rFonts w:asciiTheme="minorHAnsi" w:hAnsiTheme="minorHAnsi" w:cstheme="minorHAnsi"/>
              </w:rPr>
            </w:pPr>
            <w:r w:rsidRPr="00EF5E59">
              <w:rPr>
                <w:rFonts w:asciiTheme="minorHAnsi" w:hAnsiTheme="minorHAnsi" w:cstheme="minorHAnsi"/>
                <w:spacing w:val="-2"/>
              </w:rPr>
              <w:t>34.341,89</w:t>
            </w:r>
          </w:p>
        </w:tc>
        <w:tc>
          <w:tcPr>
            <w:tcW w:w="1843" w:type="dxa"/>
          </w:tcPr>
          <w:p w14:paraId="451505FA" w14:textId="77777777" w:rsidR="00FC1641" w:rsidRPr="00EF5E59" w:rsidRDefault="00FC1641" w:rsidP="00F60842">
            <w:pPr>
              <w:pStyle w:val="TableParagraph"/>
              <w:spacing w:line="276" w:lineRule="auto"/>
              <w:rPr>
                <w:rFonts w:asciiTheme="minorHAnsi" w:hAnsiTheme="minorHAnsi" w:cstheme="minorHAnsi"/>
              </w:rPr>
            </w:pPr>
          </w:p>
          <w:p w14:paraId="52932DB9" w14:textId="77777777" w:rsidR="00FC1641" w:rsidRPr="00EF5E59" w:rsidRDefault="00FC1641" w:rsidP="00F60842">
            <w:pPr>
              <w:pStyle w:val="TableParagraph"/>
              <w:spacing w:line="276" w:lineRule="auto"/>
              <w:rPr>
                <w:rFonts w:asciiTheme="minorHAnsi" w:hAnsiTheme="minorHAnsi" w:cstheme="minorHAnsi"/>
              </w:rPr>
            </w:pPr>
          </w:p>
          <w:p w14:paraId="734E043F" w14:textId="77777777" w:rsidR="00FC1641" w:rsidRPr="00EF5E59" w:rsidRDefault="00FC1641" w:rsidP="00F60842">
            <w:pPr>
              <w:pStyle w:val="TableParagraph"/>
              <w:spacing w:line="276" w:lineRule="auto"/>
              <w:rPr>
                <w:rFonts w:asciiTheme="minorHAnsi" w:hAnsiTheme="minorHAnsi" w:cstheme="minorHAnsi"/>
              </w:rPr>
            </w:pPr>
          </w:p>
          <w:p w14:paraId="1305D043" w14:textId="77777777" w:rsidR="00FC1641" w:rsidRPr="00EF5E59" w:rsidRDefault="00FC1641" w:rsidP="00F60842">
            <w:pPr>
              <w:pStyle w:val="TableParagraph"/>
              <w:spacing w:before="1" w:line="276" w:lineRule="auto"/>
              <w:ind w:left="18" w:right="2"/>
              <w:jc w:val="center"/>
              <w:rPr>
                <w:rFonts w:asciiTheme="minorHAnsi" w:hAnsiTheme="minorHAnsi" w:cstheme="minorHAnsi"/>
              </w:rPr>
            </w:pPr>
            <w:r w:rsidRPr="00EF5E59">
              <w:rPr>
                <w:rFonts w:asciiTheme="minorHAnsi" w:hAnsiTheme="minorHAnsi" w:cstheme="minorHAnsi"/>
                <w:spacing w:val="-2"/>
              </w:rPr>
              <w:t>3,65%</w:t>
            </w:r>
          </w:p>
        </w:tc>
      </w:tr>
      <w:tr w:rsidR="00FC1641" w:rsidRPr="00EF5E59" w14:paraId="12EC4B8E" w14:textId="77777777" w:rsidTr="00FC1641">
        <w:trPr>
          <w:trHeight w:val="1221"/>
        </w:trPr>
        <w:tc>
          <w:tcPr>
            <w:tcW w:w="2126" w:type="dxa"/>
          </w:tcPr>
          <w:p w14:paraId="3E4C4933"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w:t>
            </w:r>
          </w:p>
          <w:p w14:paraId="0FA0FE93" w14:textId="77777777" w:rsidR="00FC1641" w:rsidRPr="00EF5E59" w:rsidRDefault="00FC1641" w:rsidP="00F60842">
            <w:pPr>
              <w:pStyle w:val="TableParagraph"/>
              <w:spacing w:line="276" w:lineRule="auto"/>
              <w:ind w:left="9"/>
              <w:jc w:val="center"/>
              <w:rPr>
                <w:rFonts w:asciiTheme="minorHAnsi" w:hAnsiTheme="minorHAnsi" w:cstheme="minorHAnsi"/>
              </w:rPr>
            </w:pPr>
            <w:r w:rsidRPr="00EF5E59">
              <w:rPr>
                <w:rFonts w:asciiTheme="minorHAnsi" w:hAnsiTheme="minorHAnsi" w:cstheme="minorHAnsi"/>
              </w:rPr>
              <w:t>MUNICIPIO</w:t>
            </w:r>
            <w:r w:rsidRPr="00EF5E59">
              <w:rPr>
                <w:rFonts w:asciiTheme="minorHAnsi" w:hAnsiTheme="minorHAnsi" w:cstheme="minorHAnsi"/>
                <w:spacing w:val="-9"/>
              </w:rPr>
              <w:t xml:space="preserve"> </w:t>
            </w:r>
            <w:r w:rsidRPr="00EF5E59">
              <w:rPr>
                <w:rFonts w:asciiTheme="minorHAnsi" w:hAnsiTheme="minorHAnsi" w:cstheme="minorHAnsi"/>
              </w:rPr>
              <w:t>EL</w:t>
            </w:r>
            <w:r w:rsidRPr="00EF5E59">
              <w:rPr>
                <w:rFonts w:asciiTheme="minorHAnsi" w:hAnsiTheme="minorHAnsi" w:cstheme="minorHAnsi"/>
                <w:spacing w:val="-9"/>
              </w:rPr>
              <w:t xml:space="preserve"> </w:t>
            </w:r>
            <w:r w:rsidRPr="00EF5E59">
              <w:rPr>
                <w:rFonts w:asciiTheme="minorHAnsi" w:hAnsiTheme="minorHAnsi" w:cstheme="minorHAnsi"/>
                <w:spacing w:val="-2"/>
              </w:rPr>
              <w:t>MOLINO</w:t>
            </w:r>
          </w:p>
        </w:tc>
        <w:tc>
          <w:tcPr>
            <w:tcW w:w="1135" w:type="dxa"/>
          </w:tcPr>
          <w:p w14:paraId="2E530719" w14:textId="77777777" w:rsidR="00FC1641" w:rsidRPr="00EF5E59" w:rsidRDefault="00FC1641" w:rsidP="00F60842">
            <w:pPr>
              <w:pStyle w:val="TableParagraph"/>
              <w:spacing w:before="123"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tcBorders>
          </w:tcPr>
          <w:p w14:paraId="42441EAD" w14:textId="77777777" w:rsidR="00FC1641" w:rsidRPr="00EF5E59" w:rsidRDefault="00FC1641" w:rsidP="00F60842">
            <w:pPr>
              <w:spacing w:line="276" w:lineRule="auto"/>
              <w:rPr>
                <w:rFonts w:asciiTheme="minorHAnsi" w:hAnsiTheme="minorHAnsi" w:cstheme="minorHAnsi"/>
                <w:sz w:val="22"/>
                <w:szCs w:val="22"/>
              </w:rPr>
            </w:pPr>
          </w:p>
        </w:tc>
        <w:tc>
          <w:tcPr>
            <w:tcW w:w="1840" w:type="dxa"/>
          </w:tcPr>
          <w:p w14:paraId="4A59AF75" w14:textId="77777777" w:rsidR="00FC1641" w:rsidRPr="00EF5E59" w:rsidRDefault="00FC1641" w:rsidP="00F60842">
            <w:pPr>
              <w:pStyle w:val="TableParagraph"/>
              <w:spacing w:line="276" w:lineRule="auto"/>
              <w:rPr>
                <w:rFonts w:asciiTheme="minorHAnsi" w:hAnsiTheme="minorHAnsi" w:cstheme="minorHAnsi"/>
              </w:rPr>
            </w:pPr>
          </w:p>
          <w:p w14:paraId="6DAD08D2" w14:textId="77777777" w:rsidR="00FC1641" w:rsidRPr="00EF5E59" w:rsidRDefault="00FC1641" w:rsidP="00F60842">
            <w:pPr>
              <w:pStyle w:val="TableParagraph"/>
              <w:spacing w:before="2" w:line="276" w:lineRule="auto"/>
              <w:rPr>
                <w:rFonts w:asciiTheme="minorHAnsi" w:hAnsiTheme="minorHAnsi" w:cstheme="minorHAnsi"/>
              </w:rPr>
            </w:pPr>
          </w:p>
          <w:p w14:paraId="22386105" w14:textId="77777777" w:rsidR="00FC1641" w:rsidRPr="00EF5E59" w:rsidRDefault="00FC1641" w:rsidP="00F60842">
            <w:pPr>
              <w:pStyle w:val="TableParagraph"/>
              <w:spacing w:line="276" w:lineRule="auto"/>
              <w:ind w:left="12" w:right="2"/>
              <w:jc w:val="center"/>
              <w:rPr>
                <w:rFonts w:asciiTheme="minorHAnsi" w:hAnsiTheme="minorHAnsi" w:cstheme="minorHAnsi"/>
              </w:rPr>
            </w:pPr>
            <w:r w:rsidRPr="00EF5E59">
              <w:rPr>
                <w:rFonts w:asciiTheme="minorHAnsi" w:hAnsiTheme="minorHAnsi" w:cstheme="minorHAnsi"/>
                <w:spacing w:val="-2"/>
              </w:rPr>
              <w:t>0,00080</w:t>
            </w:r>
          </w:p>
        </w:tc>
        <w:tc>
          <w:tcPr>
            <w:tcW w:w="1843" w:type="dxa"/>
          </w:tcPr>
          <w:p w14:paraId="67EEB2B0" w14:textId="77777777" w:rsidR="00FC1641" w:rsidRPr="00EF5E59" w:rsidRDefault="00FC1641" w:rsidP="00F60842">
            <w:pPr>
              <w:pStyle w:val="TableParagraph"/>
              <w:spacing w:line="276" w:lineRule="auto"/>
              <w:rPr>
                <w:rFonts w:asciiTheme="minorHAnsi" w:hAnsiTheme="minorHAnsi" w:cstheme="minorHAnsi"/>
              </w:rPr>
            </w:pPr>
          </w:p>
          <w:p w14:paraId="4B49FAC7" w14:textId="77777777" w:rsidR="00FC1641" w:rsidRPr="00EF5E59" w:rsidRDefault="00FC1641" w:rsidP="00F60842">
            <w:pPr>
              <w:pStyle w:val="TableParagraph"/>
              <w:spacing w:before="2" w:line="276" w:lineRule="auto"/>
              <w:rPr>
                <w:rFonts w:asciiTheme="minorHAnsi" w:hAnsiTheme="minorHAnsi" w:cstheme="minorHAnsi"/>
              </w:rPr>
            </w:pPr>
          </w:p>
          <w:p w14:paraId="70269342" w14:textId="77777777" w:rsidR="00FC1641" w:rsidRPr="00EF5E59" w:rsidRDefault="00FC1641" w:rsidP="00F60842">
            <w:pPr>
              <w:pStyle w:val="TableParagraph"/>
              <w:spacing w:line="276" w:lineRule="auto"/>
              <w:ind w:left="18"/>
              <w:jc w:val="center"/>
              <w:rPr>
                <w:rFonts w:asciiTheme="minorHAnsi" w:hAnsiTheme="minorHAnsi" w:cstheme="minorHAnsi"/>
              </w:rPr>
            </w:pPr>
            <w:r w:rsidRPr="00EF5E59">
              <w:rPr>
                <w:rFonts w:asciiTheme="minorHAnsi" w:hAnsiTheme="minorHAnsi" w:cstheme="minorHAnsi"/>
                <w:spacing w:val="-2"/>
              </w:rPr>
              <w:t>0,00000%</w:t>
            </w:r>
          </w:p>
        </w:tc>
      </w:tr>
      <w:tr w:rsidR="00FC1641" w:rsidRPr="00EF5E59" w14:paraId="6AD31195" w14:textId="77777777" w:rsidTr="001C0081">
        <w:trPr>
          <w:trHeight w:val="1221"/>
        </w:trPr>
        <w:tc>
          <w:tcPr>
            <w:tcW w:w="2126" w:type="dxa"/>
            <w:tcBorders>
              <w:bottom w:val="single" w:sz="4" w:space="0" w:color="000000"/>
            </w:tcBorders>
          </w:tcPr>
          <w:p w14:paraId="0E1B54BD"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w:t>
            </w:r>
          </w:p>
          <w:p w14:paraId="498E9B72" w14:textId="77777777" w:rsidR="00FC1641" w:rsidRPr="00EF5E59" w:rsidRDefault="00FC1641" w:rsidP="00F60842">
            <w:pPr>
              <w:pStyle w:val="TableParagraph"/>
              <w:spacing w:before="1" w:line="276" w:lineRule="auto"/>
              <w:ind w:left="13"/>
              <w:jc w:val="center"/>
              <w:rPr>
                <w:rFonts w:asciiTheme="minorHAnsi" w:hAnsiTheme="minorHAnsi" w:cstheme="minorHAnsi"/>
              </w:rPr>
            </w:pPr>
            <w:r w:rsidRPr="00EF5E59">
              <w:rPr>
                <w:rFonts w:asciiTheme="minorHAnsi" w:hAnsiTheme="minorHAnsi" w:cstheme="minorHAnsi"/>
                <w:spacing w:val="-2"/>
              </w:rPr>
              <w:t>MUNICIPIO</w:t>
            </w:r>
            <w:r w:rsidRPr="00EF5E59">
              <w:rPr>
                <w:rFonts w:asciiTheme="minorHAnsi" w:hAnsiTheme="minorHAnsi" w:cstheme="minorHAnsi"/>
                <w:spacing w:val="2"/>
              </w:rPr>
              <w:t xml:space="preserve"> </w:t>
            </w:r>
            <w:r w:rsidRPr="00EF5E59">
              <w:rPr>
                <w:rFonts w:asciiTheme="minorHAnsi" w:hAnsiTheme="minorHAnsi" w:cstheme="minorHAnsi"/>
                <w:spacing w:val="-2"/>
              </w:rPr>
              <w:t>FUNDACIÓN</w:t>
            </w:r>
          </w:p>
        </w:tc>
        <w:tc>
          <w:tcPr>
            <w:tcW w:w="1135" w:type="dxa"/>
            <w:tcBorders>
              <w:bottom w:val="single" w:sz="4" w:space="0" w:color="000000"/>
            </w:tcBorders>
          </w:tcPr>
          <w:p w14:paraId="7EEE3482" w14:textId="77777777" w:rsidR="00FC1641" w:rsidRPr="00EF5E59" w:rsidRDefault="00FC1641" w:rsidP="00F60842">
            <w:pPr>
              <w:pStyle w:val="TableParagraph"/>
              <w:spacing w:before="123"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bottom w:val="single" w:sz="4" w:space="0" w:color="000000"/>
            </w:tcBorders>
          </w:tcPr>
          <w:p w14:paraId="1361661A" w14:textId="77777777" w:rsidR="00FC1641" w:rsidRPr="00EF5E59" w:rsidRDefault="00FC1641" w:rsidP="00F60842">
            <w:pPr>
              <w:spacing w:line="276" w:lineRule="auto"/>
              <w:rPr>
                <w:rFonts w:asciiTheme="minorHAnsi" w:hAnsiTheme="minorHAnsi" w:cstheme="minorHAnsi"/>
                <w:sz w:val="22"/>
                <w:szCs w:val="22"/>
              </w:rPr>
            </w:pPr>
          </w:p>
        </w:tc>
        <w:tc>
          <w:tcPr>
            <w:tcW w:w="1840" w:type="dxa"/>
            <w:tcBorders>
              <w:bottom w:val="single" w:sz="4" w:space="0" w:color="000000"/>
            </w:tcBorders>
          </w:tcPr>
          <w:p w14:paraId="1A96A520" w14:textId="77777777" w:rsidR="00FC1641" w:rsidRPr="00EF5E59" w:rsidRDefault="00FC1641" w:rsidP="00F60842">
            <w:pPr>
              <w:pStyle w:val="TableParagraph"/>
              <w:spacing w:line="276" w:lineRule="auto"/>
              <w:rPr>
                <w:rFonts w:asciiTheme="minorHAnsi" w:hAnsiTheme="minorHAnsi" w:cstheme="minorHAnsi"/>
              </w:rPr>
            </w:pPr>
          </w:p>
          <w:p w14:paraId="20498083" w14:textId="77777777" w:rsidR="00FC1641" w:rsidRPr="00EF5E59" w:rsidRDefault="00FC1641" w:rsidP="00F60842">
            <w:pPr>
              <w:pStyle w:val="TableParagraph"/>
              <w:spacing w:line="276" w:lineRule="auto"/>
              <w:rPr>
                <w:rFonts w:asciiTheme="minorHAnsi" w:hAnsiTheme="minorHAnsi" w:cstheme="minorHAnsi"/>
              </w:rPr>
            </w:pPr>
          </w:p>
          <w:p w14:paraId="3ED3EACC" w14:textId="77777777" w:rsidR="00FC1641" w:rsidRPr="00EF5E59" w:rsidRDefault="00FC1641" w:rsidP="00F60842">
            <w:pPr>
              <w:pStyle w:val="TableParagraph"/>
              <w:spacing w:before="1" w:line="276" w:lineRule="auto"/>
              <w:ind w:left="12" w:right="3"/>
              <w:jc w:val="center"/>
              <w:rPr>
                <w:rFonts w:asciiTheme="minorHAnsi" w:hAnsiTheme="minorHAnsi" w:cstheme="minorHAnsi"/>
              </w:rPr>
            </w:pPr>
            <w:r w:rsidRPr="00EF5E59">
              <w:rPr>
                <w:rFonts w:asciiTheme="minorHAnsi" w:hAnsiTheme="minorHAnsi" w:cstheme="minorHAnsi"/>
                <w:spacing w:val="-2"/>
              </w:rPr>
              <w:t>33.054,65</w:t>
            </w:r>
          </w:p>
        </w:tc>
        <w:tc>
          <w:tcPr>
            <w:tcW w:w="1843" w:type="dxa"/>
            <w:tcBorders>
              <w:bottom w:val="single" w:sz="4" w:space="0" w:color="000000"/>
            </w:tcBorders>
          </w:tcPr>
          <w:p w14:paraId="62E35957" w14:textId="77777777" w:rsidR="00FC1641" w:rsidRPr="00EF5E59" w:rsidRDefault="00FC1641" w:rsidP="00F60842">
            <w:pPr>
              <w:pStyle w:val="TableParagraph"/>
              <w:spacing w:line="276" w:lineRule="auto"/>
              <w:rPr>
                <w:rFonts w:asciiTheme="minorHAnsi" w:hAnsiTheme="minorHAnsi" w:cstheme="minorHAnsi"/>
              </w:rPr>
            </w:pPr>
          </w:p>
          <w:p w14:paraId="46E75884" w14:textId="77777777" w:rsidR="00FC1641" w:rsidRPr="00EF5E59" w:rsidRDefault="00FC1641" w:rsidP="00F60842">
            <w:pPr>
              <w:pStyle w:val="TableParagraph"/>
              <w:spacing w:line="276" w:lineRule="auto"/>
              <w:rPr>
                <w:rFonts w:asciiTheme="minorHAnsi" w:hAnsiTheme="minorHAnsi" w:cstheme="minorHAnsi"/>
              </w:rPr>
            </w:pPr>
          </w:p>
          <w:p w14:paraId="343B87BC" w14:textId="77777777" w:rsidR="00FC1641" w:rsidRPr="00EF5E59" w:rsidRDefault="00FC1641" w:rsidP="00F60842">
            <w:pPr>
              <w:pStyle w:val="TableParagraph"/>
              <w:spacing w:before="1" w:line="276" w:lineRule="auto"/>
              <w:ind w:left="18" w:right="2"/>
              <w:jc w:val="center"/>
              <w:rPr>
                <w:rFonts w:asciiTheme="minorHAnsi" w:hAnsiTheme="minorHAnsi" w:cstheme="minorHAnsi"/>
              </w:rPr>
            </w:pPr>
            <w:r w:rsidRPr="00EF5E59">
              <w:rPr>
                <w:rFonts w:asciiTheme="minorHAnsi" w:hAnsiTheme="minorHAnsi" w:cstheme="minorHAnsi"/>
                <w:spacing w:val="-2"/>
              </w:rPr>
              <w:t>3,51%</w:t>
            </w:r>
          </w:p>
        </w:tc>
      </w:tr>
      <w:tr w:rsidR="00FC1641" w:rsidRPr="00EF5E59" w14:paraId="795AD58D" w14:textId="77777777" w:rsidTr="001C0081">
        <w:trPr>
          <w:trHeight w:val="1221"/>
        </w:trPr>
        <w:tc>
          <w:tcPr>
            <w:tcW w:w="2126" w:type="dxa"/>
            <w:tcBorders>
              <w:top w:val="single" w:sz="4" w:space="0" w:color="000000"/>
              <w:bottom w:val="nil"/>
            </w:tcBorders>
          </w:tcPr>
          <w:p w14:paraId="3E567C9C"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COORDINACIÓN Y</w:t>
            </w:r>
          </w:p>
          <w:p w14:paraId="16F753B3" w14:textId="77777777" w:rsidR="00FC1641" w:rsidRPr="00EF5E59" w:rsidRDefault="00FC1641" w:rsidP="00F60842">
            <w:pPr>
              <w:pStyle w:val="TableParagraph"/>
              <w:spacing w:line="276" w:lineRule="auto"/>
              <w:ind w:left="12"/>
              <w:jc w:val="center"/>
              <w:rPr>
                <w:rFonts w:asciiTheme="minorHAnsi" w:hAnsiTheme="minorHAnsi" w:cstheme="minorHAnsi"/>
              </w:rPr>
            </w:pPr>
            <w:r w:rsidRPr="00EF5E59">
              <w:rPr>
                <w:rFonts w:asciiTheme="minorHAnsi" w:hAnsiTheme="minorHAnsi" w:cstheme="minorHAnsi"/>
                <w:spacing w:val="-2"/>
              </w:rPr>
              <w:t>CONCURRENCIA</w:t>
            </w:r>
          </w:p>
        </w:tc>
        <w:tc>
          <w:tcPr>
            <w:tcW w:w="1135" w:type="dxa"/>
            <w:tcBorders>
              <w:top w:val="single" w:sz="4" w:space="0" w:color="000000"/>
              <w:bottom w:val="nil"/>
            </w:tcBorders>
          </w:tcPr>
          <w:p w14:paraId="2952CA81" w14:textId="77777777" w:rsidR="00FC1641" w:rsidRPr="00EF5E59" w:rsidRDefault="00FC1641" w:rsidP="00F60842">
            <w:pPr>
              <w:pStyle w:val="TableParagraph"/>
              <w:spacing w:before="123"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single" w:sz="4" w:space="0" w:color="000000"/>
              <w:bottom w:val="nil"/>
            </w:tcBorders>
          </w:tcPr>
          <w:p w14:paraId="682F6D7C" w14:textId="77777777" w:rsidR="00FC1641" w:rsidRPr="00EF5E59" w:rsidRDefault="00FC1641" w:rsidP="00F60842">
            <w:pPr>
              <w:spacing w:line="276" w:lineRule="auto"/>
              <w:rPr>
                <w:rFonts w:asciiTheme="minorHAnsi" w:hAnsiTheme="minorHAnsi" w:cstheme="minorHAnsi"/>
                <w:sz w:val="22"/>
                <w:szCs w:val="22"/>
              </w:rPr>
            </w:pPr>
          </w:p>
        </w:tc>
        <w:tc>
          <w:tcPr>
            <w:tcW w:w="1840" w:type="dxa"/>
            <w:tcBorders>
              <w:top w:val="single" w:sz="4" w:space="0" w:color="000000"/>
              <w:bottom w:val="nil"/>
            </w:tcBorders>
          </w:tcPr>
          <w:p w14:paraId="7E8817D8" w14:textId="77777777" w:rsidR="00FC1641" w:rsidRPr="00EF5E59" w:rsidRDefault="00FC1641" w:rsidP="00F60842">
            <w:pPr>
              <w:pStyle w:val="TableParagraph"/>
              <w:spacing w:line="276" w:lineRule="auto"/>
              <w:rPr>
                <w:rFonts w:asciiTheme="minorHAnsi" w:hAnsiTheme="minorHAnsi" w:cstheme="minorHAnsi"/>
              </w:rPr>
            </w:pPr>
          </w:p>
          <w:p w14:paraId="4607A597" w14:textId="77777777" w:rsidR="00FC1641" w:rsidRPr="00EF5E59" w:rsidRDefault="00FC1641" w:rsidP="00F60842">
            <w:pPr>
              <w:pStyle w:val="TableParagraph"/>
              <w:spacing w:line="276" w:lineRule="auto"/>
              <w:rPr>
                <w:rFonts w:asciiTheme="minorHAnsi" w:hAnsiTheme="minorHAnsi" w:cstheme="minorHAnsi"/>
              </w:rPr>
            </w:pPr>
          </w:p>
          <w:p w14:paraId="2E686FE4"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4"/>
              </w:rPr>
              <w:t>0,56</w:t>
            </w:r>
          </w:p>
        </w:tc>
        <w:tc>
          <w:tcPr>
            <w:tcW w:w="1843" w:type="dxa"/>
            <w:tcBorders>
              <w:top w:val="single" w:sz="4" w:space="0" w:color="000000"/>
              <w:bottom w:val="nil"/>
            </w:tcBorders>
          </w:tcPr>
          <w:p w14:paraId="77995617" w14:textId="77777777" w:rsidR="00FC1641" w:rsidRPr="00EF5E59" w:rsidRDefault="00FC1641" w:rsidP="00F60842">
            <w:pPr>
              <w:pStyle w:val="TableParagraph"/>
              <w:spacing w:line="276" w:lineRule="auto"/>
              <w:rPr>
                <w:rFonts w:asciiTheme="minorHAnsi" w:hAnsiTheme="minorHAnsi" w:cstheme="minorHAnsi"/>
              </w:rPr>
            </w:pPr>
          </w:p>
          <w:p w14:paraId="5088AF82" w14:textId="77777777" w:rsidR="00FC1641" w:rsidRPr="00EF5E59" w:rsidRDefault="00FC1641" w:rsidP="00F60842">
            <w:pPr>
              <w:pStyle w:val="TableParagraph"/>
              <w:spacing w:line="276" w:lineRule="auto"/>
              <w:rPr>
                <w:rFonts w:asciiTheme="minorHAnsi" w:hAnsiTheme="minorHAnsi" w:cstheme="minorHAnsi"/>
              </w:rPr>
            </w:pPr>
          </w:p>
          <w:p w14:paraId="26C1F182" w14:textId="77777777" w:rsidR="00FC1641" w:rsidRPr="00EF5E59" w:rsidRDefault="00FC1641" w:rsidP="00F60842">
            <w:pPr>
              <w:pStyle w:val="TableParagraph"/>
              <w:spacing w:line="276" w:lineRule="auto"/>
              <w:ind w:left="18"/>
              <w:jc w:val="center"/>
              <w:rPr>
                <w:rFonts w:asciiTheme="minorHAnsi" w:hAnsiTheme="minorHAnsi" w:cstheme="minorHAnsi"/>
              </w:rPr>
            </w:pPr>
            <w:r w:rsidRPr="00EF5E59">
              <w:rPr>
                <w:rFonts w:asciiTheme="minorHAnsi" w:hAnsiTheme="minorHAnsi" w:cstheme="minorHAnsi"/>
                <w:spacing w:val="-2"/>
              </w:rPr>
              <w:t>0,00006%</w:t>
            </w:r>
          </w:p>
        </w:tc>
      </w:tr>
    </w:tbl>
    <w:tbl>
      <w:tblPr>
        <w:tblStyle w:val="TableNormal7"/>
        <w:tblW w:w="8645" w:type="dxa"/>
        <w:tblInd w:w="5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6"/>
        <w:gridCol w:w="1135"/>
        <w:gridCol w:w="1701"/>
        <w:gridCol w:w="1840"/>
        <w:gridCol w:w="1843"/>
      </w:tblGrid>
      <w:tr w:rsidR="00FC1641" w:rsidRPr="00EF5E59" w14:paraId="4E1FEFB4" w14:textId="77777777" w:rsidTr="001C0081">
        <w:trPr>
          <w:trHeight w:val="486"/>
        </w:trPr>
        <w:tc>
          <w:tcPr>
            <w:tcW w:w="2126" w:type="dxa"/>
            <w:tcBorders>
              <w:top w:val="nil"/>
            </w:tcBorders>
          </w:tcPr>
          <w:p w14:paraId="071A15AA" w14:textId="77777777" w:rsidR="00FC1641" w:rsidRPr="00EF5E59" w:rsidRDefault="00FC1641" w:rsidP="00F60842">
            <w:pPr>
              <w:pStyle w:val="TableParagraph"/>
              <w:spacing w:before="1" w:line="276" w:lineRule="auto"/>
              <w:ind w:left="13"/>
              <w:jc w:val="center"/>
              <w:rPr>
                <w:rFonts w:asciiTheme="minorHAnsi" w:hAnsiTheme="minorHAnsi" w:cstheme="minorHAnsi"/>
              </w:rPr>
            </w:pPr>
            <w:r w:rsidRPr="00EF5E59">
              <w:rPr>
                <w:rFonts w:asciiTheme="minorHAnsi" w:hAnsiTheme="minorHAnsi" w:cstheme="minorHAnsi"/>
              </w:rPr>
              <w:t>MUNICIPIO</w:t>
            </w:r>
            <w:r w:rsidRPr="00EF5E59">
              <w:rPr>
                <w:rFonts w:asciiTheme="minorHAnsi" w:hAnsiTheme="minorHAnsi" w:cstheme="minorHAnsi"/>
                <w:spacing w:val="-8"/>
              </w:rPr>
              <w:t xml:space="preserve"> </w:t>
            </w:r>
            <w:r w:rsidRPr="00EF5E59">
              <w:rPr>
                <w:rFonts w:asciiTheme="minorHAnsi" w:hAnsiTheme="minorHAnsi" w:cstheme="minorHAnsi"/>
              </w:rPr>
              <w:t>LA</w:t>
            </w:r>
            <w:r w:rsidRPr="00EF5E59">
              <w:rPr>
                <w:rFonts w:asciiTheme="minorHAnsi" w:hAnsiTheme="minorHAnsi" w:cstheme="minorHAnsi"/>
                <w:spacing w:val="-7"/>
              </w:rPr>
              <w:t xml:space="preserve"> </w:t>
            </w:r>
            <w:r w:rsidRPr="00EF5E59">
              <w:rPr>
                <w:rFonts w:asciiTheme="minorHAnsi" w:hAnsiTheme="minorHAnsi" w:cstheme="minorHAnsi"/>
              </w:rPr>
              <w:t>PAZ</w:t>
            </w:r>
            <w:r w:rsidRPr="00EF5E59">
              <w:rPr>
                <w:rFonts w:asciiTheme="minorHAnsi" w:hAnsiTheme="minorHAnsi" w:cstheme="minorHAnsi"/>
                <w:spacing w:val="-5"/>
              </w:rPr>
              <w:t xml:space="preserve"> </w:t>
            </w:r>
            <w:r w:rsidRPr="00EF5E59">
              <w:rPr>
                <w:rFonts w:asciiTheme="minorHAnsi" w:hAnsiTheme="minorHAnsi" w:cstheme="minorHAnsi"/>
                <w:spacing w:val="-10"/>
              </w:rPr>
              <w:t>-</w:t>
            </w:r>
          </w:p>
          <w:p w14:paraId="0EBDCC83" w14:textId="77777777" w:rsidR="00FC1641" w:rsidRPr="00EF5E59" w:rsidRDefault="00FC1641" w:rsidP="00F60842">
            <w:pPr>
              <w:pStyle w:val="TableParagraph"/>
              <w:spacing w:line="276" w:lineRule="auto"/>
              <w:ind w:left="10"/>
              <w:jc w:val="center"/>
              <w:rPr>
                <w:rFonts w:asciiTheme="minorHAnsi" w:hAnsiTheme="minorHAnsi" w:cstheme="minorHAnsi"/>
              </w:rPr>
            </w:pPr>
            <w:r w:rsidRPr="00EF5E59">
              <w:rPr>
                <w:rFonts w:asciiTheme="minorHAnsi" w:hAnsiTheme="minorHAnsi" w:cstheme="minorHAnsi"/>
                <w:spacing w:val="-2"/>
              </w:rPr>
              <w:t>CESAR</w:t>
            </w:r>
          </w:p>
        </w:tc>
        <w:tc>
          <w:tcPr>
            <w:tcW w:w="1135" w:type="dxa"/>
            <w:tcBorders>
              <w:top w:val="nil"/>
            </w:tcBorders>
          </w:tcPr>
          <w:p w14:paraId="225B8872" w14:textId="77777777" w:rsidR="00FC1641" w:rsidRPr="00EF5E59" w:rsidRDefault="00FC1641" w:rsidP="00F60842">
            <w:pPr>
              <w:pStyle w:val="TableParagraph"/>
              <w:spacing w:line="276" w:lineRule="auto"/>
              <w:rPr>
                <w:rFonts w:asciiTheme="minorHAnsi" w:hAnsiTheme="minorHAnsi" w:cstheme="minorHAnsi"/>
              </w:rPr>
            </w:pPr>
          </w:p>
        </w:tc>
        <w:tc>
          <w:tcPr>
            <w:tcW w:w="1701" w:type="dxa"/>
            <w:tcBorders>
              <w:top w:val="nil"/>
            </w:tcBorders>
          </w:tcPr>
          <w:p w14:paraId="2C8E4280" w14:textId="77777777" w:rsidR="00FC1641" w:rsidRPr="00EF5E59" w:rsidRDefault="00FC1641" w:rsidP="00F60842">
            <w:pPr>
              <w:pStyle w:val="TableParagraph"/>
              <w:spacing w:line="276" w:lineRule="auto"/>
              <w:rPr>
                <w:rFonts w:asciiTheme="minorHAnsi" w:hAnsiTheme="minorHAnsi" w:cstheme="minorHAnsi"/>
              </w:rPr>
            </w:pPr>
          </w:p>
        </w:tc>
        <w:tc>
          <w:tcPr>
            <w:tcW w:w="1840" w:type="dxa"/>
            <w:tcBorders>
              <w:top w:val="nil"/>
            </w:tcBorders>
          </w:tcPr>
          <w:p w14:paraId="6899EE1B" w14:textId="77777777" w:rsidR="00FC1641" w:rsidRPr="00EF5E59" w:rsidRDefault="00FC1641" w:rsidP="00F60842">
            <w:pPr>
              <w:pStyle w:val="TableParagraph"/>
              <w:spacing w:line="276" w:lineRule="auto"/>
              <w:rPr>
                <w:rFonts w:asciiTheme="minorHAnsi" w:hAnsiTheme="minorHAnsi" w:cstheme="minorHAnsi"/>
              </w:rPr>
            </w:pPr>
          </w:p>
        </w:tc>
        <w:tc>
          <w:tcPr>
            <w:tcW w:w="1843" w:type="dxa"/>
            <w:tcBorders>
              <w:top w:val="nil"/>
            </w:tcBorders>
          </w:tcPr>
          <w:p w14:paraId="74507831" w14:textId="77777777" w:rsidR="00FC1641" w:rsidRPr="00EF5E59" w:rsidRDefault="00FC1641" w:rsidP="00F60842">
            <w:pPr>
              <w:pStyle w:val="TableParagraph"/>
              <w:spacing w:line="276" w:lineRule="auto"/>
              <w:rPr>
                <w:rFonts w:asciiTheme="minorHAnsi" w:hAnsiTheme="minorHAnsi" w:cstheme="minorHAnsi"/>
              </w:rPr>
            </w:pPr>
          </w:p>
        </w:tc>
      </w:tr>
      <w:tr w:rsidR="00FC1641" w:rsidRPr="00EF5E59" w14:paraId="660B6A86" w14:textId="77777777" w:rsidTr="00FC1641">
        <w:trPr>
          <w:trHeight w:val="1221"/>
        </w:trPr>
        <w:tc>
          <w:tcPr>
            <w:tcW w:w="2126" w:type="dxa"/>
          </w:tcPr>
          <w:p w14:paraId="3A3BA8A1" w14:textId="77777777" w:rsidR="00FC1641" w:rsidRPr="00EF5E59" w:rsidRDefault="00FC1641" w:rsidP="00F60842">
            <w:pPr>
              <w:pStyle w:val="TableParagraph"/>
              <w:spacing w:before="1" w:line="276" w:lineRule="auto"/>
              <w:ind w:left="206" w:right="188" w:hanging="2"/>
              <w:jc w:val="center"/>
              <w:rPr>
                <w:rFonts w:asciiTheme="minorHAnsi" w:hAnsiTheme="minorHAnsi" w:cstheme="minorHAnsi"/>
              </w:rPr>
            </w:pPr>
            <w:r w:rsidRPr="00EF5E59">
              <w:rPr>
                <w:rFonts w:asciiTheme="minorHAnsi" w:hAnsiTheme="minorHAnsi" w:cstheme="minorHAnsi"/>
              </w:rPr>
              <w:lastRenderedPageBreak/>
              <w:t>ÁREA INFORMATIVA SUSCEPTIBLE DE ACTIVIDAD</w:t>
            </w:r>
            <w:r w:rsidRPr="00EF5E59">
              <w:rPr>
                <w:rFonts w:asciiTheme="minorHAnsi" w:hAnsiTheme="minorHAnsi" w:cstheme="minorHAnsi"/>
                <w:spacing w:val="-12"/>
              </w:rPr>
              <w:t xml:space="preserve"> </w:t>
            </w:r>
            <w:r w:rsidRPr="00EF5E59">
              <w:rPr>
                <w:rFonts w:asciiTheme="minorHAnsi" w:hAnsiTheme="minorHAnsi" w:cstheme="minorHAnsi"/>
              </w:rPr>
              <w:t>MINERA</w:t>
            </w:r>
            <w:r w:rsidRPr="00EF5E59">
              <w:rPr>
                <w:rFonts w:asciiTheme="minorHAnsi" w:hAnsiTheme="minorHAnsi" w:cstheme="minorHAnsi"/>
                <w:spacing w:val="-11"/>
              </w:rPr>
              <w:t xml:space="preserve"> </w:t>
            </w:r>
            <w:r w:rsidRPr="00EF5E59">
              <w:rPr>
                <w:rFonts w:asciiTheme="minorHAnsi" w:hAnsiTheme="minorHAnsi" w:cstheme="minorHAnsi"/>
              </w:rPr>
              <w:t xml:space="preserve">- </w:t>
            </w:r>
            <w:r w:rsidRPr="00EF5E59">
              <w:rPr>
                <w:rFonts w:asciiTheme="minorHAnsi" w:hAnsiTheme="minorHAnsi" w:cstheme="minorHAnsi"/>
                <w:spacing w:val="-2"/>
              </w:rPr>
              <w:t>CONCERTACIÓN</w:t>
            </w:r>
          </w:p>
          <w:p w14:paraId="1DC0F2F8" w14:textId="77777777" w:rsidR="00FC1641" w:rsidRPr="00EF5E59" w:rsidRDefault="00FC1641" w:rsidP="00F60842">
            <w:pPr>
              <w:pStyle w:val="TableParagraph"/>
              <w:spacing w:before="1" w:line="276" w:lineRule="auto"/>
              <w:ind w:left="11"/>
              <w:jc w:val="center"/>
              <w:rPr>
                <w:rFonts w:asciiTheme="minorHAnsi" w:hAnsiTheme="minorHAnsi" w:cstheme="minorHAnsi"/>
              </w:rPr>
            </w:pPr>
            <w:r w:rsidRPr="00EF5E59">
              <w:rPr>
                <w:rFonts w:asciiTheme="minorHAnsi" w:hAnsiTheme="minorHAnsi" w:cstheme="minorHAnsi"/>
                <w:spacing w:val="-2"/>
              </w:rPr>
              <w:t>MUNICIPIO</w:t>
            </w:r>
            <w:r w:rsidRPr="00EF5E59">
              <w:rPr>
                <w:rFonts w:asciiTheme="minorHAnsi" w:hAnsiTheme="minorHAnsi" w:cstheme="minorHAnsi"/>
                <w:spacing w:val="2"/>
              </w:rPr>
              <w:t xml:space="preserve"> </w:t>
            </w:r>
            <w:r w:rsidRPr="00EF5E59">
              <w:rPr>
                <w:rFonts w:asciiTheme="minorHAnsi" w:hAnsiTheme="minorHAnsi" w:cstheme="minorHAnsi"/>
                <w:spacing w:val="-2"/>
              </w:rPr>
              <w:t>URUMITA</w:t>
            </w:r>
          </w:p>
        </w:tc>
        <w:tc>
          <w:tcPr>
            <w:tcW w:w="1135" w:type="dxa"/>
          </w:tcPr>
          <w:p w14:paraId="0E35DCB4" w14:textId="77777777" w:rsidR="00FC1641" w:rsidRPr="00EF5E59" w:rsidRDefault="00FC1641" w:rsidP="00F60842">
            <w:pPr>
              <w:pStyle w:val="TableParagraph"/>
              <w:spacing w:before="123"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val="restart"/>
          </w:tcPr>
          <w:p w14:paraId="4360993E" w14:textId="77777777" w:rsidR="00FC1641" w:rsidRPr="00EF5E59" w:rsidRDefault="00FC1641" w:rsidP="00F60842">
            <w:pPr>
              <w:pStyle w:val="TableParagraph"/>
              <w:spacing w:line="276" w:lineRule="auto"/>
              <w:rPr>
                <w:rFonts w:asciiTheme="minorHAnsi" w:hAnsiTheme="minorHAnsi" w:cstheme="minorHAnsi"/>
              </w:rPr>
            </w:pPr>
          </w:p>
          <w:p w14:paraId="6BE3ADAC" w14:textId="77777777" w:rsidR="00FC1641" w:rsidRPr="00EF5E59" w:rsidRDefault="00FC1641" w:rsidP="00F60842">
            <w:pPr>
              <w:pStyle w:val="TableParagraph"/>
              <w:spacing w:line="276" w:lineRule="auto"/>
              <w:rPr>
                <w:rFonts w:asciiTheme="minorHAnsi" w:hAnsiTheme="minorHAnsi" w:cstheme="minorHAnsi"/>
              </w:rPr>
            </w:pPr>
          </w:p>
          <w:p w14:paraId="188A8AA2" w14:textId="77777777" w:rsidR="00FC1641" w:rsidRPr="00EF5E59" w:rsidRDefault="00FC1641" w:rsidP="00F60842">
            <w:pPr>
              <w:pStyle w:val="TableParagraph"/>
              <w:spacing w:line="276" w:lineRule="auto"/>
              <w:rPr>
                <w:rFonts w:asciiTheme="minorHAnsi" w:hAnsiTheme="minorHAnsi" w:cstheme="minorHAnsi"/>
              </w:rPr>
            </w:pPr>
          </w:p>
          <w:p w14:paraId="15F5391A" w14:textId="77777777" w:rsidR="00FC1641" w:rsidRPr="00EF5E59" w:rsidRDefault="00FC1641" w:rsidP="00F60842">
            <w:pPr>
              <w:pStyle w:val="TableParagraph"/>
              <w:spacing w:before="129" w:line="276" w:lineRule="auto"/>
              <w:rPr>
                <w:rFonts w:asciiTheme="minorHAnsi" w:hAnsiTheme="minorHAnsi" w:cstheme="minorHAnsi"/>
              </w:rPr>
            </w:pPr>
          </w:p>
          <w:p w14:paraId="7B9C6286" w14:textId="77777777" w:rsidR="00FC1641" w:rsidRPr="00EF5E59" w:rsidRDefault="00FC1641" w:rsidP="00F60842">
            <w:pPr>
              <w:pStyle w:val="TableParagraph"/>
              <w:spacing w:line="276" w:lineRule="auto"/>
              <w:ind w:left="394"/>
              <w:rPr>
                <w:rFonts w:asciiTheme="minorHAnsi" w:hAnsiTheme="minorHAnsi" w:cstheme="minorHAnsi"/>
              </w:rPr>
            </w:pPr>
            <w:r w:rsidRPr="00EF5E59">
              <w:rPr>
                <w:rFonts w:asciiTheme="minorHAnsi" w:hAnsiTheme="minorHAnsi" w:cstheme="minorHAnsi"/>
                <w:spacing w:val="-2"/>
              </w:rPr>
              <w:t>942.005,16</w:t>
            </w:r>
          </w:p>
        </w:tc>
        <w:tc>
          <w:tcPr>
            <w:tcW w:w="1840" w:type="dxa"/>
          </w:tcPr>
          <w:p w14:paraId="397CA4D8" w14:textId="77777777" w:rsidR="00FC1641" w:rsidRPr="00EF5E59" w:rsidRDefault="00FC1641" w:rsidP="00F60842">
            <w:pPr>
              <w:pStyle w:val="TableParagraph"/>
              <w:spacing w:line="276" w:lineRule="auto"/>
              <w:rPr>
                <w:rFonts w:asciiTheme="minorHAnsi" w:hAnsiTheme="minorHAnsi" w:cstheme="minorHAnsi"/>
              </w:rPr>
            </w:pPr>
          </w:p>
          <w:p w14:paraId="7DCCB72D" w14:textId="77777777" w:rsidR="00FC1641" w:rsidRPr="00EF5E59" w:rsidRDefault="00FC1641" w:rsidP="00F60842">
            <w:pPr>
              <w:pStyle w:val="TableParagraph"/>
              <w:spacing w:before="2" w:line="276" w:lineRule="auto"/>
              <w:rPr>
                <w:rFonts w:asciiTheme="minorHAnsi" w:hAnsiTheme="minorHAnsi" w:cstheme="minorHAnsi"/>
              </w:rPr>
            </w:pPr>
          </w:p>
          <w:p w14:paraId="319C28D8"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4"/>
              </w:rPr>
              <w:t>3,70</w:t>
            </w:r>
          </w:p>
        </w:tc>
        <w:tc>
          <w:tcPr>
            <w:tcW w:w="1843" w:type="dxa"/>
          </w:tcPr>
          <w:p w14:paraId="4ED7A4BC" w14:textId="77777777" w:rsidR="00FC1641" w:rsidRPr="00EF5E59" w:rsidRDefault="00FC1641" w:rsidP="00F60842">
            <w:pPr>
              <w:pStyle w:val="TableParagraph"/>
              <w:spacing w:line="276" w:lineRule="auto"/>
              <w:rPr>
                <w:rFonts w:asciiTheme="minorHAnsi" w:hAnsiTheme="minorHAnsi" w:cstheme="minorHAnsi"/>
              </w:rPr>
            </w:pPr>
          </w:p>
          <w:p w14:paraId="41D797F7" w14:textId="77777777" w:rsidR="00FC1641" w:rsidRPr="00EF5E59" w:rsidRDefault="00FC1641" w:rsidP="00F60842">
            <w:pPr>
              <w:pStyle w:val="TableParagraph"/>
              <w:spacing w:before="2" w:line="276" w:lineRule="auto"/>
              <w:rPr>
                <w:rFonts w:asciiTheme="minorHAnsi" w:hAnsiTheme="minorHAnsi" w:cstheme="minorHAnsi"/>
              </w:rPr>
            </w:pPr>
          </w:p>
          <w:p w14:paraId="06EDA624" w14:textId="77777777" w:rsidR="00FC1641" w:rsidRPr="00EF5E59" w:rsidRDefault="00FC1641" w:rsidP="00F60842">
            <w:pPr>
              <w:pStyle w:val="TableParagraph"/>
              <w:spacing w:line="276" w:lineRule="auto"/>
              <w:ind w:left="18"/>
              <w:jc w:val="center"/>
              <w:rPr>
                <w:rFonts w:asciiTheme="minorHAnsi" w:hAnsiTheme="minorHAnsi" w:cstheme="minorHAnsi"/>
              </w:rPr>
            </w:pPr>
            <w:r w:rsidRPr="00EF5E59">
              <w:rPr>
                <w:rFonts w:asciiTheme="minorHAnsi" w:hAnsiTheme="minorHAnsi" w:cstheme="minorHAnsi"/>
                <w:spacing w:val="-2"/>
              </w:rPr>
              <w:t>0,00039%</w:t>
            </w:r>
          </w:p>
        </w:tc>
      </w:tr>
      <w:tr w:rsidR="00FC1641" w:rsidRPr="00EF5E59" w14:paraId="44E0258A" w14:textId="77777777" w:rsidTr="00FC1641">
        <w:trPr>
          <w:trHeight w:val="1466"/>
        </w:trPr>
        <w:tc>
          <w:tcPr>
            <w:tcW w:w="2126" w:type="dxa"/>
          </w:tcPr>
          <w:p w14:paraId="5F028067" w14:textId="77777777" w:rsidR="00FC1641" w:rsidRPr="00EF5E59" w:rsidRDefault="00FC1641" w:rsidP="00F60842">
            <w:pPr>
              <w:pStyle w:val="TableParagraph"/>
              <w:spacing w:before="1" w:line="276" w:lineRule="auto"/>
              <w:ind w:left="172" w:right="159" w:firstLine="4"/>
              <w:jc w:val="center"/>
              <w:rPr>
                <w:rFonts w:asciiTheme="minorHAnsi" w:hAnsiTheme="minorHAnsi" w:cstheme="minorHAnsi"/>
              </w:rPr>
            </w:pPr>
            <w:r w:rsidRPr="00EF5E59">
              <w:rPr>
                <w:rFonts w:asciiTheme="minorHAnsi" w:hAnsiTheme="minorHAnsi" w:cstheme="minorHAnsi"/>
              </w:rPr>
              <w:t xml:space="preserve">ÁREA INFORMATIVA SUSCEPTIBLE DE ACTIVIDAD MINERA - </w:t>
            </w:r>
            <w:r w:rsidRPr="00EF5E59">
              <w:rPr>
                <w:rFonts w:asciiTheme="minorHAnsi" w:hAnsiTheme="minorHAnsi" w:cstheme="minorHAnsi"/>
                <w:spacing w:val="-2"/>
              </w:rPr>
              <w:t xml:space="preserve">CONCERTACIÓN </w:t>
            </w:r>
            <w:r w:rsidRPr="00EF5E59">
              <w:rPr>
                <w:rFonts w:asciiTheme="minorHAnsi" w:hAnsiTheme="minorHAnsi" w:cstheme="minorHAnsi"/>
              </w:rPr>
              <w:t>MUNICIPIO</w:t>
            </w:r>
            <w:r w:rsidRPr="00EF5E59">
              <w:rPr>
                <w:rFonts w:asciiTheme="minorHAnsi" w:hAnsiTheme="minorHAnsi" w:cstheme="minorHAnsi"/>
                <w:spacing w:val="-12"/>
              </w:rPr>
              <w:t xml:space="preserve"> </w:t>
            </w:r>
            <w:r w:rsidRPr="00EF5E59">
              <w:rPr>
                <w:rFonts w:asciiTheme="minorHAnsi" w:hAnsiTheme="minorHAnsi" w:cstheme="minorHAnsi"/>
              </w:rPr>
              <w:t>SAN</w:t>
            </w:r>
            <w:r w:rsidRPr="00EF5E59">
              <w:rPr>
                <w:rFonts w:asciiTheme="minorHAnsi" w:hAnsiTheme="minorHAnsi" w:cstheme="minorHAnsi"/>
                <w:spacing w:val="-11"/>
              </w:rPr>
              <w:t xml:space="preserve"> </w:t>
            </w:r>
            <w:r w:rsidRPr="00EF5E59">
              <w:rPr>
                <w:rFonts w:asciiTheme="minorHAnsi" w:hAnsiTheme="minorHAnsi" w:cstheme="minorHAnsi"/>
              </w:rPr>
              <w:t>JUAN</w:t>
            </w:r>
          </w:p>
          <w:p w14:paraId="7E04D491" w14:textId="77777777" w:rsidR="00FC1641" w:rsidRPr="00EF5E59" w:rsidRDefault="00FC1641" w:rsidP="00F60842">
            <w:pPr>
              <w:pStyle w:val="TableParagraph"/>
              <w:spacing w:before="1" w:line="276" w:lineRule="auto"/>
              <w:ind w:left="9"/>
              <w:jc w:val="center"/>
              <w:rPr>
                <w:rFonts w:asciiTheme="minorHAnsi" w:hAnsiTheme="minorHAnsi" w:cstheme="minorHAnsi"/>
              </w:rPr>
            </w:pPr>
            <w:r w:rsidRPr="00EF5E59">
              <w:rPr>
                <w:rFonts w:asciiTheme="minorHAnsi" w:hAnsiTheme="minorHAnsi" w:cstheme="minorHAnsi"/>
              </w:rPr>
              <w:t>DEL</w:t>
            </w:r>
            <w:r w:rsidRPr="00EF5E59">
              <w:rPr>
                <w:rFonts w:asciiTheme="minorHAnsi" w:hAnsiTheme="minorHAnsi" w:cstheme="minorHAnsi"/>
                <w:spacing w:val="-5"/>
              </w:rPr>
              <w:t xml:space="preserve"> </w:t>
            </w:r>
            <w:r w:rsidRPr="00EF5E59">
              <w:rPr>
                <w:rFonts w:asciiTheme="minorHAnsi" w:hAnsiTheme="minorHAnsi" w:cstheme="minorHAnsi"/>
                <w:spacing w:val="-2"/>
              </w:rPr>
              <w:t>CESAR</w:t>
            </w:r>
          </w:p>
        </w:tc>
        <w:tc>
          <w:tcPr>
            <w:tcW w:w="1135" w:type="dxa"/>
          </w:tcPr>
          <w:p w14:paraId="1A5BC71F" w14:textId="77777777" w:rsidR="00FC1641" w:rsidRPr="00EF5E59" w:rsidRDefault="00FC1641" w:rsidP="00F60842">
            <w:pPr>
              <w:pStyle w:val="TableParagraph"/>
              <w:spacing w:before="2" w:line="276" w:lineRule="auto"/>
              <w:rPr>
                <w:rFonts w:asciiTheme="minorHAnsi" w:hAnsiTheme="minorHAnsi" w:cstheme="minorHAnsi"/>
              </w:rPr>
            </w:pPr>
          </w:p>
          <w:p w14:paraId="4DF2C142" w14:textId="77777777" w:rsidR="00FC1641" w:rsidRPr="00EF5E59" w:rsidRDefault="00FC1641" w:rsidP="00F60842">
            <w:pPr>
              <w:pStyle w:val="TableParagraph"/>
              <w:spacing w:line="276" w:lineRule="auto"/>
              <w:ind w:left="88" w:right="76" w:firstLine="3"/>
              <w:jc w:val="center"/>
              <w:rPr>
                <w:rFonts w:asciiTheme="minorHAnsi" w:hAnsiTheme="minorHAnsi" w:cstheme="minorHAnsi"/>
              </w:rPr>
            </w:pPr>
            <w:r w:rsidRPr="00EF5E59">
              <w:rPr>
                <w:rFonts w:asciiTheme="minorHAnsi" w:hAnsiTheme="minorHAnsi" w:cstheme="minorHAnsi"/>
                <w:spacing w:val="-2"/>
              </w:rPr>
              <w:t xml:space="preserve">Agencia </w:t>
            </w:r>
            <w:r w:rsidRPr="00EF5E59">
              <w:rPr>
                <w:rFonts w:asciiTheme="minorHAnsi" w:hAnsiTheme="minorHAnsi" w:cstheme="minorHAnsi"/>
              </w:rPr>
              <w:t>Nacional</w:t>
            </w:r>
            <w:r w:rsidRPr="00EF5E59">
              <w:rPr>
                <w:rFonts w:asciiTheme="minorHAnsi" w:hAnsiTheme="minorHAnsi" w:cstheme="minorHAnsi"/>
                <w:spacing w:val="-12"/>
              </w:rPr>
              <w:t xml:space="preserve"> </w:t>
            </w:r>
            <w:r w:rsidRPr="00EF5E59">
              <w:rPr>
                <w:rFonts w:asciiTheme="minorHAnsi" w:hAnsiTheme="minorHAnsi" w:cstheme="minorHAnsi"/>
              </w:rPr>
              <w:t xml:space="preserve">de Minería - </w:t>
            </w:r>
            <w:r w:rsidRPr="00EF5E59">
              <w:rPr>
                <w:rFonts w:asciiTheme="minorHAnsi" w:hAnsiTheme="minorHAnsi" w:cstheme="minorHAnsi"/>
                <w:spacing w:val="-4"/>
              </w:rPr>
              <w:t>ANM</w:t>
            </w:r>
          </w:p>
        </w:tc>
        <w:tc>
          <w:tcPr>
            <w:tcW w:w="1701" w:type="dxa"/>
            <w:vMerge/>
            <w:tcBorders>
              <w:top w:val="nil"/>
            </w:tcBorders>
          </w:tcPr>
          <w:p w14:paraId="74ECE860" w14:textId="77777777" w:rsidR="00FC1641" w:rsidRPr="00EF5E59" w:rsidRDefault="00FC1641" w:rsidP="00F60842">
            <w:pPr>
              <w:spacing w:line="276" w:lineRule="auto"/>
              <w:rPr>
                <w:rFonts w:asciiTheme="minorHAnsi" w:hAnsiTheme="minorHAnsi" w:cstheme="minorHAnsi"/>
                <w:sz w:val="22"/>
                <w:szCs w:val="22"/>
              </w:rPr>
            </w:pPr>
          </w:p>
        </w:tc>
        <w:tc>
          <w:tcPr>
            <w:tcW w:w="1840" w:type="dxa"/>
          </w:tcPr>
          <w:p w14:paraId="3F9B9E31" w14:textId="77777777" w:rsidR="00FC1641" w:rsidRPr="00EF5E59" w:rsidRDefault="00FC1641" w:rsidP="00F60842">
            <w:pPr>
              <w:pStyle w:val="TableParagraph"/>
              <w:spacing w:line="276" w:lineRule="auto"/>
              <w:rPr>
                <w:rFonts w:asciiTheme="minorHAnsi" w:hAnsiTheme="minorHAnsi" w:cstheme="minorHAnsi"/>
              </w:rPr>
            </w:pPr>
          </w:p>
          <w:p w14:paraId="50108641" w14:textId="77777777" w:rsidR="00FC1641" w:rsidRPr="00EF5E59" w:rsidRDefault="00FC1641" w:rsidP="00F60842">
            <w:pPr>
              <w:pStyle w:val="TableParagraph"/>
              <w:spacing w:before="122" w:line="276" w:lineRule="auto"/>
              <w:rPr>
                <w:rFonts w:asciiTheme="minorHAnsi" w:hAnsiTheme="minorHAnsi" w:cstheme="minorHAnsi"/>
              </w:rPr>
            </w:pPr>
          </w:p>
          <w:p w14:paraId="24FB5E41" w14:textId="77777777" w:rsidR="00FC1641" w:rsidRPr="00EF5E59" w:rsidRDefault="00FC1641" w:rsidP="00F60842">
            <w:pPr>
              <w:pStyle w:val="TableParagraph"/>
              <w:spacing w:line="276" w:lineRule="auto"/>
              <w:ind w:left="12" w:right="3"/>
              <w:jc w:val="center"/>
              <w:rPr>
                <w:rFonts w:asciiTheme="minorHAnsi" w:hAnsiTheme="minorHAnsi" w:cstheme="minorHAnsi"/>
              </w:rPr>
            </w:pPr>
            <w:r w:rsidRPr="00EF5E59">
              <w:rPr>
                <w:rFonts w:asciiTheme="minorHAnsi" w:hAnsiTheme="minorHAnsi" w:cstheme="minorHAnsi"/>
                <w:spacing w:val="-2"/>
              </w:rPr>
              <w:t>74.922,72</w:t>
            </w:r>
          </w:p>
        </w:tc>
        <w:tc>
          <w:tcPr>
            <w:tcW w:w="1843" w:type="dxa"/>
          </w:tcPr>
          <w:p w14:paraId="5A5BBA01" w14:textId="77777777" w:rsidR="00FC1641" w:rsidRPr="00EF5E59" w:rsidRDefault="00FC1641" w:rsidP="00F60842">
            <w:pPr>
              <w:pStyle w:val="TableParagraph"/>
              <w:spacing w:line="276" w:lineRule="auto"/>
              <w:rPr>
                <w:rFonts w:asciiTheme="minorHAnsi" w:hAnsiTheme="minorHAnsi" w:cstheme="minorHAnsi"/>
              </w:rPr>
            </w:pPr>
          </w:p>
          <w:p w14:paraId="0BFBA2C4" w14:textId="77777777" w:rsidR="00FC1641" w:rsidRPr="00EF5E59" w:rsidRDefault="00FC1641" w:rsidP="00F60842">
            <w:pPr>
              <w:pStyle w:val="TableParagraph"/>
              <w:spacing w:before="122" w:line="276" w:lineRule="auto"/>
              <w:rPr>
                <w:rFonts w:asciiTheme="minorHAnsi" w:hAnsiTheme="minorHAnsi" w:cstheme="minorHAnsi"/>
              </w:rPr>
            </w:pPr>
          </w:p>
          <w:p w14:paraId="4F9FE9FB" w14:textId="77777777" w:rsidR="00FC1641" w:rsidRPr="00EF5E59" w:rsidRDefault="00FC1641" w:rsidP="00F60842">
            <w:pPr>
              <w:pStyle w:val="TableParagraph"/>
              <w:spacing w:line="276" w:lineRule="auto"/>
              <w:ind w:left="18" w:right="2"/>
              <w:jc w:val="center"/>
              <w:rPr>
                <w:rFonts w:asciiTheme="minorHAnsi" w:hAnsiTheme="minorHAnsi" w:cstheme="minorHAnsi"/>
              </w:rPr>
            </w:pPr>
            <w:r w:rsidRPr="00EF5E59">
              <w:rPr>
                <w:rFonts w:asciiTheme="minorHAnsi" w:hAnsiTheme="minorHAnsi" w:cstheme="minorHAnsi"/>
                <w:spacing w:val="-2"/>
              </w:rPr>
              <w:t>7,95%</w:t>
            </w:r>
          </w:p>
        </w:tc>
      </w:tr>
    </w:tbl>
    <w:p w14:paraId="378DB0DC" w14:textId="641C7175" w:rsidR="00FC1641" w:rsidRPr="00EF5E59" w:rsidRDefault="00FC1641" w:rsidP="00F60842">
      <w:pPr>
        <w:pStyle w:val="CuerpoA"/>
        <w:spacing w:line="276" w:lineRule="auto"/>
        <w:ind w:left="720"/>
        <w:contextualSpacing/>
        <w:jc w:val="both"/>
        <w:outlineLvl w:val="1"/>
        <w:rPr>
          <w:rFonts w:asciiTheme="minorHAnsi" w:hAnsiTheme="minorHAnsi" w:cstheme="minorHAnsi"/>
          <w:b/>
          <w:bCs/>
          <w:color w:val="auto"/>
          <w:sz w:val="22"/>
          <w:szCs w:val="22"/>
        </w:rPr>
      </w:pPr>
    </w:p>
    <w:p w14:paraId="5C4F02EE" w14:textId="77777777" w:rsidR="00F96FDD" w:rsidRPr="00F96FDD" w:rsidRDefault="00F96FDD" w:rsidP="00F96FDD">
      <w:pPr>
        <w:widowControl w:val="0"/>
        <w:tabs>
          <w:tab w:val="left" w:pos="849"/>
          <w:tab w:val="left" w:pos="852"/>
        </w:tabs>
        <w:autoSpaceDE w:val="0"/>
        <w:autoSpaceDN w:val="0"/>
        <w:spacing w:line="276" w:lineRule="auto"/>
        <w:ind w:right="356"/>
        <w:jc w:val="both"/>
        <w:rPr>
          <w:rFonts w:asciiTheme="minorHAnsi" w:hAnsiTheme="minorHAnsi" w:cstheme="minorHAnsi"/>
          <w:sz w:val="22"/>
          <w:szCs w:val="22"/>
        </w:rPr>
      </w:pPr>
      <w:r w:rsidRPr="00F96FDD">
        <w:rPr>
          <w:rFonts w:asciiTheme="minorHAnsi" w:hAnsiTheme="minorHAnsi" w:cstheme="minorHAnsi"/>
          <w:sz w:val="22"/>
          <w:szCs w:val="22"/>
        </w:rPr>
        <w:t>Adicionalmente, se relaciona que el</w:t>
      </w:r>
      <w:r w:rsidRPr="00F96FDD">
        <w:rPr>
          <w:rFonts w:asciiTheme="minorHAnsi" w:hAnsiTheme="minorHAnsi" w:cstheme="minorHAnsi"/>
          <w:spacing w:val="-5"/>
          <w:sz w:val="22"/>
          <w:szCs w:val="22"/>
        </w:rPr>
        <w:t xml:space="preserve"> </w:t>
      </w:r>
      <w:r w:rsidRPr="00F96FDD">
        <w:rPr>
          <w:rFonts w:asciiTheme="minorHAnsi" w:hAnsiTheme="minorHAnsi" w:cstheme="minorHAnsi"/>
          <w:sz w:val="22"/>
          <w:szCs w:val="22"/>
        </w:rPr>
        <w:t>polígono</w:t>
      </w:r>
      <w:r w:rsidRPr="00F96FDD">
        <w:rPr>
          <w:rFonts w:asciiTheme="minorHAnsi" w:hAnsiTheme="minorHAnsi" w:cstheme="minorHAnsi"/>
          <w:spacing w:val="-6"/>
          <w:sz w:val="22"/>
          <w:szCs w:val="22"/>
        </w:rPr>
        <w:t xml:space="preserve"> </w:t>
      </w:r>
      <w:r w:rsidRPr="00F96FDD">
        <w:rPr>
          <w:rFonts w:asciiTheme="minorHAnsi" w:hAnsiTheme="minorHAnsi" w:cstheme="minorHAnsi"/>
          <w:sz w:val="22"/>
          <w:szCs w:val="22"/>
        </w:rPr>
        <w:t>propuesto</w:t>
      </w:r>
      <w:r w:rsidRPr="00F96FDD">
        <w:rPr>
          <w:rFonts w:asciiTheme="minorHAnsi" w:hAnsiTheme="minorHAnsi" w:cstheme="minorHAnsi"/>
          <w:spacing w:val="-4"/>
          <w:sz w:val="22"/>
          <w:szCs w:val="22"/>
        </w:rPr>
        <w:t xml:space="preserve"> </w:t>
      </w:r>
      <w:r w:rsidRPr="00F96FDD">
        <w:rPr>
          <w:rFonts w:asciiTheme="minorHAnsi" w:hAnsiTheme="minorHAnsi" w:cstheme="minorHAnsi"/>
          <w:sz w:val="22"/>
          <w:szCs w:val="22"/>
        </w:rPr>
        <w:t>no</w:t>
      </w:r>
      <w:r w:rsidRPr="00F96FDD">
        <w:rPr>
          <w:rFonts w:asciiTheme="minorHAnsi" w:hAnsiTheme="minorHAnsi" w:cstheme="minorHAnsi"/>
          <w:spacing w:val="-4"/>
          <w:sz w:val="22"/>
          <w:szCs w:val="22"/>
        </w:rPr>
        <w:t xml:space="preserve"> </w:t>
      </w:r>
      <w:r w:rsidRPr="00F96FDD">
        <w:rPr>
          <w:rFonts w:asciiTheme="minorHAnsi" w:hAnsiTheme="minorHAnsi" w:cstheme="minorHAnsi"/>
          <w:sz w:val="22"/>
          <w:szCs w:val="22"/>
        </w:rPr>
        <w:t>presenta superposición con Solicitudes de legalización minería de hecho vigentes Ley 685 de 2001.</w:t>
      </w:r>
    </w:p>
    <w:p w14:paraId="5E303ADA" w14:textId="77777777" w:rsidR="00F96FDD" w:rsidRPr="00F96FDD" w:rsidRDefault="00F96FDD" w:rsidP="00F96FDD">
      <w:pPr>
        <w:pStyle w:val="Textoindependiente"/>
        <w:spacing w:before="3" w:line="276" w:lineRule="auto"/>
        <w:rPr>
          <w:rFonts w:asciiTheme="minorHAnsi" w:hAnsiTheme="minorHAnsi" w:cstheme="minorHAnsi"/>
          <w:iCs/>
          <w:sz w:val="20"/>
          <w:szCs w:val="24"/>
        </w:rPr>
      </w:pPr>
    </w:p>
    <w:p w14:paraId="7B4EA797" w14:textId="77777777" w:rsidR="00F96FDD" w:rsidRPr="00F96FDD" w:rsidRDefault="00F96FDD" w:rsidP="00F96FDD">
      <w:pPr>
        <w:widowControl w:val="0"/>
        <w:tabs>
          <w:tab w:val="left" w:pos="849"/>
          <w:tab w:val="left" w:pos="852"/>
        </w:tabs>
        <w:autoSpaceDE w:val="0"/>
        <w:autoSpaceDN w:val="0"/>
        <w:spacing w:line="276" w:lineRule="auto"/>
        <w:ind w:right="354"/>
        <w:jc w:val="both"/>
        <w:rPr>
          <w:rFonts w:asciiTheme="minorHAnsi" w:hAnsiTheme="minorHAnsi" w:cstheme="minorHAnsi"/>
          <w:sz w:val="22"/>
          <w:szCs w:val="22"/>
        </w:rPr>
      </w:pPr>
      <w:r w:rsidRPr="00F96FDD">
        <w:rPr>
          <w:rFonts w:asciiTheme="minorHAnsi" w:hAnsiTheme="minorHAnsi" w:cstheme="minorHAnsi"/>
          <w:sz w:val="22"/>
          <w:szCs w:val="22"/>
        </w:rPr>
        <w:t>Igualmente, el</w:t>
      </w:r>
      <w:r w:rsidRPr="00F96FDD">
        <w:rPr>
          <w:rFonts w:asciiTheme="minorHAnsi" w:hAnsiTheme="minorHAnsi" w:cstheme="minorHAnsi"/>
          <w:spacing w:val="-5"/>
          <w:sz w:val="22"/>
          <w:szCs w:val="22"/>
        </w:rPr>
        <w:t xml:space="preserve"> </w:t>
      </w:r>
      <w:r w:rsidRPr="00F96FDD">
        <w:rPr>
          <w:rFonts w:asciiTheme="minorHAnsi" w:hAnsiTheme="minorHAnsi" w:cstheme="minorHAnsi"/>
          <w:sz w:val="22"/>
          <w:szCs w:val="22"/>
        </w:rPr>
        <w:t>polígono</w:t>
      </w:r>
      <w:r w:rsidRPr="00F96FDD">
        <w:rPr>
          <w:rFonts w:asciiTheme="minorHAnsi" w:hAnsiTheme="minorHAnsi" w:cstheme="minorHAnsi"/>
          <w:spacing w:val="-6"/>
          <w:sz w:val="22"/>
          <w:szCs w:val="22"/>
        </w:rPr>
        <w:t xml:space="preserve"> </w:t>
      </w:r>
      <w:r w:rsidRPr="00F96FDD">
        <w:rPr>
          <w:rFonts w:asciiTheme="minorHAnsi" w:hAnsiTheme="minorHAnsi" w:cstheme="minorHAnsi"/>
          <w:sz w:val="22"/>
          <w:szCs w:val="22"/>
        </w:rPr>
        <w:t>objeto</w:t>
      </w:r>
      <w:r w:rsidRPr="00F96FDD">
        <w:rPr>
          <w:rFonts w:asciiTheme="minorHAnsi" w:hAnsiTheme="minorHAnsi" w:cstheme="minorHAnsi"/>
          <w:spacing w:val="-6"/>
          <w:sz w:val="22"/>
          <w:szCs w:val="22"/>
        </w:rPr>
        <w:t xml:space="preserve"> </w:t>
      </w:r>
      <w:r w:rsidRPr="00F96FDD">
        <w:rPr>
          <w:rFonts w:asciiTheme="minorHAnsi" w:hAnsiTheme="minorHAnsi" w:cstheme="minorHAnsi"/>
          <w:sz w:val="22"/>
          <w:szCs w:val="22"/>
        </w:rPr>
        <w:t>de</w:t>
      </w:r>
      <w:r w:rsidRPr="00F96FDD">
        <w:rPr>
          <w:rFonts w:asciiTheme="minorHAnsi" w:hAnsiTheme="minorHAnsi" w:cstheme="minorHAnsi"/>
          <w:spacing w:val="-6"/>
          <w:sz w:val="22"/>
          <w:szCs w:val="22"/>
        </w:rPr>
        <w:t xml:space="preserve"> </w:t>
      </w:r>
      <w:r w:rsidRPr="00F96FDD">
        <w:rPr>
          <w:rFonts w:asciiTheme="minorHAnsi" w:hAnsiTheme="minorHAnsi" w:cstheme="minorHAnsi"/>
          <w:sz w:val="22"/>
          <w:szCs w:val="22"/>
        </w:rPr>
        <w:t>estudio,</w:t>
      </w:r>
      <w:r w:rsidRPr="00F96FDD">
        <w:rPr>
          <w:rFonts w:asciiTheme="minorHAnsi" w:hAnsiTheme="minorHAnsi" w:cstheme="minorHAnsi"/>
          <w:spacing w:val="-5"/>
          <w:sz w:val="22"/>
          <w:szCs w:val="22"/>
        </w:rPr>
        <w:t xml:space="preserve"> </w:t>
      </w:r>
      <w:r w:rsidRPr="00F96FDD">
        <w:rPr>
          <w:rFonts w:asciiTheme="minorHAnsi" w:hAnsiTheme="minorHAnsi" w:cstheme="minorHAnsi"/>
          <w:sz w:val="22"/>
          <w:szCs w:val="22"/>
        </w:rPr>
        <w:t>no</w:t>
      </w:r>
      <w:r w:rsidRPr="00F96FDD">
        <w:rPr>
          <w:rFonts w:asciiTheme="minorHAnsi" w:hAnsiTheme="minorHAnsi" w:cstheme="minorHAnsi"/>
          <w:spacing w:val="-4"/>
          <w:sz w:val="22"/>
          <w:szCs w:val="22"/>
        </w:rPr>
        <w:t xml:space="preserve"> </w:t>
      </w:r>
      <w:r w:rsidRPr="00F96FDD">
        <w:rPr>
          <w:rFonts w:asciiTheme="minorHAnsi" w:hAnsiTheme="minorHAnsi" w:cstheme="minorHAnsi"/>
          <w:sz w:val="22"/>
          <w:szCs w:val="22"/>
        </w:rPr>
        <w:t>se superpone con Áreas de Inversión del Estado, Áreas Estratégicas mineras vigentes, Banco de áreas, Zonas Reservadas con Potencial y Zonas mineras de comunidades étnicas vigentes (ZMCE).</w:t>
      </w:r>
    </w:p>
    <w:p w14:paraId="1380495D" w14:textId="77777777" w:rsidR="00F96FDD" w:rsidRPr="00F96FDD" w:rsidRDefault="00F96FDD" w:rsidP="00F96FDD">
      <w:pPr>
        <w:pStyle w:val="CuerpoA"/>
        <w:spacing w:line="276" w:lineRule="auto"/>
        <w:contextualSpacing/>
        <w:jc w:val="both"/>
        <w:outlineLvl w:val="1"/>
        <w:rPr>
          <w:rFonts w:asciiTheme="minorHAnsi" w:hAnsiTheme="minorHAnsi" w:cstheme="minorHAnsi"/>
          <w:b/>
          <w:bCs/>
          <w:i/>
          <w:iCs/>
          <w:color w:val="auto"/>
          <w:sz w:val="22"/>
          <w:szCs w:val="22"/>
        </w:rPr>
      </w:pPr>
    </w:p>
    <w:p w14:paraId="3B8B31DA" w14:textId="77777777" w:rsidR="00F96FDD" w:rsidRPr="00F96FDD" w:rsidRDefault="00F96FDD" w:rsidP="00F96FDD">
      <w:pPr>
        <w:pStyle w:val="Textoindependiente"/>
        <w:spacing w:line="276" w:lineRule="auto"/>
        <w:ind w:right="191"/>
        <w:rPr>
          <w:rFonts w:asciiTheme="minorHAnsi" w:hAnsiTheme="minorHAnsi" w:cstheme="minorHAnsi"/>
          <w:iCs/>
          <w:szCs w:val="22"/>
        </w:rPr>
      </w:pPr>
      <w:r w:rsidRPr="00F96FDD">
        <w:rPr>
          <w:rFonts w:asciiTheme="minorHAnsi" w:hAnsiTheme="minorHAnsi" w:cstheme="minorHAnsi"/>
          <w:spacing w:val="-4"/>
          <w:szCs w:val="22"/>
        </w:rPr>
        <w:t xml:space="preserve">La ANM resalta que estos reportes son únicamente informativos, ya que los polígonos de las solicitudes </w:t>
      </w:r>
      <w:r w:rsidRPr="00F96FDD">
        <w:rPr>
          <w:rFonts w:asciiTheme="minorHAnsi" w:hAnsiTheme="minorHAnsi" w:cstheme="minorHAnsi"/>
          <w:szCs w:val="22"/>
        </w:rPr>
        <w:t xml:space="preserve">mineras vigentes, títulos mineros vigentes, áreas excluibles, áreas restringidas e informativas a la </w:t>
      </w:r>
      <w:r w:rsidRPr="00F96FDD">
        <w:rPr>
          <w:rFonts w:asciiTheme="minorHAnsi" w:hAnsiTheme="minorHAnsi" w:cstheme="minorHAnsi"/>
          <w:spacing w:val="-2"/>
          <w:szCs w:val="22"/>
        </w:rPr>
        <w:t>minería,</w:t>
      </w:r>
      <w:r w:rsidRPr="00F96FDD">
        <w:rPr>
          <w:rFonts w:asciiTheme="minorHAnsi" w:hAnsiTheme="minorHAnsi" w:cstheme="minorHAnsi"/>
          <w:spacing w:val="-9"/>
          <w:szCs w:val="22"/>
        </w:rPr>
        <w:t xml:space="preserve"> </w:t>
      </w:r>
      <w:r w:rsidRPr="00F96FDD">
        <w:rPr>
          <w:rFonts w:asciiTheme="minorHAnsi" w:hAnsiTheme="minorHAnsi" w:cstheme="minorHAnsi"/>
          <w:spacing w:val="-2"/>
          <w:szCs w:val="22"/>
        </w:rPr>
        <w:t>son</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susceptibles</w:t>
      </w:r>
      <w:r w:rsidRPr="00F96FDD">
        <w:rPr>
          <w:rFonts w:asciiTheme="minorHAnsi" w:hAnsiTheme="minorHAnsi" w:cstheme="minorHAnsi"/>
          <w:spacing w:val="-7"/>
          <w:szCs w:val="22"/>
        </w:rPr>
        <w:t xml:space="preserve"> </w:t>
      </w:r>
      <w:r w:rsidRPr="00F96FDD">
        <w:rPr>
          <w:rFonts w:asciiTheme="minorHAnsi" w:hAnsiTheme="minorHAnsi" w:cstheme="minorHAnsi"/>
          <w:spacing w:val="-2"/>
          <w:szCs w:val="22"/>
        </w:rPr>
        <w:t>de</w:t>
      </w:r>
      <w:r w:rsidRPr="00F96FDD">
        <w:rPr>
          <w:rFonts w:asciiTheme="minorHAnsi" w:hAnsiTheme="minorHAnsi" w:cstheme="minorHAnsi"/>
          <w:spacing w:val="-9"/>
          <w:szCs w:val="22"/>
        </w:rPr>
        <w:t xml:space="preserve"> </w:t>
      </w:r>
      <w:r w:rsidRPr="00F96FDD">
        <w:rPr>
          <w:rFonts w:asciiTheme="minorHAnsi" w:hAnsiTheme="minorHAnsi" w:cstheme="minorHAnsi"/>
          <w:spacing w:val="-2"/>
          <w:szCs w:val="22"/>
        </w:rPr>
        <w:t>variación</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en</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cualquier</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momento,</w:t>
      </w:r>
      <w:r w:rsidRPr="00F96FDD">
        <w:rPr>
          <w:rFonts w:asciiTheme="minorHAnsi" w:hAnsiTheme="minorHAnsi" w:cstheme="minorHAnsi"/>
          <w:spacing w:val="-9"/>
          <w:szCs w:val="22"/>
        </w:rPr>
        <w:t xml:space="preserve"> </w:t>
      </w:r>
      <w:r w:rsidRPr="00F96FDD">
        <w:rPr>
          <w:rFonts w:asciiTheme="minorHAnsi" w:hAnsiTheme="minorHAnsi" w:cstheme="minorHAnsi"/>
          <w:spacing w:val="-2"/>
          <w:szCs w:val="22"/>
        </w:rPr>
        <w:t>en</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la</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medida</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en</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que</w:t>
      </w:r>
      <w:r w:rsidRPr="00F96FDD">
        <w:rPr>
          <w:rFonts w:asciiTheme="minorHAnsi" w:hAnsiTheme="minorHAnsi" w:cstheme="minorHAnsi"/>
          <w:spacing w:val="-6"/>
          <w:szCs w:val="22"/>
        </w:rPr>
        <w:t xml:space="preserve"> </w:t>
      </w:r>
      <w:r w:rsidRPr="00F96FDD">
        <w:rPr>
          <w:rFonts w:asciiTheme="minorHAnsi" w:hAnsiTheme="minorHAnsi" w:cstheme="minorHAnsi"/>
          <w:spacing w:val="-2"/>
          <w:szCs w:val="22"/>
        </w:rPr>
        <w:t>la</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Agencia</w:t>
      </w:r>
      <w:r w:rsidRPr="00F96FDD">
        <w:rPr>
          <w:rFonts w:asciiTheme="minorHAnsi" w:hAnsiTheme="minorHAnsi" w:cstheme="minorHAnsi"/>
          <w:spacing w:val="-10"/>
          <w:szCs w:val="22"/>
        </w:rPr>
        <w:t xml:space="preserve"> </w:t>
      </w:r>
      <w:r w:rsidRPr="00F96FDD">
        <w:rPr>
          <w:rFonts w:asciiTheme="minorHAnsi" w:hAnsiTheme="minorHAnsi" w:cstheme="minorHAnsi"/>
          <w:spacing w:val="-2"/>
          <w:szCs w:val="22"/>
        </w:rPr>
        <w:t>Nacional</w:t>
      </w:r>
      <w:r w:rsidRPr="00F96FDD">
        <w:rPr>
          <w:rFonts w:asciiTheme="minorHAnsi" w:hAnsiTheme="minorHAnsi" w:cstheme="minorHAnsi"/>
          <w:spacing w:val="-7"/>
          <w:szCs w:val="22"/>
        </w:rPr>
        <w:t xml:space="preserve"> </w:t>
      </w:r>
      <w:r w:rsidRPr="00F96FDD">
        <w:rPr>
          <w:rFonts w:asciiTheme="minorHAnsi" w:hAnsiTheme="minorHAnsi" w:cstheme="minorHAnsi"/>
          <w:spacing w:val="-2"/>
          <w:szCs w:val="22"/>
        </w:rPr>
        <w:t xml:space="preserve">de </w:t>
      </w:r>
      <w:r w:rsidRPr="00F96FDD">
        <w:rPr>
          <w:rFonts w:asciiTheme="minorHAnsi" w:hAnsiTheme="minorHAnsi" w:cstheme="minorHAnsi"/>
          <w:szCs w:val="22"/>
        </w:rPr>
        <w:t>Minería</w:t>
      </w:r>
      <w:r w:rsidRPr="00F96FDD">
        <w:rPr>
          <w:rFonts w:asciiTheme="minorHAnsi" w:hAnsiTheme="minorHAnsi" w:cstheme="minorHAnsi"/>
          <w:spacing w:val="-3"/>
          <w:szCs w:val="22"/>
        </w:rPr>
        <w:t xml:space="preserve"> </w:t>
      </w:r>
      <w:r w:rsidRPr="00F96FDD">
        <w:rPr>
          <w:rFonts w:asciiTheme="minorHAnsi" w:hAnsiTheme="minorHAnsi" w:cstheme="minorHAnsi"/>
          <w:szCs w:val="22"/>
        </w:rPr>
        <w:t>actualice</w:t>
      </w:r>
      <w:r w:rsidRPr="00F96FDD">
        <w:rPr>
          <w:rFonts w:asciiTheme="minorHAnsi" w:hAnsiTheme="minorHAnsi" w:cstheme="minorHAnsi"/>
          <w:spacing w:val="-2"/>
          <w:szCs w:val="22"/>
        </w:rPr>
        <w:t xml:space="preserve"> </w:t>
      </w:r>
      <w:r w:rsidRPr="00F96FDD">
        <w:rPr>
          <w:rFonts w:asciiTheme="minorHAnsi" w:hAnsiTheme="minorHAnsi" w:cstheme="minorHAnsi"/>
          <w:szCs w:val="22"/>
        </w:rPr>
        <w:t>el</w:t>
      </w:r>
      <w:r w:rsidRPr="00F96FDD">
        <w:rPr>
          <w:rFonts w:asciiTheme="minorHAnsi" w:hAnsiTheme="minorHAnsi" w:cstheme="minorHAnsi"/>
          <w:spacing w:val="-3"/>
          <w:szCs w:val="22"/>
        </w:rPr>
        <w:t xml:space="preserve"> </w:t>
      </w:r>
      <w:r w:rsidRPr="00F96FDD">
        <w:rPr>
          <w:rFonts w:asciiTheme="minorHAnsi" w:hAnsiTheme="minorHAnsi" w:cstheme="minorHAnsi"/>
          <w:szCs w:val="22"/>
        </w:rPr>
        <w:t>Sistema</w:t>
      </w:r>
      <w:r w:rsidRPr="00F96FDD">
        <w:rPr>
          <w:rFonts w:asciiTheme="minorHAnsi" w:hAnsiTheme="minorHAnsi" w:cstheme="minorHAnsi"/>
          <w:spacing w:val="-3"/>
          <w:szCs w:val="22"/>
        </w:rPr>
        <w:t xml:space="preserve"> </w:t>
      </w:r>
      <w:r w:rsidRPr="00F96FDD">
        <w:rPr>
          <w:rFonts w:asciiTheme="minorHAnsi" w:hAnsiTheme="minorHAnsi" w:cstheme="minorHAnsi"/>
          <w:szCs w:val="22"/>
        </w:rPr>
        <w:t>de</w:t>
      </w:r>
      <w:r w:rsidRPr="00F96FDD">
        <w:rPr>
          <w:rFonts w:asciiTheme="minorHAnsi" w:hAnsiTheme="minorHAnsi" w:cstheme="minorHAnsi"/>
          <w:spacing w:val="-2"/>
          <w:szCs w:val="22"/>
        </w:rPr>
        <w:t xml:space="preserve"> </w:t>
      </w:r>
      <w:r w:rsidRPr="00F96FDD">
        <w:rPr>
          <w:rFonts w:asciiTheme="minorHAnsi" w:hAnsiTheme="minorHAnsi" w:cstheme="minorHAnsi"/>
          <w:szCs w:val="22"/>
        </w:rPr>
        <w:t>información</w:t>
      </w:r>
      <w:r w:rsidRPr="00F96FDD">
        <w:rPr>
          <w:rFonts w:asciiTheme="minorHAnsi" w:hAnsiTheme="minorHAnsi" w:cstheme="minorHAnsi"/>
          <w:spacing w:val="-3"/>
          <w:szCs w:val="22"/>
        </w:rPr>
        <w:t xml:space="preserve"> </w:t>
      </w:r>
      <w:r w:rsidRPr="00F96FDD">
        <w:rPr>
          <w:rFonts w:asciiTheme="minorHAnsi" w:hAnsiTheme="minorHAnsi" w:cstheme="minorHAnsi"/>
          <w:szCs w:val="22"/>
        </w:rPr>
        <w:t>geográfico</w:t>
      </w:r>
      <w:r w:rsidRPr="00F96FDD">
        <w:rPr>
          <w:rFonts w:asciiTheme="minorHAnsi" w:hAnsiTheme="minorHAnsi" w:cstheme="minorHAnsi"/>
          <w:spacing w:val="-5"/>
          <w:szCs w:val="22"/>
        </w:rPr>
        <w:t xml:space="preserve"> </w:t>
      </w:r>
      <w:r w:rsidRPr="00F96FDD">
        <w:rPr>
          <w:rFonts w:asciiTheme="minorHAnsi" w:hAnsiTheme="minorHAnsi" w:cstheme="minorHAnsi"/>
          <w:szCs w:val="22"/>
        </w:rPr>
        <w:t>(SIGM –</w:t>
      </w:r>
      <w:r w:rsidRPr="00F96FDD">
        <w:rPr>
          <w:rFonts w:asciiTheme="minorHAnsi" w:hAnsiTheme="minorHAnsi" w:cstheme="minorHAnsi"/>
          <w:spacing w:val="-2"/>
          <w:szCs w:val="22"/>
        </w:rPr>
        <w:t xml:space="preserve"> </w:t>
      </w:r>
      <w:r w:rsidRPr="00F96FDD">
        <w:rPr>
          <w:rFonts w:asciiTheme="minorHAnsi" w:hAnsiTheme="minorHAnsi" w:cstheme="minorHAnsi"/>
          <w:szCs w:val="22"/>
        </w:rPr>
        <w:t>Anna</w:t>
      </w:r>
      <w:r w:rsidRPr="00F96FDD">
        <w:rPr>
          <w:rFonts w:asciiTheme="minorHAnsi" w:hAnsiTheme="minorHAnsi" w:cstheme="minorHAnsi"/>
          <w:spacing w:val="-3"/>
          <w:szCs w:val="22"/>
        </w:rPr>
        <w:t xml:space="preserve"> </w:t>
      </w:r>
      <w:r w:rsidRPr="00F96FDD">
        <w:rPr>
          <w:rFonts w:asciiTheme="minorHAnsi" w:hAnsiTheme="minorHAnsi" w:cstheme="minorHAnsi"/>
          <w:szCs w:val="22"/>
        </w:rPr>
        <w:t>Minería).</w:t>
      </w:r>
    </w:p>
    <w:p w14:paraId="66045375" w14:textId="77777777" w:rsidR="00F96FDD" w:rsidRPr="00F96FDD" w:rsidRDefault="00F96FDD" w:rsidP="00F96FDD">
      <w:pPr>
        <w:pStyle w:val="Textoindependiente"/>
        <w:spacing w:before="268" w:line="276" w:lineRule="auto"/>
        <w:ind w:right="191"/>
        <w:rPr>
          <w:rFonts w:asciiTheme="minorHAnsi" w:hAnsiTheme="minorHAnsi" w:cstheme="minorHAnsi"/>
          <w:iCs/>
          <w:szCs w:val="22"/>
        </w:rPr>
      </w:pPr>
      <w:r w:rsidRPr="00F96FDD">
        <w:rPr>
          <w:rFonts w:asciiTheme="minorHAnsi" w:hAnsiTheme="minorHAnsi" w:cstheme="minorHAnsi"/>
          <w:szCs w:val="22"/>
        </w:rPr>
        <w:t>La Autoridad</w:t>
      </w:r>
      <w:r w:rsidRPr="00F96FDD">
        <w:rPr>
          <w:rFonts w:asciiTheme="minorHAnsi" w:hAnsiTheme="minorHAnsi" w:cstheme="minorHAnsi"/>
          <w:spacing w:val="-9"/>
          <w:szCs w:val="22"/>
        </w:rPr>
        <w:t xml:space="preserve"> </w:t>
      </w:r>
      <w:r w:rsidRPr="00F96FDD">
        <w:rPr>
          <w:rFonts w:asciiTheme="minorHAnsi" w:hAnsiTheme="minorHAnsi" w:cstheme="minorHAnsi"/>
          <w:szCs w:val="22"/>
        </w:rPr>
        <w:t>Minera</w:t>
      </w:r>
      <w:r w:rsidRPr="00F96FDD">
        <w:rPr>
          <w:rFonts w:asciiTheme="minorHAnsi" w:hAnsiTheme="minorHAnsi" w:cstheme="minorHAnsi"/>
          <w:spacing w:val="-8"/>
          <w:szCs w:val="22"/>
        </w:rPr>
        <w:t xml:space="preserve"> </w:t>
      </w:r>
      <w:r w:rsidRPr="00F96FDD">
        <w:rPr>
          <w:rFonts w:asciiTheme="minorHAnsi" w:hAnsiTheme="minorHAnsi" w:cstheme="minorHAnsi"/>
          <w:szCs w:val="22"/>
        </w:rPr>
        <w:t>considera</w:t>
      </w:r>
      <w:r w:rsidRPr="00F96FDD">
        <w:rPr>
          <w:rFonts w:asciiTheme="minorHAnsi" w:hAnsiTheme="minorHAnsi" w:cstheme="minorHAnsi"/>
          <w:spacing w:val="-8"/>
          <w:szCs w:val="22"/>
        </w:rPr>
        <w:t xml:space="preserve"> </w:t>
      </w:r>
      <w:r w:rsidRPr="00F96FDD">
        <w:rPr>
          <w:rFonts w:asciiTheme="minorHAnsi" w:hAnsiTheme="minorHAnsi" w:cstheme="minorHAnsi"/>
          <w:szCs w:val="22"/>
        </w:rPr>
        <w:t>pertinente</w:t>
      </w:r>
      <w:r w:rsidRPr="00F96FDD">
        <w:rPr>
          <w:rFonts w:asciiTheme="minorHAnsi" w:hAnsiTheme="minorHAnsi" w:cstheme="minorHAnsi"/>
          <w:spacing w:val="-7"/>
          <w:szCs w:val="22"/>
        </w:rPr>
        <w:t xml:space="preserve"> </w:t>
      </w:r>
      <w:r w:rsidRPr="00F96FDD">
        <w:rPr>
          <w:rFonts w:asciiTheme="minorHAnsi" w:hAnsiTheme="minorHAnsi" w:cstheme="minorHAnsi"/>
          <w:szCs w:val="22"/>
        </w:rPr>
        <w:t>que</w:t>
      </w:r>
      <w:r w:rsidRPr="00F96FDD">
        <w:rPr>
          <w:rFonts w:asciiTheme="minorHAnsi" w:hAnsiTheme="minorHAnsi" w:cstheme="minorHAnsi"/>
          <w:spacing w:val="-7"/>
          <w:szCs w:val="22"/>
        </w:rPr>
        <w:t xml:space="preserve"> la</w:t>
      </w:r>
      <w:r w:rsidRPr="00F96FDD">
        <w:rPr>
          <w:rFonts w:asciiTheme="minorHAnsi" w:hAnsiTheme="minorHAnsi" w:cstheme="minorHAnsi"/>
          <w:spacing w:val="-8"/>
          <w:szCs w:val="22"/>
        </w:rPr>
        <w:t xml:space="preserve"> </w:t>
      </w:r>
      <w:r w:rsidRPr="00F96FDD">
        <w:rPr>
          <w:rFonts w:asciiTheme="minorHAnsi" w:hAnsiTheme="minorHAnsi" w:cstheme="minorHAnsi"/>
          <w:szCs w:val="22"/>
        </w:rPr>
        <w:t>información</w:t>
      </w:r>
      <w:r w:rsidRPr="00F96FDD">
        <w:rPr>
          <w:rFonts w:asciiTheme="minorHAnsi" w:hAnsiTheme="minorHAnsi" w:cstheme="minorHAnsi"/>
          <w:spacing w:val="-9"/>
          <w:szCs w:val="22"/>
        </w:rPr>
        <w:t xml:space="preserve"> presentada sobre superposiciones sea </w:t>
      </w:r>
      <w:r w:rsidRPr="00F96FDD">
        <w:rPr>
          <w:rFonts w:asciiTheme="minorHAnsi" w:hAnsiTheme="minorHAnsi" w:cstheme="minorHAnsi"/>
          <w:szCs w:val="22"/>
        </w:rPr>
        <w:t>considerada</w:t>
      </w:r>
      <w:r w:rsidRPr="00F96FDD">
        <w:rPr>
          <w:rFonts w:asciiTheme="minorHAnsi" w:hAnsiTheme="minorHAnsi" w:cstheme="minorHAnsi"/>
          <w:spacing w:val="-8"/>
          <w:szCs w:val="22"/>
        </w:rPr>
        <w:t xml:space="preserve"> </w:t>
      </w:r>
      <w:r w:rsidRPr="00F96FDD">
        <w:rPr>
          <w:rFonts w:asciiTheme="minorHAnsi" w:hAnsiTheme="minorHAnsi" w:cstheme="minorHAnsi"/>
          <w:szCs w:val="22"/>
        </w:rPr>
        <w:t xml:space="preserve">e </w:t>
      </w:r>
      <w:r w:rsidRPr="00F96FDD">
        <w:rPr>
          <w:rFonts w:asciiTheme="minorHAnsi" w:hAnsiTheme="minorHAnsi" w:cstheme="minorHAnsi"/>
          <w:spacing w:val="-2"/>
          <w:szCs w:val="22"/>
        </w:rPr>
        <w:t>igualmente</w:t>
      </w:r>
      <w:r w:rsidRPr="00F96FDD">
        <w:rPr>
          <w:rFonts w:asciiTheme="minorHAnsi" w:hAnsiTheme="minorHAnsi" w:cstheme="minorHAnsi"/>
          <w:spacing w:val="-8"/>
          <w:szCs w:val="22"/>
        </w:rPr>
        <w:t xml:space="preserve"> </w:t>
      </w:r>
      <w:r w:rsidRPr="00F96FDD">
        <w:rPr>
          <w:rFonts w:asciiTheme="minorHAnsi" w:hAnsiTheme="minorHAnsi" w:cstheme="minorHAnsi"/>
          <w:spacing w:val="-2"/>
          <w:szCs w:val="22"/>
        </w:rPr>
        <w:t>resalta</w:t>
      </w:r>
      <w:r w:rsidRPr="00F96FDD">
        <w:rPr>
          <w:rFonts w:asciiTheme="minorHAnsi" w:hAnsiTheme="minorHAnsi" w:cstheme="minorHAnsi"/>
          <w:spacing w:val="-8"/>
          <w:szCs w:val="22"/>
        </w:rPr>
        <w:t xml:space="preserve"> </w:t>
      </w:r>
      <w:r w:rsidRPr="00F96FDD">
        <w:rPr>
          <w:rFonts w:asciiTheme="minorHAnsi" w:hAnsiTheme="minorHAnsi" w:cstheme="minorHAnsi"/>
          <w:spacing w:val="-2"/>
          <w:szCs w:val="22"/>
        </w:rPr>
        <w:t>la importancia</w:t>
      </w:r>
      <w:r w:rsidRPr="00F96FDD">
        <w:rPr>
          <w:rFonts w:asciiTheme="minorHAnsi" w:hAnsiTheme="minorHAnsi" w:cstheme="minorHAnsi"/>
          <w:spacing w:val="-9"/>
          <w:szCs w:val="22"/>
        </w:rPr>
        <w:t xml:space="preserve"> </w:t>
      </w:r>
      <w:r w:rsidRPr="00F96FDD">
        <w:rPr>
          <w:rFonts w:asciiTheme="minorHAnsi" w:hAnsiTheme="minorHAnsi" w:cstheme="minorHAnsi"/>
          <w:spacing w:val="-2"/>
          <w:szCs w:val="22"/>
        </w:rPr>
        <w:t>de</w:t>
      </w:r>
      <w:r w:rsidRPr="00F96FDD">
        <w:rPr>
          <w:rFonts w:asciiTheme="minorHAnsi" w:hAnsiTheme="minorHAnsi" w:cstheme="minorHAnsi"/>
          <w:spacing w:val="-7"/>
          <w:szCs w:val="22"/>
        </w:rPr>
        <w:t xml:space="preserve"> </w:t>
      </w:r>
      <w:r w:rsidRPr="00F96FDD">
        <w:rPr>
          <w:rFonts w:asciiTheme="minorHAnsi" w:hAnsiTheme="minorHAnsi" w:cstheme="minorHAnsi"/>
          <w:spacing w:val="-2"/>
          <w:szCs w:val="22"/>
        </w:rPr>
        <w:t>minimizar</w:t>
      </w:r>
      <w:r w:rsidRPr="00F96FDD">
        <w:rPr>
          <w:rFonts w:asciiTheme="minorHAnsi" w:hAnsiTheme="minorHAnsi" w:cstheme="minorHAnsi"/>
          <w:spacing w:val="-11"/>
          <w:szCs w:val="22"/>
        </w:rPr>
        <w:t xml:space="preserve"> </w:t>
      </w:r>
      <w:r w:rsidRPr="00F96FDD">
        <w:rPr>
          <w:rFonts w:asciiTheme="minorHAnsi" w:hAnsiTheme="minorHAnsi" w:cstheme="minorHAnsi"/>
          <w:spacing w:val="-2"/>
          <w:szCs w:val="22"/>
        </w:rPr>
        <w:t>el</w:t>
      </w:r>
      <w:r w:rsidRPr="00F96FDD">
        <w:rPr>
          <w:rFonts w:asciiTheme="minorHAnsi" w:hAnsiTheme="minorHAnsi" w:cstheme="minorHAnsi"/>
          <w:spacing w:val="-6"/>
          <w:szCs w:val="22"/>
        </w:rPr>
        <w:t xml:space="preserve"> </w:t>
      </w:r>
      <w:r w:rsidRPr="00F96FDD">
        <w:rPr>
          <w:rFonts w:asciiTheme="minorHAnsi" w:hAnsiTheme="minorHAnsi" w:cstheme="minorHAnsi"/>
          <w:spacing w:val="-2"/>
          <w:szCs w:val="22"/>
        </w:rPr>
        <w:t>riesgo</w:t>
      </w:r>
      <w:r w:rsidRPr="00F96FDD">
        <w:rPr>
          <w:rFonts w:asciiTheme="minorHAnsi" w:hAnsiTheme="minorHAnsi" w:cstheme="minorHAnsi"/>
          <w:spacing w:val="-9"/>
          <w:szCs w:val="22"/>
        </w:rPr>
        <w:t xml:space="preserve"> </w:t>
      </w:r>
      <w:r w:rsidRPr="00F96FDD">
        <w:rPr>
          <w:rFonts w:asciiTheme="minorHAnsi" w:hAnsiTheme="minorHAnsi" w:cstheme="minorHAnsi"/>
          <w:spacing w:val="-2"/>
          <w:szCs w:val="22"/>
        </w:rPr>
        <w:t>jurídico</w:t>
      </w:r>
      <w:r w:rsidRPr="00F96FDD">
        <w:rPr>
          <w:rFonts w:asciiTheme="minorHAnsi" w:hAnsiTheme="minorHAnsi" w:cstheme="minorHAnsi"/>
          <w:spacing w:val="-7"/>
          <w:szCs w:val="22"/>
        </w:rPr>
        <w:t xml:space="preserve"> </w:t>
      </w:r>
      <w:r w:rsidRPr="00F96FDD">
        <w:rPr>
          <w:rFonts w:asciiTheme="minorHAnsi" w:hAnsiTheme="minorHAnsi" w:cstheme="minorHAnsi"/>
          <w:spacing w:val="-2"/>
          <w:szCs w:val="22"/>
        </w:rPr>
        <w:t xml:space="preserve">al </w:t>
      </w:r>
      <w:r w:rsidRPr="00F96FDD">
        <w:rPr>
          <w:rFonts w:asciiTheme="minorHAnsi" w:hAnsiTheme="minorHAnsi" w:cstheme="minorHAnsi"/>
          <w:szCs w:val="22"/>
        </w:rPr>
        <w:t>Estado</w:t>
      </w:r>
      <w:r w:rsidRPr="00F96FDD">
        <w:rPr>
          <w:rFonts w:asciiTheme="minorHAnsi" w:hAnsiTheme="minorHAnsi" w:cstheme="minorHAnsi"/>
          <w:spacing w:val="-4"/>
          <w:szCs w:val="22"/>
        </w:rPr>
        <w:t xml:space="preserve"> </w:t>
      </w:r>
      <w:r w:rsidRPr="00F96FDD">
        <w:rPr>
          <w:rFonts w:asciiTheme="minorHAnsi" w:hAnsiTheme="minorHAnsi" w:cstheme="minorHAnsi"/>
          <w:szCs w:val="22"/>
        </w:rPr>
        <w:t>frente</w:t>
      </w:r>
      <w:r w:rsidRPr="00F96FDD">
        <w:rPr>
          <w:rFonts w:asciiTheme="minorHAnsi" w:hAnsiTheme="minorHAnsi" w:cstheme="minorHAnsi"/>
          <w:spacing w:val="-4"/>
          <w:szCs w:val="22"/>
        </w:rPr>
        <w:t xml:space="preserve"> </w:t>
      </w:r>
      <w:r w:rsidRPr="00F96FDD">
        <w:rPr>
          <w:rFonts w:asciiTheme="minorHAnsi" w:hAnsiTheme="minorHAnsi" w:cstheme="minorHAnsi"/>
          <w:szCs w:val="22"/>
        </w:rPr>
        <w:t>a</w:t>
      </w:r>
      <w:r w:rsidRPr="00F96FDD">
        <w:rPr>
          <w:rFonts w:asciiTheme="minorHAnsi" w:hAnsiTheme="minorHAnsi" w:cstheme="minorHAnsi"/>
          <w:spacing w:val="-5"/>
          <w:szCs w:val="22"/>
        </w:rPr>
        <w:t xml:space="preserve"> </w:t>
      </w:r>
      <w:r w:rsidRPr="00F96FDD">
        <w:rPr>
          <w:rFonts w:asciiTheme="minorHAnsi" w:hAnsiTheme="minorHAnsi" w:cstheme="minorHAnsi"/>
          <w:szCs w:val="22"/>
        </w:rPr>
        <w:t>las</w:t>
      </w:r>
      <w:r w:rsidRPr="00F96FDD">
        <w:rPr>
          <w:rFonts w:asciiTheme="minorHAnsi" w:hAnsiTheme="minorHAnsi" w:cstheme="minorHAnsi"/>
          <w:spacing w:val="-5"/>
          <w:szCs w:val="22"/>
        </w:rPr>
        <w:t xml:space="preserve"> </w:t>
      </w:r>
      <w:r w:rsidRPr="00F96FDD">
        <w:rPr>
          <w:rFonts w:asciiTheme="minorHAnsi" w:hAnsiTheme="minorHAnsi" w:cstheme="minorHAnsi"/>
          <w:szCs w:val="22"/>
        </w:rPr>
        <w:t>situaciones</w:t>
      </w:r>
      <w:r w:rsidRPr="00F96FDD">
        <w:rPr>
          <w:rFonts w:asciiTheme="minorHAnsi" w:hAnsiTheme="minorHAnsi" w:cstheme="minorHAnsi"/>
          <w:spacing w:val="-5"/>
          <w:szCs w:val="22"/>
        </w:rPr>
        <w:t xml:space="preserve"> </w:t>
      </w:r>
      <w:r w:rsidRPr="00F96FDD">
        <w:rPr>
          <w:rFonts w:asciiTheme="minorHAnsi" w:hAnsiTheme="minorHAnsi" w:cstheme="minorHAnsi"/>
          <w:szCs w:val="22"/>
        </w:rPr>
        <w:t>jurídicas</w:t>
      </w:r>
      <w:r w:rsidRPr="00F96FDD">
        <w:rPr>
          <w:rFonts w:asciiTheme="minorHAnsi" w:hAnsiTheme="minorHAnsi" w:cstheme="minorHAnsi"/>
          <w:spacing w:val="-5"/>
          <w:szCs w:val="22"/>
        </w:rPr>
        <w:t xml:space="preserve"> </w:t>
      </w:r>
      <w:r w:rsidRPr="00F96FDD">
        <w:rPr>
          <w:rFonts w:asciiTheme="minorHAnsi" w:hAnsiTheme="minorHAnsi" w:cstheme="minorHAnsi"/>
          <w:szCs w:val="22"/>
        </w:rPr>
        <w:t xml:space="preserve">consolidadas. En ese sentido, </w:t>
      </w:r>
      <w:r w:rsidRPr="00F96FDD">
        <w:rPr>
          <w:rFonts w:asciiTheme="minorHAnsi" w:hAnsiTheme="minorHAnsi" w:cstheme="minorHAnsi"/>
          <w:spacing w:val="-4"/>
          <w:szCs w:val="22"/>
        </w:rPr>
        <w:t xml:space="preserve">recomienda un análisis intersectorial amplio y propositivo en procura de armonizar hasta donde </w:t>
      </w:r>
      <w:r w:rsidRPr="00F96FDD">
        <w:rPr>
          <w:rFonts w:asciiTheme="minorHAnsi" w:hAnsiTheme="minorHAnsi" w:cstheme="minorHAnsi"/>
          <w:szCs w:val="22"/>
        </w:rPr>
        <w:t>sea</w:t>
      </w:r>
      <w:r w:rsidRPr="00F96FDD">
        <w:rPr>
          <w:rFonts w:asciiTheme="minorHAnsi" w:hAnsiTheme="minorHAnsi" w:cstheme="minorHAnsi"/>
          <w:spacing w:val="-3"/>
          <w:szCs w:val="22"/>
        </w:rPr>
        <w:t xml:space="preserve"> </w:t>
      </w:r>
      <w:r w:rsidRPr="00F96FDD">
        <w:rPr>
          <w:rFonts w:asciiTheme="minorHAnsi" w:hAnsiTheme="minorHAnsi" w:cstheme="minorHAnsi"/>
          <w:szCs w:val="22"/>
        </w:rPr>
        <w:t>posible,</w:t>
      </w:r>
      <w:r w:rsidRPr="00F96FDD">
        <w:rPr>
          <w:rFonts w:asciiTheme="minorHAnsi" w:hAnsiTheme="minorHAnsi" w:cstheme="minorHAnsi"/>
          <w:spacing w:val="-3"/>
          <w:szCs w:val="22"/>
        </w:rPr>
        <w:t xml:space="preserve"> </w:t>
      </w:r>
      <w:r w:rsidRPr="00F96FDD">
        <w:rPr>
          <w:rFonts w:asciiTheme="minorHAnsi" w:hAnsiTheme="minorHAnsi" w:cstheme="minorHAnsi"/>
          <w:szCs w:val="22"/>
        </w:rPr>
        <w:t>objetivos</w:t>
      </w:r>
      <w:r w:rsidRPr="00F96FDD">
        <w:rPr>
          <w:rFonts w:asciiTheme="minorHAnsi" w:hAnsiTheme="minorHAnsi" w:cstheme="minorHAnsi"/>
          <w:spacing w:val="-3"/>
          <w:szCs w:val="22"/>
        </w:rPr>
        <w:t xml:space="preserve"> </w:t>
      </w:r>
      <w:r w:rsidRPr="00F96FDD">
        <w:rPr>
          <w:rFonts w:asciiTheme="minorHAnsi" w:hAnsiTheme="minorHAnsi" w:cstheme="minorHAnsi"/>
          <w:szCs w:val="22"/>
        </w:rPr>
        <w:t>de</w:t>
      </w:r>
      <w:r w:rsidRPr="00F96FDD">
        <w:rPr>
          <w:rFonts w:asciiTheme="minorHAnsi" w:hAnsiTheme="minorHAnsi" w:cstheme="minorHAnsi"/>
          <w:spacing w:val="-2"/>
          <w:szCs w:val="22"/>
        </w:rPr>
        <w:t xml:space="preserve"> </w:t>
      </w:r>
      <w:r w:rsidRPr="00F96FDD">
        <w:rPr>
          <w:rFonts w:asciiTheme="minorHAnsi" w:hAnsiTheme="minorHAnsi" w:cstheme="minorHAnsi"/>
          <w:szCs w:val="22"/>
        </w:rPr>
        <w:t>conservación</w:t>
      </w:r>
      <w:r w:rsidRPr="00F96FDD">
        <w:rPr>
          <w:rFonts w:asciiTheme="minorHAnsi" w:hAnsiTheme="minorHAnsi" w:cstheme="minorHAnsi"/>
          <w:spacing w:val="-3"/>
          <w:szCs w:val="22"/>
        </w:rPr>
        <w:t xml:space="preserve"> </w:t>
      </w:r>
      <w:r w:rsidRPr="00F96FDD">
        <w:rPr>
          <w:rFonts w:asciiTheme="minorHAnsi" w:hAnsiTheme="minorHAnsi" w:cstheme="minorHAnsi"/>
          <w:szCs w:val="22"/>
        </w:rPr>
        <w:t>con</w:t>
      </w:r>
      <w:r w:rsidRPr="00F96FDD">
        <w:rPr>
          <w:rFonts w:asciiTheme="minorHAnsi" w:hAnsiTheme="minorHAnsi" w:cstheme="minorHAnsi"/>
          <w:spacing w:val="-3"/>
          <w:szCs w:val="22"/>
        </w:rPr>
        <w:t xml:space="preserve"> </w:t>
      </w:r>
      <w:r w:rsidRPr="00F96FDD">
        <w:rPr>
          <w:rFonts w:asciiTheme="minorHAnsi" w:hAnsiTheme="minorHAnsi" w:cstheme="minorHAnsi"/>
          <w:szCs w:val="22"/>
        </w:rPr>
        <w:t>la</w:t>
      </w:r>
      <w:r w:rsidRPr="00F96FDD">
        <w:rPr>
          <w:rFonts w:asciiTheme="minorHAnsi" w:hAnsiTheme="minorHAnsi" w:cstheme="minorHAnsi"/>
          <w:spacing w:val="-3"/>
          <w:szCs w:val="22"/>
        </w:rPr>
        <w:t xml:space="preserve"> </w:t>
      </w:r>
      <w:r w:rsidRPr="00F96FDD">
        <w:rPr>
          <w:rFonts w:asciiTheme="minorHAnsi" w:hAnsiTheme="minorHAnsi" w:cstheme="minorHAnsi"/>
          <w:szCs w:val="22"/>
        </w:rPr>
        <w:t>importancia</w:t>
      </w:r>
      <w:r w:rsidRPr="00F96FDD">
        <w:rPr>
          <w:rFonts w:asciiTheme="minorHAnsi" w:hAnsiTheme="minorHAnsi" w:cstheme="minorHAnsi"/>
          <w:spacing w:val="-3"/>
          <w:szCs w:val="22"/>
        </w:rPr>
        <w:t xml:space="preserve"> </w:t>
      </w:r>
      <w:r w:rsidRPr="00F96FDD">
        <w:rPr>
          <w:rFonts w:asciiTheme="minorHAnsi" w:hAnsiTheme="minorHAnsi" w:cstheme="minorHAnsi"/>
          <w:szCs w:val="22"/>
        </w:rPr>
        <w:t>minera</w:t>
      </w:r>
      <w:r w:rsidRPr="00F96FDD">
        <w:rPr>
          <w:rFonts w:asciiTheme="minorHAnsi" w:hAnsiTheme="minorHAnsi" w:cstheme="minorHAnsi"/>
          <w:spacing w:val="-3"/>
          <w:szCs w:val="22"/>
        </w:rPr>
        <w:t xml:space="preserve"> </w:t>
      </w:r>
      <w:r w:rsidRPr="00F96FDD">
        <w:rPr>
          <w:rFonts w:asciiTheme="minorHAnsi" w:hAnsiTheme="minorHAnsi" w:cstheme="minorHAnsi"/>
          <w:szCs w:val="22"/>
        </w:rPr>
        <w:t>en</w:t>
      </w:r>
      <w:r w:rsidRPr="00F96FDD">
        <w:rPr>
          <w:rFonts w:asciiTheme="minorHAnsi" w:hAnsiTheme="minorHAnsi" w:cstheme="minorHAnsi"/>
          <w:spacing w:val="-3"/>
          <w:szCs w:val="22"/>
        </w:rPr>
        <w:t xml:space="preserve"> </w:t>
      </w:r>
      <w:r w:rsidRPr="00F96FDD">
        <w:rPr>
          <w:rFonts w:asciiTheme="minorHAnsi" w:hAnsiTheme="minorHAnsi" w:cstheme="minorHAnsi"/>
          <w:szCs w:val="22"/>
        </w:rPr>
        <w:t>el</w:t>
      </w:r>
      <w:r w:rsidRPr="00F96FDD">
        <w:rPr>
          <w:rFonts w:asciiTheme="minorHAnsi" w:hAnsiTheme="minorHAnsi" w:cstheme="minorHAnsi"/>
          <w:spacing w:val="-3"/>
          <w:szCs w:val="22"/>
        </w:rPr>
        <w:t xml:space="preserve"> </w:t>
      </w:r>
      <w:r w:rsidRPr="00F96FDD">
        <w:rPr>
          <w:rFonts w:asciiTheme="minorHAnsi" w:hAnsiTheme="minorHAnsi" w:cstheme="minorHAnsi"/>
          <w:szCs w:val="22"/>
        </w:rPr>
        <w:t>área.</w:t>
      </w:r>
    </w:p>
    <w:p w14:paraId="4F02927C" w14:textId="77777777" w:rsidR="00F96FDD" w:rsidRPr="00F96FDD" w:rsidRDefault="00F96FDD" w:rsidP="00F96FDD">
      <w:pPr>
        <w:pStyle w:val="Textoindependiente"/>
        <w:spacing w:line="276" w:lineRule="auto"/>
        <w:rPr>
          <w:rFonts w:asciiTheme="minorHAnsi" w:hAnsiTheme="minorHAnsi" w:cstheme="minorHAnsi"/>
          <w:i/>
          <w:iCs/>
          <w:sz w:val="20"/>
        </w:rPr>
      </w:pPr>
    </w:p>
    <w:p w14:paraId="1C10FC57" w14:textId="77777777" w:rsidR="00B446FE" w:rsidRPr="00B446FE" w:rsidRDefault="00B446FE" w:rsidP="00B446FE">
      <w:pPr>
        <w:pStyle w:val="Textoindependiente"/>
        <w:spacing w:before="46" w:line="276" w:lineRule="auto"/>
        <w:ind w:right="191"/>
        <w:rPr>
          <w:rFonts w:asciiTheme="minorHAnsi" w:hAnsiTheme="minorHAnsi" w:cstheme="minorHAnsi"/>
          <w:iCs/>
          <w:szCs w:val="22"/>
        </w:rPr>
      </w:pPr>
      <w:r w:rsidRPr="00B446FE">
        <w:rPr>
          <w:rFonts w:asciiTheme="minorHAnsi" w:hAnsiTheme="minorHAnsi" w:cstheme="minorHAnsi"/>
          <w:szCs w:val="22"/>
        </w:rPr>
        <w:t xml:space="preserve">Junto con el informe, la ANM anexó archivo en el formato interoperable </w:t>
      </w:r>
      <w:proofErr w:type="spellStart"/>
      <w:r w:rsidRPr="00B446FE">
        <w:rPr>
          <w:rFonts w:asciiTheme="minorHAnsi" w:hAnsiTheme="minorHAnsi" w:cstheme="minorHAnsi"/>
          <w:szCs w:val="22"/>
        </w:rPr>
        <w:t>shapefile</w:t>
      </w:r>
      <w:proofErr w:type="spellEnd"/>
      <w:r w:rsidRPr="00B446FE">
        <w:rPr>
          <w:rFonts w:asciiTheme="minorHAnsi" w:hAnsiTheme="minorHAnsi" w:cstheme="minorHAnsi"/>
          <w:szCs w:val="22"/>
        </w:rPr>
        <w:t xml:space="preserve">, con sistema de referencia espacial Magna Sirgas, correspondiente a los polígonos de los títulos mineros vigentes, solicitudes mineras vigentes en cada una de sus modalidades y áreas susceptibles a la actividad </w:t>
      </w:r>
      <w:r w:rsidRPr="00B446FE">
        <w:rPr>
          <w:rFonts w:asciiTheme="minorHAnsi" w:hAnsiTheme="minorHAnsi" w:cstheme="minorHAnsi"/>
          <w:szCs w:val="22"/>
        </w:rPr>
        <w:lastRenderedPageBreak/>
        <w:t xml:space="preserve">minera vigentes, con superposición con el polígono propuesto para la </w:t>
      </w:r>
      <w:r w:rsidRPr="00B446FE">
        <w:rPr>
          <w:rFonts w:asciiTheme="minorHAnsi" w:hAnsiTheme="minorHAnsi" w:cstheme="minorHAnsi"/>
          <w:iCs/>
          <w:szCs w:val="22"/>
        </w:rPr>
        <w:t>reserva temporal</w:t>
      </w:r>
      <w:r w:rsidRPr="00B446FE">
        <w:rPr>
          <w:rFonts w:asciiTheme="minorHAnsi" w:hAnsiTheme="minorHAnsi" w:cstheme="minorHAnsi"/>
          <w:szCs w:val="22"/>
        </w:rPr>
        <w:t xml:space="preserve">, Reporte Gráfico del área objeto de </w:t>
      </w:r>
      <w:r w:rsidRPr="00B446FE">
        <w:rPr>
          <w:rFonts w:asciiTheme="minorHAnsi" w:hAnsiTheme="minorHAnsi" w:cstheme="minorHAnsi"/>
          <w:iCs/>
          <w:szCs w:val="22"/>
        </w:rPr>
        <w:t>análisis</w:t>
      </w:r>
      <w:r w:rsidRPr="00B446FE">
        <w:rPr>
          <w:rFonts w:asciiTheme="minorHAnsi" w:hAnsiTheme="minorHAnsi" w:cstheme="minorHAnsi"/>
          <w:szCs w:val="22"/>
        </w:rPr>
        <w:t xml:space="preserve"> y los Reportes Tabla correspondientes a las Solicitudes de Propuesta de Contrato de Concesión L 685, Solicitudes de Contrato con Requisitos Diferenciales, Solicitudes de Legalización de Minería Tradicional, Solicitudes de Áreas de Reserva Especial en trámite y Declaradas.</w:t>
      </w:r>
    </w:p>
    <w:p w14:paraId="655A6753" w14:textId="612B121F" w:rsidR="008D341C" w:rsidRDefault="008D341C" w:rsidP="00F60842">
      <w:pPr>
        <w:pStyle w:val="CuerpoA"/>
        <w:spacing w:line="276" w:lineRule="auto"/>
        <w:contextualSpacing/>
        <w:jc w:val="both"/>
        <w:outlineLvl w:val="1"/>
        <w:rPr>
          <w:rFonts w:asciiTheme="minorHAnsi" w:hAnsiTheme="minorHAnsi" w:cstheme="minorHAnsi"/>
          <w:b/>
          <w:bCs/>
          <w:color w:val="auto"/>
          <w:sz w:val="22"/>
          <w:szCs w:val="22"/>
        </w:rPr>
      </w:pPr>
    </w:p>
    <w:p w14:paraId="4C631E28" w14:textId="1188B7C8" w:rsidR="00205DE9" w:rsidRDefault="00205DE9" w:rsidP="00F60842">
      <w:pPr>
        <w:pStyle w:val="CuerpoA"/>
        <w:spacing w:line="276" w:lineRule="auto"/>
        <w:contextualSpacing/>
        <w:jc w:val="both"/>
        <w:outlineLvl w:val="1"/>
        <w:rPr>
          <w:rFonts w:asciiTheme="minorHAnsi" w:hAnsiTheme="minorHAnsi" w:cstheme="minorHAnsi"/>
          <w:b/>
          <w:bCs/>
          <w:color w:val="auto"/>
          <w:sz w:val="22"/>
          <w:szCs w:val="22"/>
        </w:rPr>
      </w:pPr>
    </w:p>
    <w:p w14:paraId="4B020F83" w14:textId="77777777" w:rsidR="00205DE9" w:rsidRDefault="00205DE9" w:rsidP="00F60842">
      <w:pPr>
        <w:pStyle w:val="CuerpoA"/>
        <w:spacing w:line="276" w:lineRule="auto"/>
        <w:contextualSpacing/>
        <w:jc w:val="both"/>
        <w:outlineLvl w:val="1"/>
        <w:rPr>
          <w:rFonts w:asciiTheme="minorHAnsi" w:hAnsiTheme="minorHAnsi" w:cstheme="minorHAnsi"/>
          <w:sz w:val="22"/>
          <w:szCs w:val="22"/>
        </w:rPr>
        <w:sectPr w:rsidR="00205DE9" w:rsidSect="00C20F16">
          <w:pgSz w:w="12240" w:h="15840"/>
          <w:pgMar w:top="2126" w:right="1701" w:bottom="1418" w:left="1701" w:header="709" w:footer="709" w:gutter="0"/>
          <w:pgNumType w:start="1"/>
          <w:cols w:space="708"/>
          <w:docGrid w:linePitch="360"/>
        </w:sectPr>
      </w:pPr>
    </w:p>
    <w:p w14:paraId="44FF1F90" w14:textId="56A9EDF6" w:rsidR="00205DE9" w:rsidRPr="00EF5E59" w:rsidRDefault="00205DE9" w:rsidP="00205DE9">
      <w:pPr>
        <w:pStyle w:val="CuerpoA"/>
        <w:spacing w:line="276" w:lineRule="auto"/>
        <w:contextualSpacing/>
        <w:jc w:val="center"/>
        <w:outlineLvl w:val="1"/>
        <w:rPr>
          <w:rFonts w:asciiTheme="minorHAnsi" w:hAnsiTheme="minorHAnsi" w:cstheme="minorHAnsi"/>
          <w:b/>
          <w:bCs/>
          <w:color w:val="auto"/>
          <w:sz w:val="22"/>
          <w:szCs w:val="22"/>
        </w:rPr>
      </w:pPr>
      <w:r w:rsidRPr="00EF5E59">
        <w:rPr>
          <w:rFonts w:asciiTheme="minorHAnsi" w:hAnsiTheme="minorHAnsi" w:cstheme="minorHAnsi"/>
          <w:sz w:val="22"/>
          <w:szCs w:val="22"/>
        </w:rPr>
        <w:lastRenderedPageBreak/>
        <w:t xml:space="preserve">Figura </w:t>
      </w:r>
      <w:r>
        <w:rPr>
          <w:rFonts w:asciiTheme="minorHAnsi" w:hAnsiTheme="minorHAnsi" w:cstheme="minorHAnsi"/>
          <w:sz w:val="22"/>
          <w:szCs w:val="22"/>
        </w:rPr>
        <w:t>2</w:t>
      </w:r>
      <w:r w:rsidR="004B16BE">
        <w:rPr>
          <w:rFonts w:asciiTheme="minorHAnsi" w:hAnsiTheme="minorHAnsi" w:cstheme="minorHAnsi"/>
          <w:sz w:val="22"/>
          <w:szCs w:val="22"/>
        </w:rPr>
        <w:t>8</w:t>
      </w:r>
      <w:r w:rsidRPr="00EF5E59">
        <w:rPr>
          <w:rFonts w:asciiTheme="minorHAnsi" w:hAnsiTheme="minorHAnsi" w:cstheme="minorHAnsi"/>
          <w:sz w:val="22"/>
          <w:szCs w:val="22"/>
        </w:rPr>
        <w:t xml:space="preserve">. </w:t>
      </w:r>
      <w:r w:rsidR="00C161E8">
        <w:rPr>
          <w:rFonts w:asciiTheme="minorHAnsi" w:hAnsiTheme="minorHAnsi" w:cstheme="minorHAnsi"/>
          <w:sz w:val="22"/>
          <w:szCs w:val="22"/>
        </w:rPr>
        <w:t>Reserva de los recursos naturales renovables en la Sierra Nevada de Santa Marta de carácter temporal</w:t>
      </w:r>
      <w:r w:rsidR="00434820">
        <w:rPr>
          <w:rFonts w:asciiTheme="minorHAnsi" w:hAnsiTheme="minorHAnsi" w:cstheme="minorHAnsi"/>
          <w:sz w:val="22"/>
          <w:szCs w:val="22"/>
        </w:rPr>
        <w:t xml:space="preserve"> </w:t>
      </w:r>
      <w:r w:rsidRPr="00EF5E59">
        <w:rPr>
          <w:rFonts w:asciiTheme="minorHAnsi" w:hAnsiTheme="minorHAnsi" w:cstheme="minorHAnsi"/>
          <w:sz w:val="22"/>
          <w:szCs w:val="22"/>
        </w:rPr>
        <w:t>vs.</w:t>
      </w:r>
      <w:r>
        <w:rPr>
          <w:rFonts w:asciiTheme="minorHAnsi" w:hAnsiTheme="minorHAnsi" w:cstheme="minorHAnsi"/>
          <w:sz w:val="22"/>
          <w:szCs w:val="22"/>
        </w:rPr>
        <w:t xml:space="preserve"> Áreas ANM</w:t>
      </w:r>
    </w:p>
    <w:p w14:paraId="56687104" w14:textId="32CC2EED" w:rsidR="003175D1" w:rsidRPr="003175D1" w:rsidRDefault="003175D1" w:rsidP="003175D1">
      <w:pPr>
        <w:spacing w:before="100" w:beforeAutospacing="1" w:after="100" w:afterAutospacing="1"/>
      </w:pPr>
      <w:r w:rsidRPr="003175D1">
        <w:rPr>
          <w:noProof/>
        </w:rPr>
        <w:drawing>
          <wp:inline distT="0" distB="0" distL="0" distR="0" wp14:anchorId="5B39E08D" wp14:editId="5AA97A78">
            <wp:extent cx="5612130" cy="3967480"/>
            <wp:effectExtent l="0" t="0" r="7620" b="0"/>
            <wp:docPr id="2"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2130" cy="3967480"/>
                    </a:xfrm>
                    <a:prstGeom prst="rect">
                      <a:avLst/>
                    </a:prstGeom>
                    <a:noFill/>
                    <a:ln>
                      <a:noFill/>
                    </a:ln>
                  </pic:spPr>
                </pic:pic>
              </a:graphicData>
            </a:graphic>
          </wp:inline>
        </w:drawing>
      </w:r>
    </w:p>
    <w:p w14:paraId="3AB57F69" w14:textId="77777777" w:rsidR="00205DE9" w:rsidRPr="00EF5E59" w:rsidRDefault="00205DE9" w:rsidP="003175D1">
      <w:pPr>
        <w:spacing w:line="276" w:lineRule="auto"/>
        <w:jc w:val="center"/>
        <w:rPr>
          <w:rFonts w:asciiTheme="minorHAnsi" w:hAnsiTheme="minorHAnsi" w:cstheme="minorHAnsi"/>
          <w:sz w:val="22"/>
          <w:szCs w:val="22"/>
        </w:rPr>
      </w:pPr>
      <w:r w:rsidRPr="00EF5E59">
        <w:rPr>
          <w:rFonts w:asciiTheme="minorHAnsi" w:hAnsiTheme="minorHAnsi" w:cstheme="minorHAnsi"/>
          <w:sz w:val="22"/>
          <w:szCs w:val="22"/>
        </w:rPr>
        <w:t>Fuente: DBBSE, 2026</w:t>
      </w:r>
    </w:p>
    <w:p w14:paraId="233DD2A7" w14:textId="15C705A5" w:rsidR="008B7694" w:rsidRPr="00EF5E59" w:rsidRDefault="008B7694" w:rsidP="00F60842">
      <w:pPr>
        <w:pStyle w:val="CuerpoA"/>
        <w:spacing w:line="276" w:lineRule="auto"/>
        <w:contextualSpacing/>
        <w:jc w:val="both"/>
        <w:outlineLvl w:val="1"/>
        <w:rPr>
          <w:rFonts w:asciiTheme="minorHAnsi" w:hAnsiTheme="minorHAnsi" w:cstheme="minorHAnsi"/>
          <w:b/>
          <w:bCs/>
          <w:color w:val="auto"/>
          <w:sz w:val="22"/>
          <w:szCs w:val="22"/>
        </w:rPr>
      </w:pPr>
    </w:p>
    <w:p w14:paraId="0F304E88" w14:textId="7603332F" w:rsidR="008B7694" w:rsidRPr="00EF5E59" w:rsidRDefault="008B7694" w:rsidP="00B94B40">
      <w:pPr>
        <w:pStyle w:val="Ttulo1"/>
        <w:numPr>
          <w:ilvl w:val="0"/>
          <w:numId w:val="29"/>
        </w:numPr>
        <w:spacing w:line="276" w:lineRule="auto"/>
        <w:rPr>
          <w:rFonts w:asciiTheme="minorHAnsi" w:hAnsiTheme="minorHAnsi" w:cstheme="minorHAnsi"/>
          <w:b/>
          <w:bCs/>
          <w:color w:val="auto"/>
          <w:sz w:val="22"/>
          <w:szCs w:val="22"/>
        </w:rPr>
      </w:pPr>
      <w:bookmarkStart w:id="176" w:name="_Toc223993275"/>
      <w:r w:rsidRPr="00EF5E59">
        <w:rPr>
          <w:rFonts w:asciiTheme="minorHAnsi" w:hAnsiTheme="minorHAnsi" w:cstheme="minorHAnsi"/>
          <w:b/>
          <w:bCs/>
          <w:color w:val="auto"/>
          <w:sz w:val="22"/>
          <w:szCs w:val="22"/>
        </w:rPr>
        <w:t>Necesidad de una zona de protección</w:t>
      </w:r>
      <w:bookmarkEnd w:id="176"/>
    </w:p>
    <w:p w14:paraId="29402C49" w14:textId="77777777" w:rsidR="00AE52D0" w:rsidRPr="00EF5E59" w:rsidRDefault="00AE52D0" w:rsidP="00F60842">
      <w:pPr>
        <w:spacing w:line="276" w:lineRule="auto"/>
        <w:jc w:val="both"/>
        <w:rPr>
          <w:rFonts w:asciiTheme="minorHAnsi" w:hAnsiTheme="minorHAnsi" w:cstheme="minorHAnsi"/>
          <w:sz w:val="22"/>
          <w:szCs w:val="22"/>
        </w:rPr>
      </w:pPr>
    </w:p>
    <w:p w14:paraId="0EE6D5F8" w14:textId="03C08925" w:rsidR="00AE52D0" w:rsidRPr="00EF5E59" w:rsidRDefault="00FB229E"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 xml:space="preserve">De </w:t>
      </w:r>
      <w:r w:rsidR="00AE52D0" w:rsidRPr="00EF5E59">
        <w:rPr>
          <w:rFonts w:asciiTheme="minorHAnsi" w:hAnsiTheme="minorHAnsi" w:cstheme="minorHAnsi"/>
          <w:sz w:val="22"/>
          <w:szCs w:val="22"/>
        </w:rPr>
        <w:t xml:space="preserve">acuerdo con </w:t>
      </w:r>
      <w:r w:rsidR="00451E77" w:rsidRPr="00EF5E59">
        <w:rPr>
          <w:rFonts w:asciiTheme="minorHAnsi" w:hAnsiTheme="minorHAnsi" w:cstheme="minorHAnsi"/>
          <w:sz w:val="22"/>
          <w:szCs w:val="22"/>
        </w:rPr>
        <w:t xml:space="preserve">el informe entregado por </w:t>
      </w:r>
      <w:r w:rsidR="00AE52D0" w:rsidRPr="00EF5E59">
        <w:rPr>
          <w:rFonts w:asciiTheme="minorHAnsi" w:hAnsiTheme="minorHAnsi" w:cstheme="minorHAnsi"/>
          <w:sz w:val="22"/>
          <w:szCs w:val="22"/>
        </w:rPr>
        <w:t xml:space="preserve">la Agencia Nacional de Minería en marzo de 2026, el área </w:t>
      </w:r>
      <w:r w:rsidR="00451E77" w:rsidRPr="00EF5E59">
        <w:rPr>
          <w:rFonts w:asciiTheme="minorHAnsi" w:hAnsiTheme="minorHAnsi" w:cstheme="minorHAnsi"/>
          <w:sz w:val="22"/>
          <w:szCs w:val="22"/>
        </w:rPr>
        <w:t>propuesta</w:t>
      </w:r>
      <w:r w:rsidR="00AE52D0" w:rsidRPr="00EF5E59">
        <w:rPr>
          <w:rFonts w:asciiTheme="minorHAnsi" w:hAnsiTheme="minorHAnsi" w:cstheme="minorHAnsi"/>
          <w:sz w:val="22"/>
          <w:szCs w:val="22"/>
        </w:rPr>
        <w:t xml:space="preserve"> como </w:t>
      </w:r>
      <w:r w:rsidR="00C161E8">
        <w:rPr>
          <w:rFonts w:asciiTheme="minorHAnsi" w:hAnsiTheme="minorHAnsi" w:cstheme="minorHAnsi"/>
          <w:sz w:val="22"/>
          <w:szCs w:val="22"/>
        </w:rPr>
        <w:t>reserva de los recursos naturales renovables en la Sierra Nevada de Santa Marta de carácter temporal</w:t>
      </w:r>
      <w:r w:rsidR="00AE52D0" w:rsidRPr="00EF5E59">
        <w:rPr>
          <w:rFonts w:asciiTheme="minorHAnsi" w:hAnsiTheme="minorHAnsi" w:cstheme="minorHAnsi"/>
          <w:sz w:val="22"/>
          <w:szCs w:val="22"/>
        </w:rPr>
        <w:t xml:space="preserve">, </w:t>
      </w:r>
      <w:r w:rsidRPr="00EF5E59">
        <w:rPr>
          <w:rFonts w:asciiTheme="minorHAnsi" w:hAnsiTheme="minorHAnsi" w:cstheme="minorHAnsi"/>
          <w:sz w:val="22"/>
          <w:szCs w:val="22"/>
        </w:rPr>
        <w:t>presenta un</w:t>
      </w:r>
      <w:r w:rsidR="00C41C1D" w:rsidRPr="00EF5E59">
        <w:rPr>
          <w:rFonts w:asciiTheme="minorHAnsi" w:hAnsiTheme="minorHAnsi" w:cstheme="minorHAnsi"/>
          <w:sz w:val="22"/>
          <w:szCs w:val="22"/>
        </w:rPr>
        <w:t xml:space="preserve"> creciente interés </w:t>
      </w:r>
      <w:r w:rsidRPr="00EF5E59">
        <w:rPr>
          <w:rFonts w:asciiTheme="minorHAnsi" w:hAnsiTheme="minorHAnsi" w:cstheme="minorHAnsi"/>
          <w:sz w:val="22"/>
          <w:szCs w:val="22"/>
        </w:rPr>
        <w:t>en materia de actividad minera</w:t>
      </w:r>
      <w:r w:rsidR="00567FF1" w:rsidRPr="00EF5E59">
        <w:rPr>
          <w:rFonts w:asciiTheme="minorHAnsi" w:hAnsiTheme="minorHAnsi" w:cstheme="minorHAnsi"/>
          <w:sz w:val="22"/>
          <w:szCs w:val="22"/>
        </w:rPr>
        <w:t xml:space="preserve">, lo cual supone presiones extractivas que, como se ha explicado a lo largo del DTS, repercuten en riesgos y alteraciones de factores climáticos, hidrológicos, físicos, bióticos y </w:t>
      </w:r>
      <w:proofErr w:type="gramStart"/>
      <w:r w:rsidR="00567FF1" w:rsidRPr="00EF5E59">
        <w:rPr>
          <w:rFonts w:asciiTheme="minorHAnsi" w:hAnsiTheme="minorHAnsi" w:cstheme="minorHAnsi"/>
          <w:sz w:val="22"/>
          <w:szCs w:val="22"/>
        </w:rPr>
        <w:t>socio-culturales</w:t>
      </w:r>
      <w:proofErr w:type="gramEnd"/>
      <w:r w:rsidR="00567FF1" w:rsidRPr="00EF5E59">
        <w:rPr>
          <w:rFonts w:asciiTheme="minorHAnsi" w:hAnsiTheme="minorHAnsi" w:cstheme="minorHAnsi"/>
          <w:sz w:val="22"/>
          <w:szCs w:val="22"/>
        </w:rPr>
        <w:t xml:space="preserve"> para la ecorregión.</w:t>
      </w:r>
    </w:p>
    <w:p w14:paraId="37D79FC2" w14:textId="6618AB0B" w:rsidR="00567FF1" w:rsidRPr="00EF5E59" w:rsidRDefault="00567FF1" w:rsidP="00F60842">
      <w:pPr>
        <w:spacing w:line="276" w:lineRule="auto"/>
        <w:jc w:val="both"/>
        <w:rPr>
          <w:rFonts w:asciiTheme="minorHAnsi" w:hAnsiTheme="minorHAnsi" w:cstheme="minorHAnsi"/>
          <w:sz w:val="22"/>
          <w:szCs w:val="22"/>
        </w:rPr>
      </w:pPr>
    </w:p>
    <w:p w14:paraId="48AB4CCE" w14:textId="5E468C43" w:rsidR="00AE52D0" w:rsidRPr="00EF5E59" w:rsidRDefault="00567FF1" w:rsidP="00F60842">
      <w:pPr>
        <w:spacing w:line="276" w:lineRule="auto"/>
        <w:jc w:val="both"/>
        <w:rPr>
          <w:rFonts w:asciiTheme="minorHAnsi" w:hAnsiTheme="minorHAnsi" w:cstheme="minorHAnsi"/>
          <w:sz w:val="22"/>
          <w:szCs w:val="22"/>
        </w:rPr>
      </w:pPr>
      <w:r w:rsidRPr="00EF5E59">
        <w:rPr>
          <w:rFonts w:asciiTheme="minorHAnsi" w:hAnsiTheme="minorHAnsi" w:cstheme="minorHAnsi"/>
          <w:sz w:val="22"/>
          <w:szCs w:val="22"/>
        </w:rPr>
        <w:t>Asimismo,</w:t>
      </w:r>
      <w:r w:rsidR="00D50BB5" w:rsidRPr="00EF5E59">
        <w:rPr>
          <w:rFonts w:asciiTheme="minorHAnsi" w:hAnsiTheme="minorHAnsi" w:cstheme="minorHAnsi"/>
          <w:sz w:val="22"/>
          <w:szCs w:val="22"/>
        </w:rPr>
        <w:t xml:space="preserve"> en línea con </w:t>
      </w:r>
      <w:r w:rsidR="00C73C36" w:rsidRPr="00EF5E59">
        <w:rPr>
          <w:rFonts w:asciiTheme="minorHAnsi" w:hAnsiTheme="minorHAnsi" w:cstheme="minorHAnsi"/>
          <w:sz w:val="22"/>
          <w:szCs w:val="22"/>
        </w:rPr>
        <w:t>la importancia de</w:t>
      </w:r>
      <w:r w:rsidR="00D93507" w:rsidRPr="00EF5E59">
        <w:rPr>
          <w:rFonts w:asciiTheme="minorHAnsi" w:hAnsiTheme="minorHAnsi" w:cstheme="minorHAnsi"/>
          <w:sz w:val="22"/>
          <w:szCs w:val="22"/>
        </w:rPr>
        <w:t xml:space="preserve"> los</w:t>
      </w:r>
      <w:r w:rsidR="00D50BB5" w:rsidRPr="00EF5E59">
        <w:rPr>
          <w:rFonts w:asciiTheme="minorHAnsi" w:hAnsiTheme="minorHAnsi" w:cstheme="minorHAnsi"/>
          <w:sz w:val="22"/>
          <w:szCs w:val="22"/>
        </w:rPr>
        <w:t xml:space="preserve"> irremplazables valores ecológicos</w:t>
      </w:r>
      <w:r w:rsidR="00757232" w:rsidRPr="00EF5E59">
        <w:rPr>
          <w:rFonts w:asciiTheme="minorHAnsi" w:hAnsiTheme="minorHAnsi" w:cstheme="minorHAnsi"/>
          <w:sz w:val="22"/>
          <w:szCs w:val="22"/>
        </w:rPr>
        <w:t xml:space="preserve"> y de biodiversidad</w:t>
      </w:r>
      <w:r w:rsidR="00D50BB5" w:rsidRPr="00EF5E59">
        <w:rPr>
          <w:rFonts w:asciiTheme="minorHAnsi" w:hAnsiTheme="minorHAnsi" w:cstheme="minorHAnsi"/>
          <w:sz w:val="22"/>
          <w:szCs w:val="22"/>
        </w:rPr>
        <w:t xml:space="preserve"> </w:t>
      </w:r>
      <w:r w:rsidR="00D93507" w:rsidRPr="00EF5E59">
        <w:rPr>
          <w:rFonts w:asciiTheme="minorHAnsi" w:hAnsiTheme="minorHAnsi" w:cstheme="minorHAnsi"/>
          <w:sz w:val="22"/>
          <w:szCs w:val="22"/>
        </w:rPr>
        <w:t>que posee</w:t>
      </w:r>
      <w:r w:rsidR="00D50BB5" w:rsidRPr="00EF5E59">
        <w:rPr>
          <w:rFonts w:asciiTheme="minorHAnsi" w:hAnsiTheme="minorHAnsi" w:cstheme="minorHAnsi"/>
          <w:sz w:val="22"/>
          <w:szCs w:val="22"/>
        </w:rPr>
        <w:t xml:space="preserve"> </w:t>
      </w:r>
      <w:r w:rsidR="00C73C36" w:rsidRPr="00EF5E59">
        <w:rPr>
          <w:rFonts w:asciiTheme="minorHAnsi" w:hAnsiTheme="minorHAnsi" w:cstheme="minorHAnsi"/>
          <w:sz w:val="22"/>
          <w:szCs w:val="22"/>
        </w:rPr>
        <w:t xml:space="preserve">a nivel mundial </w:t>
      </w:r>
      <w:r w:rsidR="00D50BB5" w:rsidRPr="00EF5E59">
        <w:rPr>
          <w:rFonts w:asciiTheme="minorHAnsi" w:hAnsiTheme="minorHAnsi" w:cstheme="minorHAnsi"/>
          <w:sz w:val="22"/>
          <w:szCs w:val="22"/>
        </w:rPr>
        <w:t>la ecorregión de la Sierra Nevada de Santa Marta</w:t>
      </w:r>
      <w:r w:rsidR="00D93507" w:rsidRPr="00EF5E59">
        <w:rPr>
          <w:rFonts w:asciiTheme="minorHAnsi" w:hAnsiTheme="minorHAnsi" w:cstheme="minorHAnsi"/>
          <w:sz w:val="22"/>
          <w:szCs w:val="22"/>
        </w:rPr>
        <w:t>, los cuales han sido</w:t>
      </w:r>
      <w:r w:rsidR="00D50BB5" w:rsidRPr="00EF5E59">
        <w:rPr>
          <w:rFonts w:asciiTheme="minorHAnsi" w:hAnsiTheme="minorHAnsi" w:cstheme="minorHAnsi"/>
          <w:sz w:val="22"/>
          <w:szCs w:val="22"/>
        </w:rPr>
        <w:t xml:space="preserve"> </w:t>
      </w:r>
      <w:r w:rsidR="00D50BB5" w:rsidRPr="00EF5E59">
        <w:rPr>
          <w:rFonts w:asciiTheme="minorHAnsi" w:hAnsiTheme="minorHAnsi" w:cstheme="minorHAnsi"/>
          <w:sz w:val="22"/>
          <w:szCs w:val="22"/>
        </w:rPr>
        <w:lastRenderedPageBreak/>
        <w:t>expuestos en el presente documento</w:t>
      </w:r>
      <w:r w:rsidR="00D93507" w:rsidRPr="00EF5E59">
        <w:rPr>
          <w:rFonts w:asciiTheme="minorHAnsi" w:hAnsiTheme="minorHAnsi" w:cstheme="minorHAnsi"/>
          <w:sz w:val="22"/>
          <w:szCs w:val="22"/>
        </w:rPr>
        <w:t xml:space="preserve">, y que sustentan innumerables valores ecosistémicos, espirituales </w:t>
      </w:r>
      <w:r w:rsidR="00477036" w:rsidRPr="00EF5E59">
        <w:rPr>
          <w:rFonts w:asciiTheme="minorHAnsi" w:hAnsiTheme="minorHAnsi" w:cstheme="minorHAnsi"/>
          <w:sz w:val="22"/>
          <w:szCs w:val="22"/>
        </w:rPr>
        <w:t>y culturales</w:t>
      </w:r>
      <w:r w:rsidR="00D93507" w:rsidRPr="00EF5E59">
        <w:rPr>
          <w:rFonts w:asciiTheme="minorHAnsi" w:hAnsiTheme="minorHAnsi" w:cstheme="minorHAnsi"/>
          <w:sz w:val="22"/>
          <w:szCs w:val="22"/>
        </w:rPr>
        <w:t xml:space="preserve"> para la región y el país, se hace necesario que el Estado proteja dicho territorio bajo los principios de precaución y prevención que garanticen la integridad, ciclicidad</w:t>
      </w:r>
      <w:r w:rsidR="007677AA" w:rsidRPr="00EF5E59">
        <w:rPr>
          <w:rFonts w:asciiTheme="minorHAnsi" w:hAnsiTheme="minorHAnsi" w:cstheme="minorHAnsi"/>
          <w:sz w:val="22"/>
          <w:szCs w:val="22"/>
        </w:rPr>
        <w:t>, interconectividad</w:t>
      </w:r>
      <w:r w:rsidR="00D93507" w:rsidRPr="00EF5E59">
        <w:rPr>
          <w:rFonts w:asciiTheme="minorHAnsi" w:hAnsiTheme="minorHAnsi" w:cstheme="minorHAnsi"/>
          <w:sz w:val="22"/>
          <w:szCs w:val="22"/>
        </w:rPr>
        <w:t xml:space="preserve"> y funcionalidad de sus sistemas ecológicos. La declaratoria de una </w:t>
      </w:r>
      <w:r w:rsidR="00C161E8">
        <w:rPr>
          <w:rFonts w:asciiTheme="minorHAnsi" w:hAnsiTheme="minorHAnsi" w:cstheme="minorHAnsi"/>
          <w:sz w:val="22"/>
          <w:szCs w:val="22"/>
        </w:rPr>
        <w:t>reserva de los recursos naturales renovables en la Sierra Nevada de Santa Marta de carácter temporal</w:t>
      </w:r>
      <w:r w:rsidR="00D93507" w:rsidRPr="00EF5E59">
        <w:rPr>
          <w:rFonts w:asciiTheme="minorHAnsi" w:hAnsiTheme="minorHAnsi" w:cstheme="minorHAnsi"/>
          <w:sz w:val="22"/>
          <w:szCs w:val="22"/>
        </w:rPr>
        <w:t xml:space="preserve">, encuentra soporte </w:t>
      </w:r>
      <w:r w:rsidR="00477036" w:rsidRPr="00EF5E59">
        <w:rPr>
          <w:rFonts w:asciiTheme="minorHAnsi" w:hAnsiTheme="minorHAnsi" w:cstheme="minorHAnsi"/>
          <w:sz w:val="22"/>
          <w:szCs w:val="22"/>
        </w:rPr>
        <w:t xml:space="preserve">en los siguientes aspectos </w:t>
      </w:r>
      <w:r w:rsidR="00D93507" w:rsidRPr="00EF5E59">
        <w:rPr>
          <w:rFonts w:asciiTheme="minorHAnsi" w:hAnsiTheme="minorHAnsi" w:cstheme="minorHAnsi"/>
          <w:sz w:val="22"/>
          <w:szCs w:val="22"/>
        </w:rPr>
        <w:t xml:space="preserve">para la aplicabilidad </w:t>
      </w:r>
      <w:r w:rsidR="00477036" w:rsidRPr="00EF5E59">
        <w:rPr>
          <w:rFonts w:asciiTheme="minorHAnsi" w:hAnsiTheme="minorHAnsi" w:cstheme="minorHAnsi"/>
          <w:sz w:val="22"/>
          <w:szCs w:val="22"/>
        </w:rPr>
        <w:t>de los principios de prevención</w:t>
      </w:r>
      <w:r w:rsidR="00D62AAD" w:rsidRPr="00EF5E59">
        <w:rPr>
          <w:rFonts w:asciiTheme="minorHAnsi" w:hAnsiTheme="minorHAnsi" w:cstheme="minorHAnsi"/>
          <w:sz w:val="22"/>
          <w:szCs w:val="22"/>
        </w:rPr>
        <w:t xml:space="preserve"> y precaución</w:t>
      </w:r>
      <w:r w:rsidR="00477036" w:rsidRPr="00EF5E59">
        <w:rPr>
          <w:rFonts w:asciiTheme="minorHAnsi" w:hAnsiTheme="minorHAnsi" w:cstheme="minorHAnsi"/>
          <w:sz w:val="22"/>
          <w:szCs w:val="22"/>
        </w:rPr>
        <w:t>.</w:t>
      </w:r>
    </w:p>
    <w:p w14:paraId="4145A098" w14:textId="272EB5D2" w:rsidR="00477036" w:rsidRPr="00EF5E59" w:rsidRDefault="00477036" w:rsidP="00F60842">
      <w:pPr>
        <w:spacing w:line="276" w:lineRule="auto"/>
        <w:jc w:val="both"/>
        <w:rPr>
          <w:rFonts w:asciiTheme="minorHAnsi" w:hAnsiTheme="minorHAnsi" w:cstheme="minorHAnsi"/>
          <w:sz w:val="22"/>
          <w:szCs w:val="22"/>
        </w:rPr>
      </w:pPr>
    </w:p>
    <w:p w14:paraId="277DE94C" w14:textId="77777777" w:rsidR="00477036" w:rsidRPr="00EF5E59" w:rsidRDefault="00477036" w:rsidP="00F60842">
      <w:pPr>
        <w:pStyle w:val="Ttulo2"/>
        <w:keepNext w:val="0"/>
        <w:keepLines w:val="0"/>
        <w:numPr>
          <w:ilvl w:val="1"/>
          <w:numId w:val="0"/>
        </w:numPr>
        <w:spacing w:before="0" w:after="160" w:line="276" w:lineRule="auto"/>
        <w:ind w:left="432" w:hanging="432"/>
        <w:contextualSpacing/>
        <w:jc w:val="both"/>
        <w:rPr>
          <w:rFonts w:asciiTheme="minorHAnsi" w:hAnsiTheme="minorHAnsi" w:cstheme="minorHAnsi"/>
          <w:color w:val="auto"/>
          <w:sz w:val="22"/>
          <w:szCs w:val="22"/>
        </w:rPr>
      </w:pPr>
      <w:bookmarkStart w:id="177" w:name="_Toc222015921"/>
      <w:bookmarkStart w:id="178" w:name="_Toc223275268"/>
      <w:bookmarkStart w:id="179" w:name="_Toc223993276"/>
      <w:r w:rsidRPr="00EF5E59">
        <w:rPr>
          <w:rFonts w:asciiTheme="minorHAnsi" w:hAnsiTheme="minorHAnsi" w:cstheme="minorHAnsi"/>
          <w:color w:val="auto"/>
          <w:sz w:val="22"/>
          <w:szCs w:val="22"/>
        </w:rPr>
        <w:t>En el marco del Principio de Prevención</w:t>
      </w:r>
      <w:bookmarkEnd w:id="177"/>
      <w:bookmarkEnd w:id="178"/>
      <w:bookmarkEnd w:id="179"/>
    </w:p>
    <w:p w14:paraId="246BC6E0" w14:textId="77777777" w:rsidR="00477036" w:rsidRPr="00EF5E59" w:rsidRDefault="00477036" w:rsidP="00F60842">
      <w:pPr>
        <w:spacing w:line="276" w:lineRule="auto"/>
        <w:rPr>
          <w:rFonts w:asciiTheme="minorHAnsi" w:eastAsia="Arial" w:hAnsiTheme="minorHAnsi" w:cstheme="minorHAnsi"/>
          <w:b/>
          <w:sz w:val="22"/>
          <w:szCs w:val="22"/>
        </w:rPr>
      </w:pPr>
      <w:r w:rsidRPr="00EF5E59">
        <w:rPr>
          <w:rFonts w:asciiTheme="minorHAnsi" w:eastAsia="Arial" w:hAnsiTheme="minorHAnsi" w:cstheme="minorHAnsi"/>
          <w:b/>
          <w:sz w:val="22"/>
          <w:szCs w:val="22"/>
        </w:rPr>
        <w:t>Sobre la función de regulación climática regional</w:t>
      </w:r>
    </w:p>
    <w:p w14:paraId="55B9570A"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El relieve del macizo ejerce un control físico sobre la circulación del aire donde el contraste entre barlovento y sotavento, junto con el ascenso forzado de masas de aire en niveles bajos y medios, actúa como el motor principal de la formación de nubosidad y la distribución de humedad en la región.</w:t>
      </w:r>
    </w:p>
    <w:p w14:paraId="424D0867" w14:textId="77777777" w:rsidR="00477036" w:rsidRPr="00EF5E59" w:rsidRDefault="00477036" w:rsidP="00F60842">
      <w:pPr>
        <w:pStyle w:val="Prrafodelista"/>
        <w:spacing w:line="276" w:lineRule="auto"/>
        <w:ind w:left="360"/>
        <w:rPr>
          <w:rFonts w:eastAsia="Arial" w:cstheme="minorHAnsi"/>
        </w:rPr>
      </w:pPr>
    </w:p>
    <w:p w14:paraId="2048353B"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El ciclo diario de vientos y los gradientes térmicos de alta montaña convierten a la SNSM en un sistema activo de termorregulación que genera una amplia diversidad climática, lo que permite amortiguar los extremos térmicos y dota a los microclimas locales de una alta resiliencia frente a la variabilidad global.</w:t>
      </w:r>
    </w:p>
    <w:p w14:paraId="0D2EDBCC" w14:textId="77777777" w:rsidR="00477036" w:rsidRPr="00EF5E59" w:rsidRDefault="00477036" w:rsidP="00F60842">
      <w:pPr>
        <w:pStyle w:val="Prrafodelista"/>
        <w:spacing w:line="276" w:lineRule="auto"/>
        <w:ind w:left="360"/>
        <w:rPr>
          <w:rFonts w:eastAsia="Arial" w:cstheme="minorHAnsi"/>
        </w:rPr>
      </w:pPr>
    </w:p>
    <w:p w14:paraId="5FA2AA23" w14:textId="253BE55D"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La SNSM actúa como un eje regulador y estratégico de la dinámica atmosférica en el norte de Colombia donde su estructura funciona como una barrera natural que intercepta los vientos alisios y organiza el ingreso de humedad; por ello, su preservación es fundamental para asegurar que el transporte de humedad y la regulación térmica continúen funcionando como un soporte de estabilidad climática regional.</w:t>
      </w:r>
    </w:p>
    <w:p w14:paraId="7E65E125" w14:textId="77777777"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la regulación, estabilidad regional y la seguridad hídrica</w:t>
      </w:r>
    </w:p>
    <w:p w14:paraId="257B3FE1" w14:textId="05DAF828"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Los análisis hidrológicos confirman una estructura regional fuertemente asimétrica de la oferta hídrica, con concentración volumétrica en subzonas integradoras como Ciénaga Grande de Santa Marta (5.279 Mm³/año en año medio), Medio Cesar (1.889 Mm³/año) y Ariguaní (901 Mm³/año), frente a subzonas de vertiente directa al Caribe con menor volumen absoluto pero mayor variabilidad intra anual. En estas últimas, la relación entre máximos lluviosos y mínimos de estiaje es significativamente más amplia, con reducciones de oferta superiores al 80% entre año medio y año seco (por ejemplo, Río Piedras–Río Manzanares pasa de 417 Mm³/año en un año medio a 103 Mm³/año en un año seco; Río Tapias desciende de 559 a 91 Mm³/año. </w:t>
      </w:r>
      <w:r w:rsidRPr="00EF5E59">
        <w:rPr>
          <w:rFonts w:eastAsia="Arial" w:cstheme="minorHAnsi"/>
          <w:b/>
        </w:rPr>
        <w:t xml:space="preserve">Esta amplitud confirma que la regulación natural depende críticamente de la integridad de ecosistemas de generación hídrica y que cualquier pérdida de cobertura en cabeceras se traduce en mayor </w:t>
      </w:r>
      <w:proofErr w:type="spellStart"/>
      <w:r w:rsidRPr="00EF5E59">
        <w:rPr>
          <w:rFonts w:eastAsia="Arial" w:cstheme="minorHAnsi"/>
          <w:b/>
        </w:rPr>
        <w:t>torrencialidad</w:t>
      </w:r>
      <w:proofErr w:type="spellEnd"/>
      <w:r w:rsidRPr="00EF5E59">
        <w:rPr>
          <w:rFonts w:eastAsia="Arial" w:cstheme="minorHAnsi"/>
          <w:b/>
        </w:rPr>
        <w:t xml:space="preserve"> y reducción de caudal base</w:t>
      </w:r>
      <w:r w:rsidRPr="00EF5E59">
        <w:rPr>
          <w:rFonts w:eastAsia="Arial" w:cstheme="minorHAnsi"/>
        </w:rPr>
        <w:t>.</w:t>
      </w:r>
    </w:p>
    <w:p w14:paraId="044E62E6" w14:textId="77777777" w:rsidR="00477036" w:rsidRPr="00EF5E59" w:rsidRDefault="00477036" w:rsidP="00F60842">
      <w:pPr>
        <w:pStyle w:val="Prrafodelista"/>
        <w:spacing w:line="276" w:lineRule="auto"/>
        <w:ind w:left="360"/>
        <w:rPr>
          <w:rFonts w:eastAsia="Arial" w:cstheme="minorHAnsi"/>
        </w:rPr>
      </w:pPr>
    </w:p>
    <w:p w14:paraId="4E34C1F5" w14:textId="77777777" w:rsidR="00477036" w:rsidRPr="00EF5E59" w:rsidRDefault="00477036" w:rsidP="00B94B40">
      <w:pPr>
        <w:pStyle w:val="Prrafodelista"/>
        <w:numPr>
          <w:ilvl w:val="0"/>
          <w:numId w:val="21"/>
        </w:numPr>
        <w:spacing w:line="276" w:lineRule="auto"/>
        <w:jc w:val="both"/>
        <w:rPr>
          <w:rFonts w:eastAsia="Arial" w:cstheme="minorHAnsi"/>
          <w:bCs/>
        </w:rPr>
      </w:pPr>
      <w:r w:rsidRPr="00EF5E59">
        <w:rPr>
          <w:rFonts w:eastAsia="Arial" w:cstheme="minorHAnsi"/>
        </w:rPr>
        <w:lastRenderedPageBreak/>
        <w:t xml:space="preserve">El sistema hídrico superficial de la SNSM cumple simultáneamente funciones de abastecimiento humano, soporte productivo y regulación ecológica para sistemas fluviales, sistemas lénticos continentales, </w:t>
      </w:r>
      <w:r w:rsidRPr="00EF5E59">
        <w:rPr>
          <w:rFonts w:eastAsia="Arial" w:cstheme="minorHAnsi"/>
          <w14:ligatures w14:val="none"/>
        </w:rPr>
        <w:t>complejos estuarinos–lagunares</w:t>
      </w:r>
      <w:r w:rsidRPr="00EF5E59">
        <w:rPr>
          <w:rFonts w:eastAsia="Arial" w:cstheme="minorHAnsi"/>
        </w:rPr>
        <w:t xml:space="preserve"> y sistemas marino-costeros. </w:t>
      </w:r>
      <w:r w:rsidRPr="00EF5E59">
        <w:rPr>
          <w:rFonts w:eastAsia="Arial" w:cstheme="minorHAnsi"/>
          <w:b/>
        </w:rPr>
        <w:t>La alteración en zonas de generación hídrica no solo compromete la magnitud del caudal, sino la estabilidad del régimen hidrológico</w:t>
      </w:r>
      <w:r w:rsidRPr="00EF5E59">
        <w:rPr>
          <w:rFonts w:eastAsia="Arial" w:cstheme="minorHAnsi"/>
        </w:rPr>
        <w:t xml:space="preserve">, la capacidad de amortiguación frente a </w:t>
      </w:r>
      <w:r w:rsidRPr="00EF5E59">
        <w:rPr>
          <w:rFonts w:eastAsia="Arial" w:cstheme="minorHAnsi"/>
          <w:bCs/>
        </w:rPr>
        <w:t>extremos climáticos (crecientes y sequías) y la resiliencia de los sistemas receptores.</w:t>
      </w:r>
    </w:p>
    <w:p w14:paraId="5901BAE1" w14:textId="77777777" w:rsidR="00477036" w:rsidRPr="00EF5E59" w:rsidRDefault="00477036" w:rsidP="00F60842">
      <w:pPr>
        <w:pStyle w:val="Prrafodelista"/>
        <w:spacing w:line="276" w:lineRule="auto"/>
        <w:ind w:left="360"/>
        <w:rPr>
          <w:rFonts w:eastAsia="Arial" w:cstheme="minorHAnsi"/>
          <w:bCs/>
        </w:rPr>
      </w:pPr>
    </w:p>
    <w:p w14:paraId="326B32A4"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bCs/>
        </w:rPr>
        <w:t>La presión por la demanda hídrica presenta un comportamiento espacialmente</w:t>
      </w:r>
      <w:r w:rsidRPr="00EF5E59">
        <w:rPr>
          <w:rFonts w:eastAsia="Arial" w:cstheme="minorHAnsi"/>
        </w:rPr>
        <w:t xml:space="preserve"> concentrado y sectorialmente diferenciado. En términos absolutos, el sector agrícola domina la demanda en subzonas como Ciénaga Grande de Santa Marta (5,4 millones m³/día en escenario actual), mientras que en Río Ranchería (2,0 millones m³/día) y Río Tapias (3,1 millones m³/día) las mayores presiones resultan de la superposición de demandas agrícolas y mineras de alta magnitud. En subzonas como Medio Cesar y Río Piedras–Río Manzanares, la demanda total oscila entre 0,7 y 1,0 millones m³/día, </w:t>
      </w:r>
      <w:r w:rsidRPr="00EF5E59">
        <w:rPr>
          <w:rFonts w:eastAsia="Arial" w:cstheme="minorHAnsi"/>
          <w:b/>
        </w:rPr>
        <w:t>con incrementos prospectivos significativos asociados a expansión minera y crecimiento poblacional</w:t>
      </w:r>
      <w:r w:rsidRPr="00EF5E59">
        <w:rPr>
          <w:rFonts w:eastAsia="Arial" w:cstheme="minorHAnsi"/>
        </w:rPr>
        <w:t>.</w:t>
      </w:r>
    </w:p>
    <w:p w14:paraId="55827C71" w14:textId="77777777" w:rsidR="00477036" w:rsidRPr="00EF5E59" w:rsidRDefault="00477036" w:rsidP="00F60842">
      <w:pPr>
        <w:pStyle w:val="Prrafodelista"/>
        <w:spacing w:line="276" w:lineRule="auto"/>
        <w:rPr>
          <w:rFonts w:eastAsia="Arial" w:cstheme="minorHAnsi"/>
        </w:rPr>
      </w:pPr>
    </w:p>
    <w:p w14:paraId="1620C8A1" w14:textId="0A4B717F" w:rsidR="00757232"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El análisis comparativo entre escenarios actual y prospectivo muestra incrementos relevantes en la demanda en las subzonas de Ciénaga Grande de Santa Marta (+637.000 m³/día), Medio Cesar (+275.000 m³/día), Río Piedras–Río Manzanares (+375.000 m³/día) y Río Camarones (incremento superior a 6 </w:t>
      </w:r>
      <w:r w:rsidRPr="00EF5E59">
        <w:rPr>
          <w:rFonts w:eastAsia="Arial" w:cstheme="minorHAnsi"/>
          <w:bCs/>
        </w:rPr>
        <w:t>veces</w:t>
      </w:r>
      <w:r w:rsidRPr="00EF5E59">
        <w:rPr>
          <w:rFonts w:eastAsia="Arial" w:cstheme="minorHAnsi"/>
        </w:rPr>
        <w:t xml:space="preserve"> su demanda actual). Estos incrementos no operan de manera aislada, sino que interactúan aditivamente sobre sistemas cuya oferta en año seco es limitada. En el Río Ranchería, la demanda anual potencial (821 Mm³/año) supera ampliamente la oferta en año seco (119 Mm³/año), </w:t>
      </w:r>
      <w:r w:rsidRPr="00EF5E59">
        <w:rPr>
          <w:rFonts w:eastAsia="Arial" w:cstheme="minorHAnsi"/>
          <w:b/>
        </w:rPr>
        <w:t>configurando un déficit estructural en escenarios críticos.</w:t>
      </w:r>
      <w:r w:rsidRPr="00EF5E59">
        <w:rPr>
          <w:rFonts w:eastAsia="Arial" w:cstheme="minorHAnsi"/>
        </w:rPr>
        <w:t xml:space="preserve"> De manera similar, en el Río Tapias la demanda anual potencial (1.158 Mm³/año) contrasta con una oferta en año seco de apenas 91 Mm³/año, evidenciando una brecha significativa entre disponibilidad y presión por la demanda.</w:t>
      </w:r>
    </w:p>
    <w:p w14:paraId="4519345B" w14:textId="77777777" w:rsidR="00757232" w:rsidRPr="00EF5E59" w:rsidRDefault="00757232" w:rsidP="00F60842">
      <w:pPr>
        <w:pStyle w:val="Prrafodelista"/>
        <w:spacing w:line="276" w:lineRule="auto"/>
        <w:ind w:left="360"/>
        <w:jc w:val="both"/>
        <w:rPr>
          <w:rFonts w:eastAsia="Arial" w:cstheme="minorHAnsi"/>
        </w:rPr>
      </w:pPr>
    </w:p>
    <w:p w14:paraId="35E5FFB2" w14:textId="27500D41"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bCs/>
        </w:rPr>
        <w:t>Esta relación oferta–demanda confirma que el riesgo no deriva únicamente del incremento sectorial individual, sino de la concurrencia acumulativa de demandas agrícolas, mineras y domésticas sobre subzonas con marcada estacionalidad.</w:t>
      </w:r>
      <w:r w:rsidRPr="00EF5E59">
        <w:rPr>
          <w:rFonts w:eastAsia="Arial" w:cstheme="minorHAnsi"/>
        </w:rPr>
        <w:t xml:space="preserve"> La convergencia entre reducción estacional de oferta, incremento sostenido de consumo bruto y concentración espacial de usos configura un escenario de tensión estructural que reduce el margen de seguridad hidrológica y amplifica la probabilidad de déficits en periodos secos, lo que fundamenta técnicamente la necesidad de mecanismos permanentes de protección y ordenamiento orientados a asegurar la disponibilidad del recurso a mediano y largo plazo.</w:t>
      </w:r>
    </w:p>
    <w:p w14:paraId="538F1D37" w14:textId="77777777" w:rsidR="00477036" w:rsidRPr="00EF5E59" w:rsidRDefault="00477036" w:rsidP="00F60842">
      <w:pPr>
        <w:pStyle w:val="Prrafodelista"/>
        <w:spacing w:line="276" w:lineRule="auto"/>
        <w:ind w:left="360"/>
        <w:rPr>
          <w:rFonts w:eastAsia="Arial" w:cstheme="minorHAnsi"/>
        </w:rPr>
      </w:pPr>
    </w:p>
    <w:p w14:paraId="3460A0BF"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La convergencia entre alta variabilidad de la oferta, incrementos sectoriales acumulativos de demanda y proyecciones climáticas que anticipan mayor aridez en sectores del norte del Caribe </w:t>
      </w:r>
      <w:r w:rsidRPr="00EF5E59">
        <w:rPr>
          <w:rFonts w:eastAsia="Arial" w:cstheme="minorHAnsi"/>
        </w:rPr>
        <w:lastRenderedPageBreak/>
        <w:t>configura un escenario de riesgo estructural de desabastecimiento en subzonas específicas. Este riesgo no responde a una amenaza aislada, sino a la interacción entre reducción estacional de la oferta, incremento sostenido de la demanda y disminución de la capacidad de regulación natural del territorio.</w:t>
      </w:r>
    </w:p>
    <w:p w14:paraId="7A038A16" w14:textId="77777777" w:rsidR="00477036" w:rsidRPr="00EF5E59" w:rsidRDefault="00477036" w:rsidP="00F60842">
      <w:pPr>
        <w:pStyle w:val="Prrafodelista"/>
        <w:spacing w:line="276" w:lineRule="auto"/>
        <w:ind w:left="360"/>
        <w:rPr>
          <w:rFonts w:eastAsia="Arial" w:cstheme="minorHAnsi"/>
        </w:rPr>
      </w:pPr>
    </w:p>
    <w:p w14:paraId="74D571DD" w14:textId="77777777" w:rsidR="00477036" w:rsidRPr="00EF5E59" w:rsidRDefault="00477036" w:rsidP="00B94B40">
      <w:pPr>
        <w:pStyle w:val="Prrafodelista"/>
        <w:numPr>
          <w:ilvl w:val="0"/>
          <w:numId w:val="21"/>
        </w:numPr>
        <w:spacing w:line="276" w:lineRule="auto"/>
        <w:jc w:val="both"/>
        <w:rPr>
          <w:rFonts w:eastAsia="Arial" w:cstheme="minorHAnsi"/>
          <w:b/>
          <w:bCs/>
        </w:rPr>
      </w:pPr>
      <w:r w:rsidRPr="00EF5E59">
        <w:rPr>
          <w:rFonts w:eastAsia="Arial" w:cstheme="minorHAnsi"/>
        </w:rPr>
        <w:t xml:space="preserve">En ausencia de una figura de protección definitiva que garantice la conservación de las áreas de generación y regulación hídrica, estas subzonas incrementan su vulnerabilidad frente a procesos de degradación progresiva, </w:t>
      </w:r>
      <w:r w:rsidRPr="00EF5E59">
        <w:rPr>
          <w:rFonts w:eastAsia="Arial" w:cstheme="minorHAnsi"/>
          <w:b/>
          <w:bCs/>
        </w:rPr>
        <w:t>elevando el riesgo de afectación directa a centros poblados, sistemas productivos y ecosistemas dependientes del recurso hídrico superficial.</w:t>
      </w:r>
    </w:p>
    <w:p w14:paraId="3B7E1F80" w14:textId="77777777" w:rsidR="00477036" w:rsidRPr="00EF5E59" w:rsidRDefault="00477036" w:rsidP="00F60842">
      <w:pPr>
        <w:pStyle w:val="Prrafodelista"/>
        <w:spacing w:line="276" w:lineRule="auto"/>
        <w:rPr>
          <w:rFonts w:eastAsia="Arial" w:cstheme="minorHAnsi"/>
          <w:b/>
          <w:bCs/>
        </w:rPr>
      </w:pPr>
    </w:p>
    <w:p w14:paraId="708B40D9" w14:textId="77777777" w:rsidR="00477036" w:rsidRPr="00EF5E59" w:rsidRDefault="00477036" w:rsidP="00B94B40">
      <w:pPr>
        <w:pStyle w:val="Prrafodelista"/>
        <w:numPr>
          <w:ilvl w:val="0"/>
          <w:numId w:val="21"/>
        </w:numPr>
        <w:spacing w:line="276" w:lineRule="auto"/>
        <w:jc w:val="both"/>
        <w:rPr>
          <w:rFonts w:eastAsia="Times New Roman" w:cstheme="minorHAnsi"/>
          <w:kern w:val="0"/>
          <w14:ligatures w14:val="none"/>
        </w:rPr>
      </w:pPr>
      <w:r w:rsidRPr="00EF5E59">
        <w:rPr>
          <w:rFonts w:eastAsia="Times New Roman" w:cstheme="minorHAnsi"/>
          <w:kern w:val="0"/>
          <w14:ligatures w14:val="none"/>
        </w:rPr>
        <w:t xml:space="preserve">La evidencia técnica demuestra que la sostenibilidad hídrica subterránea </w:t>
      </w:r>
      <w:r w:rsidRPr="00EF5E59">
        <w:rPr>
          <w:rFonts w:eastAsia="Arial" w:cstheme="minorHAnsi"/>
        </w:rPr>
        <w:t>regional depende casi exclusivamente de los acuíferos sedimentarios periféricos a la SNSM (cuaternarios y neógenos), los cuales concentran la recarga, almacenamiento y explotación del recurso. El inventario de 1.788 puntos de agua subterránea y las 98 captaciones concesionadas que superan</w:t>
      </w:r>
      <w:r w:rsidRPr="00EF5E59">
        <w:rPr>
          <w:rFonts w:eastAsia="Times New Roman" w:cstheme="minorHAnsi"/>
          <w:kern w:val="0"/>
          <w14:ligatures w14:val="none"/>
        </w:rPr>
        <w:t xml:space="preserve"> los 1.000 l/s confirman una presión significativa y verificable sobre estos sistemas, especialmente en zonas de piedemonte y planicies.</w:t>
      </w:r>
    </w:p>
    <w:p w14:paraId="2943AC62" w14:textId="77777777" w:rsidR="00477036" w:rsidRPr="00EF5E59" w:rsidRDefault="00477036" w:rsidP="00F60842">
      <w:pPr>
        <w:pStyle w:val="Prrafodelista"/>
        <w:spacing w:after="0" w:line="276" w:lineRule="auto"/>
        <w:rPr>
          <w:rFonts w:eastAsia="Arial" w:cstheme="minorHAnsi"/>
          <w:kern w:val="0"/>
          <w14:ligatures w14:val="none"/>
        </w:rPr>
      </w:pPr>
    </w:p>
    <w:p w14:paraId="243906A4" w14:textId="77777777" w:rsidR="00477036" w:rsidRPr="00EF5E59" w:rsidRDefault="00477036" w:rsidP="00B94B40">
      <w:pPr>
        <w:pStyle w:val="Prrafodelista"/>
        <w:numPr>
          <w:ilvl w:val="0"/>
          <w:numId w:val="21"/>
        </w:numPr>
        <w:spacing w:line="276" w:lineRule="auto"/>
        <w:jc w:val="both"/>
        <w:rPr>
          <w:rFonts w:eastAsia="Arial" w:cstheme="minorHAnsi"/>
          <w:kern w:val="0"/>
          <w14:ligatures w14:val="none"/>
        </w:rPr>
      </w:pPr>
      <w:r w:rsidRPr="00EF5E59">
        <w:rPr>
          <w:rFonts w:eastAsia="Times New Roman" w:cstheme="minorHAnsi"/>
          <w:kern w:val="0"/>
          <w14:ligatures w14:val="none"/>
        </w:rPr>
        <w:t xml:space="preserve">En el caso de Santa Marta, la demanda doméstica anual se aproxima a la </w:t>
      </w:r>
      <w:r w:rsidRPr="00EF5E59">
        <w:rPr>
          <w:rFonts w:eastAsia="Arial" w:cstheme="minorHAnsi"/>
        </w:rPr>
        <w:t>recarga</w:t>
      </w:r>
      <w:r w:rsidRPr="00EF5E59">
        <w:rPr>
          <w:rFonts w:eastAsia="Times New Roman" w:cstheme="minorHAnsi"/>
          <w:kern w:val="0"/>
          <w14:ligatures w14:val="none"/>
        </w:rPr>
        <w:t xml:space="preserve"> potencial estimada, evidenciando una condición de vulnerabilidad estructural que puede comprometer la estabilidad del abastecimiento si no se adoptan medidas de gestión estrictas. </w:t>
      </w:r>
      <w:r w:rsidRPr="00EF5E59">
        <w:rPr>
          <w:rFonts w:eastAsia="Arial" w:cstheme="minorHAnsi"/>
        </w:rPr>
        <w:t>Esta condición genera una dependencia territorial concentrada en zonas limitadas, lo que incrementa el riesgo de sobreexplotación localizada y deterioro acumulativo del recurso.</w:t>
      </w:r>
    </w:p>
    <w:p w14:paraId="3AC08FA7" w14:textId="77777777" w:rsidR="00477036" w:rsidRPr="00EF5E59" w:rsidRDefault="00477036" w:rsidP="00F60842">
      <w:pPr>
        <w:pStyle w:val="Prrafodelista"/>
        <w:spacing w:line="276" w:lineRule="auto"/>
        <w:ind w:left="709"/>
        <w:rPr>
          <w:rFonts w:eastAsia="Arial" w:cstheme="minorHAnsi"/>
          <w:color w:val="7030A0"/>
        </w:rPr>
      </w:pPr>
    </w:p>
    <w:p w14:paraId="0853DDDA"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El análisis de sensibilidad ambiental confirma que el sistema hidrogeológico de la Sierra Nevada de Santa Marta enfrenta dos riesgos críticos: la reducción de la oferta de agua subterránea y el deterioro de su calidad.</w:t>
      </w:r>
    </w:p>
    <w:p w14:paraId="1472A20E" w14:textId="77777777" w:rsidR="00477036" w:rsidRPr="00EF5E59" w:rsidRDefault="00477036" w:rsidP="00F60842">
      <w:pPr>
        <w:pStyle w:val="Prrafodelista"/>
        <w:spacing w:line="276" w:lineRule="auto"/>
        <w:ind w:left="360"/>
        <w:rPr>
          <w:rFonts w:eastAsia="Arial" w:cstheme="minorHAnsi"/>
        </w:rPr>
      </w:pPr>
    </w:p>
    <w:p w14:paraId="0CBFACDC" w14:textId="77777777" w:rsidR="00477036" w:rsidRPr="00EF5E59" w:rsidRDefault="00477036" w:rsidP="00EF5E59">
      <w:pPr>
        <w:pStyle w:val="Prrafodelista"/>
        <w:spacing w:line="276" w:lineRule="auto"/>
        <w:ind w:left="360"/>
        <w:jc w:val="both"/>
        <w:rPr>
          <w:rFonts w:eastAsia="Arial" w:cstheme="minorHAnsi"/>
        </w:rPr>
      </w:pPr>
      <w:r w:rsidRPr="00EF5E59">
        <w:rPr>
          <w:rFonts w:eastAsia="Arial" w:cstheme="minorHAnsi"/>
        </w:rPr>
        <w:t>Los acuíferos libres del piedemonte y las planicies aluviales presentan alta vulnerabilidad por su dependencia de la recarga por precipitación, la creciente demanda y la superposición de actividades minero-energéticas sobre zonas de recarga, lo que genera un riesgo real de descenso de niveles freáticos, alteración de flujos y pérdida de capacidad de almacenamiento, especialmente bajo escenarios de variabilidad y cambio climático.</w:t>
      </w:r>
    </w:p>
    <w:p w14:paraId="3057291F" w14:textId="77777777" w:rsidR="00477036" w:rsidRPr="00EF5E59" w:rsidRDefault="00477036" w:rsidP="00F60842">
      <w:pPr>
        <w:pStyle w:val="Prrafodelista"/>
        <w:spacing w:line="276" w:lineRule="auto"/>
        <w:ind w:left="360"/>
        <w:rPr>
          <w:rFonts w:eastAsia="Arial" w:cstheme="minorHAnsi"/>
        </w:rPr>
      </w:pPr>
    </w:p>
    <w:p w14:paraId="1AD162C1" w14:textId="77777777" w:rsidR="00477036" w:rsidRPr="00EF5E59" w:rsidRDefault="00477036" w:rsidP="00EF5E59">
      <w:pPr>
        <w:pStyle w:val="Prrafodelista"/>
        <w:spacing w:line="276" w:lineRule="auto"/>
        <w:ind w:left="360"/>
        <w:jc w:val="both"/>
        <w:rPr>
          <w:rFonts w:eastAsia="Arial" w:cstheme="minorHAnsi"/>
        </w:rPr>
      </w:pPr>
      <w:r w:rsidRPr="00EF5E59">
        <w:rPr>
          <w:rFonts w:eastAsia="Arial" w:cstheme="minorHAnsi"/>
        </w:rPr>
        <w:t>Asimismo, la coincidencia entre áreas de recarga y fuentes potencialmente contaminantes incrementa el riesgo de afectaciones fisicoquímicas que podrían comprometer de manera significativa la seguridad hídrica.</w:t>
      </w:r>
    </w:p>
    <w:p w14:paraId="6DC64D71" w14:textId="77777777" w:rsidR="00477036" w:rsidRPr="00EF5E59" w:rsidRDefault="00477036" w:rsidP="00F60842">
      <w:pPr>
        <w:pStyle w:val="Prrafodelista"/>
        <w:spacing w:line="276" w:lineRule="auto"/>
        <w:ind w:left="1429"/>
        <w:rPr>
          <w:rFonts w:eastAsia="Arial" w:cstheme="minorHAnsi"/>
          <w:color w:val="7030A0"/>
        </w:rPr>
      </w:pPr>
    </w:p>
    <w:p w14:paraId="6B95E541" w14:textId="77777777"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lastRenderedPageBreak/>
        <w:t xml:space="preserve">Sobre la calidad del agua </w:t>
      </w:r>
    </w:p>
    <w:p w14:paraId="7088DC88"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La calidad del agua en el área de estudio presenta un gradiente altitudinal definido: en cabeceras y tramos de alta montaña predominan condiciones fisicoquímicas y microbiológicas compatibles con ecosistemas conservados (OD &gt;7 mg/L, DBO₅ &lt;2 mg/L, </w:t>
      </w:r>
      <w:proofErr w:type="gramStart"/>
      <w:r w:rsidRPr="00EF5E59">
        <w:rPr>
          <w:rFonts w:eastAsia="Arial" w:cstheme="minorHAnsi"/>
        </w:rPr>
        <w:t>baja conductividad y baja carga</w:t>
      </w:r>
      <w:proofErr w:type="gramEnd"/>
      <w:r w:rsidRPr="00EF5E59">
        <w:rPr>
          <w:rFonts w:eastAsia="Arial" w:cstheme="minorHAnsi"/>
        </w:rPr>
        <w:t xml:space="preserve"> bacteriológica), </w:t>
      </w:r>
      <w:r w:rsidRPr="00EF5E59">
        <w:rPr>
          <w:rFonts w:eastAsia="Arial" w:cstheme="minorHAnsi"/>
          <w:b/>
        </w:rPr>
        <w:t>lo que confirma la función reguladora y depuradora de los ecosistemas de alta montaña</w:t>
      </w:r>
      <w:r w:rsidRPr="00EF5E59">
        <w:rPr>
          <w:rFonts w:eastAsia="Arial" w:cstheme="minorHAnsi"/>
        </w:rPr>
        <w:t>.</w:t>
      </w:r>
    </w:p>
    <w:p w14:paraId="4D81393A" w14:textId="77777777" w:rsidR="00477036" w:rsidRPr="00EF5E59" w:rsidRDefault="00477036" w:rsidP="00F60842">
      <w:pPr>
        <w:pStyle w:val="Prrafodelista"/>
        <w:spacing w:line="276" w:lineRule="auto"/>
        <w:ind w:left="360"/>
        <w:rPr>
          <w:rFonts w:eastAsia="Arial" w:cstheme="minorHAnsi"/>
        </w:rPr>
      </w:pPr>
    </w:p>
    <w:p w14:paraId="717D4E98"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Hacia tramos medios y bajos se evidencia deterioro progresivo asociado a vertimientos domésticos, cargas agrícolas (vertimientos difusos) y actividades extractivas. Se registran incrementos de DBO₅ (&gt;5 mg/L en sectores intervenidos), concentraciones elevadas de coliformes y E. </w:t>
      </w:r>
      <w:proofErr w:type="spellStart"/>
      <w:r w:rsidRPr="00EF5E59">
        <w:rPr>
          <w:rFonts w:eastAsia="Arial" w:cstheme="minorHAnsi"/>
        </w:rPr>
        <w:t>coli</w:t>
      </w:r>
      <w:proofErr w:type="spellEnd"/>
      <w:r w:rsidRPr="00EF5E59">
        <w:rPr>
          <w:rFonts w:eastAsia="Arial" w:cstheme="minorHAnsi"/>
        </w:rPr>
        <w:t>, aumento de SST, turbidez y nutrientes, especialmente en cuencas que drenan hacia sistemas receptores estratégicos como la Ciénaga Grande de Santa Marta.</w:t>
      </w:r>
    </w:p>
    <w:p w14:paraId="6F3D05F7" w14:textId="77777777" w:rsidR="00477036" w:rsidRPr="00EF5E59" w:rsidRDefault="00477036" w:rsidP="00F60842">
      <w:pPr>
        <w:pStyle w:val="Prrafodelista"/>
        <w:spacing w:line="276" w:lineRule="auto"/>
        <w:rPr>
          <w:rFonts w:eastAsia="Arial" w:cstheme="minorHAnsi"/>
        </w:rPr>
      </w:pPr>
    </w:p>
    <w:p w14:paraId="131AD28A"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Las actividades extractivas asociadas a explotación de carbón, minerales metálicos como hierro, cobre y oro, y materiales pétreos presentan mecanismos de presión diferenciados sobre la calidad del agua. La minería metálica puede movilizar metales y metaloides tales como hierro, manganeso, cobre y aluminio a través del drenaje de aguas de contacto y la lixiviación de materiales expuestos; la explotación de carbón puede generar drenajes con condiciones ácidas que favorecen la solubilización de metales; y la explotación de materiales pétreos incrementa de manera significativa los sólidos suspendidos totales y la turbidez por remoción de coberturas y alteración de cauces. Estos procesos inciden directamente sobre parámetros como pH, conductividad eléctrica, turbidez, SST y concentración de metales, afectando la biota acuática y la aptitud del recurso para usos aguas abajo.</w:t>
      </w:r>
    </w:p>
    <w:p w14:paraId="070BAAB7" w14:textId="77777777" w:rsidR="00477036" w:rsidRPr="00EF5E59" w:rsidRDefault="00477036" w:rsidP="00F60842">
      <w:pPr>
        <w:pStyle w:val="Prrafodelista"/>
        <w:spacing w:line="276" w:lineRule="auto"/>
        <w:ind w:left="360"/>
        <w:rPr>
          <w:rFonts w:eastAsia="Arial" w:cstheme="minorHAnsi"/>
        </w:rPr>
      </w:pPr>
    </w:p>
    <w:p w14:paraId="65A0D2E5"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La presencia de vertimientos y la proyección de nuevas actividades mineras incrementan el riesgo de aportes adicionales de sólidos, metales y variaciones en pH y conductividad.</w:t>
      </w:r>
    </w:p>
    <w:p w14:paraId="65C77FAB" w14:textId="77777777" w:rsidR="00477036" w:rsidRPr="00EF5E59" w:rsidRDefault="00477036" w:rsidP="00F60842">
      <w:pPr>
        <w:pStyle w:val="Prrafodelista"/>
        <w:spacing w:after="0" w:line="276" w:lineRule="auto"/>
        <w:rPr>
          <w:rFonts w:eastAsia="Arial" w:cstheme="minorHAnsi"/>
        </w:rPr>
      </w:pPr>
    </w:p>
    <w:p w14:paraId="3179B337"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Por otro lado, la demanda doméstica en subzonas como Ciénaga Grande de Santa Marta, Río Piedras – Río Manzanares, Río Ranchería y Medio Cesar representa volúmenes significativos que, bajo factores de retorno típicos del 85 %, implican una generación proporcional de aguas residuales que deben ser asimiladas por los cuerpos receptores. Aunque parte de estas descargas pueden estar sujetas a tratamiento, la capacidad de depuración y dilución no siempre es suficiente para evitar deterioro.</w:t>
      </w:r>
    </w:p>
    <w:p w14:paraId="24DD14A2" w14:textId="77777777" w:rsidR="00477036" w:rsidRPr="00EF5E59" w:rsidRDefault="00477036" w:rsidP="00F60842">
      <w:pPr>
        <w:pStyle w:val="Prrafodelista"/>
        <w:spacing w:line="276" w:lineRule="auto"/>
        <w:ind w:left="360"/>
        <w:rPr>
          <w:rFonts w:eastAsia="Arial" w:cstheme="minorHAnsi"/>
        </w:rPr>
      </w:pPr>
    </w:p>
    <w:p w14:paraId="506D418C"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La marcada reducción de caudales en año seco disminuye la capacidad de dilución y amplifica la concentración de contaminantes, generando un riesgo no lineal en subzonas con alta estacionalidad y elevada demanda. Esta convergencia entre presiones puntuales, cargas difusas </w:t>
      </w:r>
      <w:r w:rsidRPr="00EF5E59">
        <w:rPr>
          <w:rFonts w:eastAsia="Arial" w:cstheme="minorHAnsi"/>
        </w:rPr>
        <w:lastRenderedPageBreak/>
        <w:t>y variabilidad hidrológica configura un escenario de vulnerabilidad estructural para la calidad del recurso a escala regional.</w:t>
      </w:r>
    </w:p>
    <w:p w14:paraId="0A7888A1" w14:textId="77777777" w:rsidR="00477036" w:rsidRPr="00EF5E59" w:rsidRDefault="00477036" w:rsidP="00F60842">
      <w:pPr>
        <w:pStyle w:val="Prrafodelista"/>
        <w:spacing w:line="276" w:lineRule="auto"/>
        <w:ind w:left="360"/>
        <w:rPr>
          <w:rFonts w:eastAsia="Arial" w:cstheme="minorHAnsi"/>
        </w:rPr>
      </w:pPr>
    </w:p>
    <w:p w14:paraId="4D1E4A20"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La alteración de la calidad del recurso hídrico superficial en el área de estudio no se limita al número de vertimientos autorizados, ya que responde a la interacción entre presión sectorial acumulativa, reducción estacional de la oferta hídrica, alta conectividad hidrológica y concentración espacial de actividades productivas. </w:t>
      </w:r>
      <w:r w:rsidRPr="00EF5E59">
        <w:rPr>
          <w:rFonts w:eastAsia="Arial" w:cstheme="minorHAnsi"/>
          <w:b/>
          <w:bCs/>
        </w:rPr>
        <w:t>Bajo escenarios prospectivos de incremento de demanda y expansión extractiva, este riesgo adquiere carácter estructural, pudiendo traducirse en pérdida progresiva de aptitud del recurso,</w:t>
      </w:r>
      <w:r w:rsidRPr="00EF5E59">
        <w:rPr>
          <w:rFonts w:eastAsia="Arial" w:cstheme="minorHAnsi"/>
        </w:rPr>
        <w:t xml:space="preserve"> aumento de costos de potabilización, deterioro ecológico y mayor conflictividad por uso del agua</w:t>
      </w:r>
    </w:p>
    <w:p w14:paraId="1E0E8BF6" w14:textId="77777777" w:rsidR="00477036" w:rsidRPr="00EF5E59" w:rsidRDefault="00477036" w:rsidP="00F60842">
      <w:pPr>
        <w:pStyle w:val="Prrafodelista"/>
        <w:spacing w:line="276" w:lineRule="auto"/>
        <w:ind w:left="360"/>
        <w:rPr>
          <w:rFonts w:eastAsia="Arial" w:cstheme="minorHAnsi"/>
        </w:rPr>
      </w:pPr>
    </w:p>
    <w:p w14:paraId="2F1C2A25"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En consecuencia, la estabilidad fisicoquímica y ecológica del sistema depende directamente de la conservación de áreas de regulación en cabeceras y zonas medias, y del control efectivo de vertimientos, </w:t>
      </w:r>
      <w:r w:rsidRPr="00EF5E59">
        <w:rPr>
          <w:rFonts w:eastAsia="Arial" w:cstheme="minorHAnsi"/>
          <w:b/>
          <w:bCs/>
        </w:rPr>
        <w:t>así como de la reducción de las</w:t>
      </w:r>
      <w:r w:rsidRPr="00EF5E59">
        <w:rPr>
          <w:rFonts w:eastAsia="Arial" w:cstheme="minorHAnsi"/>
          <w:b/>
        </w:rPr>
        <w:t xml:space="preserve"> expansiones sectoriales, siendo estos factores determinantes para la seguridad hídrica regional</w:t>
      </w:r>
      <w:r w:rsidRPr="00EF5E59">
        <w:rPr>
          <w:rFonts w:eastAsia="Arial" w:cstheme="minorHAnsi"/>
          <w:b/>
          <w:bCs/>
        </w:rPr>
        <w:t xml:space="preserve"> y preservar la funcionalidad del sistema hídrico regional a mediano y largo plazo</w:t>
      </w:r>
      <w:r w:rsidRPr="00EF5E59">
        <w:rPr>
          <w:rFonts w:eastAsia="Arial" w:cstheme="minorHAnsi"/>
          <w:b/>
        </w:rPr>
        <w:t>.</w:t>
      </w:r>
    </w:p>
    <w:p w14:paraId="668995BF"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4742A517" w14:textId="77777777" w:rsidR="00477036" w:rsidRPr="00EF5E59" w:rsidRDefault="00477036" w:rsidP="00F60842">
      <w:pPr>
        <w:spacing w:line="276" w:lineRule="auto"/>
        <w:rPr>
          <w:rFonts w:asciiTheme="minorHAnsi" w:eastAsia="Arial" w:hAnsiTheme="minorHAnsi" w:cstheme="minorHAnsi"/>
          <w:sz w:val="22"/>
          <w:szCs w:val="22"/>
        </w:rPr>
      </w:pPr>
      <w:r w:rsidRPr="00EF5E59">
        <w:rPr>
          <w:rFonts w:asciiTheme="minorHAnsi" w:eastAsia="Arial" w:hAnsiTheme="minorHAnsi" w:cstheme="minorHAnsi"/>
          <w:b/>
          <w:bCs/>
          <w:sz w:val="22"/>
          <w:szCs w:val="22"/>
        </w:rPr>
        <w:t>Sobre la biodiversidad</w:t>
      </w:r>
    </w:p>
    <w:p w14:paraId="62C441FD" w14:textId="77777777" w:rsidR="00477036" w:rsidRPr="00EF5E59" w:rsidRDefault="00477036" w:rsidP="00B94B40">
      <w:pPr>
        <w:pStyle w:val="Prrafodelista"/>
        <w:numPr>
          <w:ilvl w:val="0"/>
          <w:numId w:val="21"/>
        </w:numPr>
        <w:spacing w:line="276" w:lineRule="auto"/>
        <w:jc w:val="both"/>
        <w:rPr>
          <w:rFonts w:eastAsia="Arial" w:cstheme="minorHAnsi"/>
          <w:b/>
        </w:rPr>
      </w:pPr>
      <w:r w:rsidRPr="00EF5E59">
        <w:rPr>
          <w:rFonts w:eastAsia="Arial" w:cstheme="minorHAnsi"/>
        </w:rPr>
        <w:t>La flora del área de estudio evidencia una riqueza excepcional explicada por el gradiente altitudinal continuo desde el nivel del mar hasta zonas de nieves perpetuas, que configura un mosaico de ecosistemas y condiciones climáticas que favorecen la diversificación florística. E</w:t>
      </w:r>
      <w:r w:rsidRPr="00EF5E59">
        <w:rPr>
          <w:rFonts w:eastAsia="Arial" w:cstheme="minorHAnsi"/>
          <w:b/>
        </w:rPr>
        <w:t>sta estructura ecológica sostiene una alta heterogeneidad ambiental, clave para la estabilidad y funcionalidad de los sistemas terrestres de la Sierra Nevada de Santa Marta.</w:t>
      </w:r>
    </w:p>
    <w:p w14:paraId="1E247090" w14:textId="77777777" w:rsidR="00477036" w:rsidRPr="00EF5E59" w:rsidRDefault="00477036" w:rsidP="00F60842">
      <w:pPr>
        <w:pStyle w:val="Prrafodelista"/>
        <w:spacing w:line="276" w:lineRule="auto"/>
        <w:ind w:left="360"/>
        <w:rPr>
          <w:rFonts w:eastAsia="Arial" w:cstheme="minorHAnsi"/>
          <w:b/>
        </w:rPr>
      </w:pPr>
    </w:p>
    <w:p w14:paraId="76FEFC22"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 xml:space="preserve">Los registros consolidados en el SIB Colombia (2026) reportan </w:t>
      </w:r>
      <w:r w:rsidRPr="00EF5E59">
        <w:rPr>
          <w:rFonts w:eastAsia="Arial" w:cstheme="minorHAnsi"/>
          <w:b/>
          <w:bCs/>
        </w:rPr>
        <w:t>4.375 especies</w:t>
      </w:r>
      <w:r w:rsidRPr="00EF5E59">
        <w:rPr>
          <w:rFonts w:eastAsia="Arial" w:cstheme="minorHAnsi"/>
        </w:rPr>
        <w:t xml:space="preserve">, distribuidas en </w:t>
      </w:r>
      <w:r w:rsidRPr="00EF5E59">
        <w:rPr>
          <w:rFonts w:eastAsia="Arial" w:cstheme="minorHAnsi"/>
          <w:b/>
          <w:bCs/>
        </w:rPr>
        <w:t>367 familias</w:t>
      </w:r>
      <w:r w:rsidRPr="00EF5E59">
        <w:rPr>
          <w:rFonts w:eastAsia="Arial" w:cstheme="minorHAnsi"/>
        </w:rPr>
        <w:t xml:space="preserve"> y </w:t>
      </w:r>
      <w:r w:rsidRPr="00EF5E59">
        <w:rPr>
          <w:rFonts w:eastAsia="Arial" w:cstheme="minorHAnsi"/>
          <w:b/>
          <w:bCs/>
        </w:rPr>
        <w:t>1.642 géneros</w:t>
      </w:r>
      <w:r w:rsidRPr="00EF5E59">
        <w:rPr>
          <w:rFonts w:eastAsia="Arial" w:cstheme="minorHAnsi"/>
        </w:rPr>
        <w:t xml:space="preserve">, confirmando que el área de estudio funciona como un reservorio estratégico de flora a escala regional, con alta representatividad de familias típicas de gradientes neotropicales y montanos (p. ej., </w:t>
      </w:r>
      <w:proofErr w:type="spellStart"/>
      <w:r w:rsidRPr="00EF5E59">
        <w:rPr>
          <w:rFonts w:eastAsia="Arial" w:cstheme="minorHAnsi"/>
        </w:rPr>
        <w:t>Fabaceae</w:t>
      </w:r>
      <w:proofErr w:type="spellEnd"/>
      <w:r w:rsidRPr="00EF5E59">
        <w:rPr>
          <w:rFonts w:eastAsia="Arial" w:cstheme="minorHAnsi"/>
        </w:rPr>
        <w:t xml:space="preserve">, </w:t>
      </w:r>
      <w:proofErr w:type="spellStart"/>
      <w:r w:rsidRPr="00EF5E59">
        <w:rPr>
          <w:rFonts w:eastAsia="Arial" w:cstheme="minorHAnsi"/>
        </w:rPr>
        <w:t>Asteraceae</w:t>
      </w:r>
      <w:proofErr w:type="spellEnd"/>
      <w:r w:rsidRPr="00EF5E59">
        <w:rPr>
          <w:rFonts w:eastAsia="Arial" w:cstheme="minorHAnsi"/>
        </w:rPr>
        <w:t xml:space="preserve">, </w:t>
      </w:r>
      <w:proofErr w:type="spellStart"/>
      <w:r w:rsidRPr="00EF5E59">
        <w:rPr>
          <w:rFonts w:eastAsia="Arial" w:cstheme="minorHAnsi"/>
        </w:rPr>
        <w:t>Rubiaceae</w:t>
      </w:r>
      <w:proofErr w:type="spellEnd"/>
      <w:r w:rsidRPr="00EF5E59">
        <w:rPr>
          <w:rFonts w:eastAsia="Arial" w:cstheme="minorHAnsi"/>
        </w:rPr>
        <w:t xml:space="preserve">, </w:t>
      </w:r>
      <w:proofErr w:type="spellStart"/>
      <w:r w:rsidRPr="00EF5E59">
        <w:rPr>
          <w:rFonts w:eastAsia="Arial" w:cstheme="minorHAnsi"/>
        </w:rPr>
        <w:t>Orchidaceae</w:t>
      </w:r>
      <w:proofErr w:type="spellEnd"/>
      <w:r w:rsidRPr="00EF5E59">
        <w:rPr>
          <w:rFonts w:eastAsia="Arial" w:cstheme="minorHAnsi"/>
        </w:rPr>
        <w:t xml:space="preserve">, </w:t>
      </w:r>
      <w:proofErr w:type="spellStart"/>
      <w:r w:rsidRPr="00EF5E59">
        <w:rPr>
          <w:rFonts w:eastAsia="Arial" w:cstheme="minorHAnsi"/>
        </w:rPr>
        <w:t>Poaceae</w:t>
      </w:r>
      <w:proofErr w:type="spellEnd"/>
      <w:r w:rsidRPr="00EF5E59">
        <w:rPr>
          <w:rFonts w:eastAsia="Arial" w:cstheme="minorHAnsi"/>
        </w:rPr>
        <w:t>).</w:t>
      </w:r>
    </w:p>
    <w:p w14:paraId="2F1B8A8E" w14:textId="77777777" w:rsidR="00477036" w:rsidRPr="00EF5E59" w:rsidRDefault="00477036" w:rsidP="00F60842">
      <w:pPr>
        <w:pStyle w:val="Prrafodelista"/>
        <w:spacing w:line="276" w:lineRule="auto"/>
        <w:ind w:left="360"/>
        <w:rPr>
          <w:rFonts w:eastAsia="Arial" w:cstheme="minorHAnsi"/>
        </w:rPr>
      </w:pPr>
    </w:p>
    <w:p w14:paraId="4E9F3A22"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Se identifican 80 especies de flora amenazada conforme a la Resolución 0126 de 2024, incluyendo especies en categorías CR (9), EN (40) y VU (31), lo cual constituye un indicador robusto de vulnerabilidad biológica y soporta la necesidad de protección, dada la presión sobre ecosistemas sensibles (bosque seco tropical, bosques nublados, páramos y humedales). La amenaza no se distribuye aleatoriamente: se concentra en familias con alta sensibilidad a pérdida de hábitat, extracción selectiva o comercio, tales como </w:t>
      </w:r>
      <w:proofErr w:type="spellStart"/>
      <w:r w:rsidRPr="00EF5E59">
        <w:rPr>
          <w:rFonts w:eastAsia="Arial" w:cstheme="minorHAnsi"/>
          <w:b/>
          <w:bCs/>
        </w:rPr>
        <w:t>Orchidaceae</w:t>
      </w:r>
      <w:proofErr w:type="spellEnd"/>
      <w:r w:rsidRPr="00EF5E59">
        <w:rPr>
          <w:rFonts w:eastAsia="Arial" w:cstheme="minorHAnsi"/>
          <w:b/>
          <w:bCs/>
        </w:rPr>
        <w:t xml:space="preserve">, </w:t>
      </w:r>
      <w:proofErr w:type="spellStart"/>
      <w:r w:rsidRPr="00EF5E59">
        <w:rPr>
          <w:rFonts w:eastAsia="Arial" w:cstheme="minorHAnsi"/>
          <w:b/>
          <w:bCs/>
        </w:rPr>
        <w:t>Bromeliaceae</w:t>
      </w:r>
      <w:proofErr w:type="spellEnd"/>
      <w:r w:rsidRPr="00EF5E59">
        <w:rPr>
          <w:rFonts w:eastAsia="Arial" w:cstheme="minorHAnsi"/>
          <w:b/>
          <w:bCs/>
        </w:rPr>
        <w:t xml:space="preserve">, </w:t>
      </w:r>
      <w:proofErr w:type="spellStart"/>
      <w:r w:rsidRPr="00EF5E59">
        <w:rPr>
          <w:rFonts w:eastAsia="Arial" w:cstheme="minorHAnsi"/>
          <w:b/>
          <w:bCs/>
        </w:rPr>
        <w:t>Arecaceae</w:t>
      </w:r>
      <w:proofErr w:type="spellEnd"/>
      <w:r w:rsidRPr="00EF5E59">
        <w:rPr>
          <w:rFonts w:eastAsia="Arial" w:cstheme="minorHAnsi"/>
          <w:b/>
          <w:bCs/>
        </w:rPr>
        <w:t xml:space="preserve"> y </w:t>
      </w:r>
      <w:proofErr w:type="spellStart"/>
      <w:r w:rsidRPr="00EF5E59">
        <w:rPr>
          <w:rFonts w:eastAsia="Arial" w:cstheme="minorHAnsi"/>
          <w:b/>
          <w:bCs/>
        </w:rPr>
        <w:t>Podocarpaceae</w:t>
      </w:r>
      <w:proofErr w:type="spellEnd"/>
      <w:r w:rsidRPr="00EF5E59">
        <w:rPr>
          <w:rFonts w:eastAsia="Arial" w:cstheme="minorHAnsi"/>
        </w:rPr>
        <w:t xml:space="preserve">. Esto implica un riesgo elevado de degradación funcional del </w:t>
      </w:r>
      <w:r w:rsidRPr="00EF5E59">
        <w:rPr>
          <w:rFonts w:eastAsia="Arial" w:cstheme="minorHAnsi"/>
        </w:rPr>
        <w:lastRenderedPageBreak/>
        <w:t>ecosistema, por el papel de estos grupos en estructura, provisión de hábitat y soporte de servicios ecosistémicos.</w:t>
      </w:r>
    </w:p>
    <w:p w14:paraId="4D860E4E" w14:textId="77777777" w:rsidR="00477036" w:rsidRPr="00EF5E59" w:rsidRDefault="00477036" w:rsidP="00F60842">
      <w:pPr>
        <w:pStyle w:val="Prrafodelista"/>
        <w:spacing w:line="276" w:lineRule="auto"/>
        <w:ind w:left="360"/>
        <w:rPr>
          <w:rFonts w:eastAsia="Arial" w:cstheme="minorHAnsi"/>
        </w:rPr>
      </w:pPr>
    </w:p>
    <w:p w14:paraId="2ADFAC04" w14:textId="77777777" w:rsidR="00477036" w:rsidRPr="00EF5E59" w:rsidRDefault="00477036" w:rsidP="00B94B40">
      <w:pPr>
        <w:pStyle w:val="Prrafodelista"/>
        <w:numPr>
          <w:ilvl w:val="0"/>
          <w:numId w:val="21"/>
        </w:numPr>
        <w:spacing w:line="276" w:lineRule="auto"/>
        <w:jc w:val="both"/>
        <w:rPr>
          <w:rFonts w:eastAsia="Arial" w:cstheme="minorHAnsi"/>
          <w:b/>
        </w:rPr>
      </w:pPr>
      <w:r w:rsidRPr="00EF5E59">
        <w:rPr>
          <w:rFonts w:eastAsia="Arial" w:cstheme="minorHAnsi"/>
        </w:rPr>
        <w:t>La SNSM presenta un endemismo florístico significativo asociado a su aislamiento biogeográfico y a su gradiente altitudinal. Se registran al menos 162–164 especies endémicas por encima de los 1.700 msnm (</w:t>
      </w:r>
      <w:proofErr w:type="spellStart"/>
      <w:r w:rsidRPr="00EF5E59">
        <w:rPr>
          <w:rFonts w:eastAsia="Arial" w:cstheme="minorHAnsi"/>
        </w:rPr>
        <w:t>Fortier</w:t>
      </w:r>
      <w:proofErr w:type="spellEnd"/>
      <w:r w:rsidRPr="00EF5E59">
        <w:rPr>
          <w:rFonts w:eastAsia="Arial" w:cstheme="minorHAnsi"/>
        </w:rPr>
        <w:t xml:space="preserve"> et al., 2025), principalmente en bosques nublados y páramos, ecosistemas altamente sensibles y de distribución restringida. Aunque la mayor riqueza total se ubica en tierras bajas, los máximos de endemismo se concentran entre los 2.000 y 2.500 msnm, donde la presencia de epífitas como </w:t>
      </w:r>
      <w:proofErr w:type="spellStart"/>
      <w:r w:rsidRPr="00EF5E59">
        <w:rPr>
          <w:rFonts w:eastAsia="Arial" w:cstheme="minorHAnsi"/>
        </w:rPr>
        <w:t>Orchidaceae</w:t>
      </w:r>
      <w:proofErr w:type="spellEnd"/>
      <w:r w:rsidRPr="00EF5E59">
        <w:rPr>
          <w:rFonts w:eastAsia="Arial" w:cstheme="minorHAnsi"/>
        </w:rPr>
        <w:t xml:space="preserve"> y </w:t>
      </w:r>
      <w:proofErr w:type="spellStart"/>
      <w:r w:rsidRPr="00EF5E59">
        <w:rPr>
          <w:rFonts w:eastAsia="Arial" w:cstheme="minorHAnsi"/>
        </w:rPr>
        <w:t>Bromeliaceae</w:t>
      </w:r>
      <w:proofErr w:type="spellEnd"/>
      <w:r w:rsidRPr="00EF5E59">
        <w:rPr>
          <w:rFonts w:eastAsia="Arial" w:cstheme="minorHAnsi"/>
        </w:rPr>
        <w:t xml:space="preserve"> evidencia una alta especialización ecológica. </w:t>
      </w:r>
      <w:r w:rsidRPr="00EF5E59">
        <w:rPr>
          <w:rFonts w:eastAsia="Arial" w:cstheme="minorHAnsi"/>
          <w:b/>
        </w:rPr>
        <w:t xml:space="preserve">Esta concentración altitudinal de especies únicas refuerza la necesidad de priorizar la franja </w:t>
      </w:r>
      <w:proofErr w:type="spellStart"/>
      <w:r w:rsidRPr="00EF5E59">
        <w:rPr>
          <w:rFonts w:eastAsia="Arial" w:cstheme="minorHAnsi"/>
          <w:b/>
        </w:rPr>
        <w:t>subandina</w:t>
      </w:r>
      <w:proofErr w:type="spellEnd"/>
      <w:r w:rsidRPr="00EF5E59">
        <w:rPr>
          <w:rFonts w:eastAsia="Arial" w:cstheme="minorHAnsi"/>
          <w:b/>
        </w:rPr>
        <w:t>–andina como núcleo crítico de conservación.</w:t>
      </w:r>
    </w:p>
    <w:p w14:paraId="61D6DB96" w14:textId="77777777" w:rsidR="00477036" w:rsidRPr="00EF5E59" w:rsidRDefault="00477036" w:rsidP="00F60842">
      <w:pPr>
        <w:pStyle w:val="Prrafodelista"/>
        <w:spacing w:line="276" w:lineRule="auto"/>
        <w:rPr>
          <w:rFonts w:eastAsia="Arial" w:cstheme="minorHAnsi"/>
          <w:b/>
        </w:rPr>
      </w:pPr>
    </w:p>
    <w:p w14:paraId="0AB2E3EF"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Times New Roman" w:cstheme="minorHAnsi"/>
          <w:kern w:val="0"/>
          <w14:ligatures w14:val="none"/>
        </w:rPr>
        <w:t xml:space="preserve">La Sierra Nevada de Santa Marta alberga 1.546 especies de aves (1.048.575 </w:t>
      </w:r>
      <w:r w:rsidRPr="00EF5E59">
        <w:rPr>
          <w:rFonts w:eastAsia="Arial" w:cstheme="minorHAnsi"/>
        </w:rPr>
        <w:t>registros), 138 especies de reptiles (9.517 registros), más de 160 especies de crustáceos decápodos, 97.718 registros de insectos, 9.119 registros de mamíferos y un núcleo crítico de anfibios endémicos,</w:t>
      </w:r>
    </w:p>
    <w:p w14:paraId="0BDF0485" w14:textId="77777777" w:rsidR="00477036" w:rsidRPr="00EF5E59" w:rsidRDefault="00477036" w:rsidP="00F60842">
      <w:pPr>
        <w:pStyle w:val="Prrafodelista"/>
        <w:spacing w:line="276" w:lineRule="auto"/>
        <w:ind w:left="360"/>
        <w:rPr>
          <w:rFonts w:eastAsia="Arial" w:cstheme="minorHAnsi"/>
        </w:rPr>
      </w:pPr>
    </w:p>
    <w:p w14:paraId="05BD1ABE"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 xml:space="preserve">Se registran 44 especies de fauna en categorías globales de amenaza (UICN) y 48 especies amenazadas a nivel nacional (Resolución 0126 de 2024), incluyendo anfibios críticamente amenazados como </w:t>
      </w:r>
      <w:proofErr w:type="spellStart"/>
      <w:r w:rsidRPr="00EF5E59">
        <w:rPr>
          <w:rFonts w:eastAsia="Arial" w:cstheme="minorHAnsi"/>
          <w:i/>
          <w:iCs/>
        </w:rPr>
        <w:t>Atelopus</w:t>
      </w:r>
      <w:proofErr w:type="spellEnd"/>
      <w:r w:rsidRPr="00EF5E59">
        <w:rPr>
          <w:rFonts w:eastAsia="Arial" w:cstheme="minorHAnsi"/>
          <w:i/>
          <w:iCs/>
        </w:rPr>
        <w:t xml:space="preserve"> </w:t>
      </w:r>
      <w:proofErr w:type="spellStart"/>
      <w:r w:rsidRPr="00EF5E59">
        <w:rPr>
          <w:rFonts w:eastAsia="Arial" w:cstheme="minorHAnsi"/>
          <w:i/>
          <w:iCs/>
        </w:rPr>
        <w:t>arsyecue</w:t>
      </w:r>
      <w:proofErr w:type="spellEnd"/>
      <w:r w:rsidRPr="00EF5E59">
        <w:rPr>
          <w:rFonts w:eastAsia="Arial" w:cstheme="minorHAnsi"/>
        </w:rPr>
        <w:t xml:space="preserve"> (CR), primates como </w:t>
      </w:r>
      <w:proofErr w:type="spellStart"/>
      <w:r w:rsidRPr="00EF5E59">
        <w:rPr>
          <w:rFonts w:eastAsia="Arial" w:cstheme="minorHAnsi"/>
          <w:i/>
          <w:iCs/>
        </w:rPr>
        <w:t>Saguinus</w:t>
      </w:r>
      <w:proofErr w:type="spellEnd"/>
      <w:r w:rsidRPr="00EF5E59">
        <w:rPr>
          <w:rFonts w:eastAsia="Arial" w:cstheme="minorHAnsi"/>
          <w:i/>
          <w:iCs/>
        </w:rPr>
        <w:t xml:space="preserve"> </w:t>
      </w:r>
      <w:proofErr w:type="spellStart"/>
      <w:r w:rsidRPr="00EF5E59">
        <w:rPr>
          <w:rFonts w:eastAsia="Arial" w:cstheme="minorHAnsi"/>
          <w:i/>
          <w:iCs/>
        </w:rPr>
        <w:t>oedipus</w:t>
      </w:r>
      <w:proofErr w:type="spellEnd"/>
      <w:r w:rsidRPr="00EF5E59">
        <w:rPr>
          <w:rFonts w:eastAsia="Arial" w:cstheme="minorHAnsi"/>
        </w:rPr>
        <w:t xml:space="preserve"> (CR) y </w:t>
      </w:r>
      <w:r w:rsidRPr="00EF5E59">
        <w:rPr>
          <w:rFonts w:eastAsia="Arial" w:cstheme="minorHAnsi"/>
          <w:i/>
          <w:iCs/>
        </w:rPr>
        <w:t xml:space="preserve">Ateles </w:t>
      </w:r>
      <w:proofErr w:type="spellStart"/>
      <w:r w:rsidRPr="00EF5E59">
        <w:rPr>
          <w:rFonts w:eastAsia="Arial" w:cstheme="minorHAnsi"/>
          <w:i/>
          <w:iCs/>
        </w:rPr>
        <w:t>hybridus</w:t>
      </w:r>
      <w:proofErr w:type="spellEnd"/>
      <w:r w:rsidRPr="00EF5E59">
        <w:rPr>
          <w:rFonts w:eastAsia="Arial" w:cstheme="minorHAnsi"/>
        </w:rPr>
        <w:t xml:space="preserve"> (CR), reptiles como </w:t>
      </w:r>
      <w:proofErr w:type="spellStart"/>
      <w:r w:rsidRPr="00EF5E59">
        <w:rPr>
          <w:rFonts w:eastAsia="Arial" w:cstheme="minorHAnsi"/>
          <w:i/>
          <w:iCs/>
        </w:rPr>
        <w:t>Eretmochelys</w:t>
      </w:r>
      <w:proofErr w:type="spellEnd"/>
      <w:r w:rsidRPr="00EF5E59">
        <w:rPr>
          <w:rFonts w:eastAsia="Arial" w:cstheme="minorHAnsi"/>
          <w:i/>
          <w:iCs/>
        </w:rPr>
        <w:t xml:space="preserve"> </w:t>
      </w:r>
      <w:proofErr w:type="spellStart"/>
      <w:r w:rsidRPr="00EF5E59">
        <w:rPr>
          <w:rFonts w:eastAsia="Arial" w:cstheme="minorHAnsi"/>
          <w:i/>
          <w:iCs/>
        </w:rPr>
        <w:t>imbricata</w:t>
      </w:r>
      <w:proofErr w:type="spellEnd"/>
      <w:r w:rsidRPr="00EF5E59">
        <w:rPr>
          <w:rFonts w:eastAsia="Arial" w:cstheme="minorHAnsi"/>
        </w:rPr>
        <w:t xml:space="preserve"> (CR) y aves como </w:t>
      </w:r>
      <w:proofErr w:type="spellStart"/>
      <w:r w:rsidRPr="00EF5E59">
        <w:rPr>
          <w:rFonts w:eastAsia="Arial" w:cstheme="minorHAnsi"/>
          <w:i/>
          <w:iCs/>
        </w:rPr>
        <w:t>Crax</w:t>
      </w:r>
      <w:proofErr w:type="spellEnd"/>
      <w:r w:rsidRPr="00EF5E59">
        <w:rPr>
          <w:rFonts w:eastAsia="Arial" w:cstheme="minorHAnsi"/>
          <w:i/>
          <w:iCs/>
        </w:rPr>
        <w:t xml:space="preserve"> </w:t>
      </w:r>
      <w:proofErr w:type="spellStart"/>
      <w:r w:rsidRPr="00EF5E59">
        <w:rPr>
          <w:rFonts w:eastAsia="Arial" w:cstheme="minorHAnsi"/>
          <w:i/>
          <w:iCs/>
        </w:rPr>
        <w:t>alberti</w:t>
      </w:r>
      <w:proofErr w:type="spellEnd"/>
      <w:r w:rsidRPr="00EF5E59">
        <w:rPr>
          <w:rFonts w:eastAsia="Arial" w:cstheme="minorHAnsi"/>
        </w:rPr>
        <w:t xml:space="preserve"> (CR).</w:t>
      </w:r>
    </w:p>
    <w:p w14:paraId="42B795E2" w14:textId="77777777" w:rsidR="00477036" w:rsidRPr="00EF5E59" w:rsidRDefault="00477036" w:rsidP="00F60842">
      <w:pPr>
        <w:pStyle w:val="Prrafodelista"/>
        <w:spacing w:line="276" w:lineRule="auto"/>
        <w:ind w:left="360"/>
        <w:rPr>
          <w:rFonts w:eastAsia="Arial" w:cstheme="minorHAnsi"/>
        </w:rPr>
      </w:pPr>
    </w:p>
    <w:p w14:paraId="17FDD50C"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 xml:space="preserve">Se reporta un universo de registros de ictiofauna (GBIF: 331.106 registros) y una riqueza destacada (se mencionan 191 especies). Además, se registran 13 especies endémicas restringidas a ríos de la SNSM (p. ej., </w:t>
      </w:r>
      <w:proofErr w:type="spellStart"/>
      <w:r w:rsidRPr="00EF5E59">
        <w:rPr>
          <w:rFonts w:eastAsia="Arial" w:cstheme="minorHAnsi"/>
          <w:i/>
          <w:iCs/>
        </w:rPr>
        <w:t>Hemibrycon</w:t>
      </w:r>
      <w:proofErr w:type="spellEnd"/>
      <w:r w:rsidRPr="00EF5E59">
        <w:rPr>
          <w:rFonts w:eastAsia="Arial" w:cstheme="minorHAnsi"/>
          <w:i/>
          <w:iCs/>
        </w:rPr>
        <w:t xml:space="preserve"> </w:t>
      </w:r>
      <w:proofErr w:type="spellStart"/>
      <w:r w:rsidRPr="00EF5E59">
        <w:rPr>
          <w:rFonts w:eastAsia="Arial" w:cstheme="minorHAnsi"/>
          <w:i/>
          <w:iCs/>
        </w:rPr>
        <w:t>sierraensis</w:t>
      </w:r>
      <w:proofErr w:type="spellEnd"/>
      <w:r w:rsidRPr="00EF5E59">
        <w:rPr>
          <w:rFonts w:eastAsia="Arial" w:cstheme="minorHAnsi"/>
          <w:i/>
          <w:iCs/>
        </w:rPr>
        <w:t xml:space="preserve">, </w:t>
      </w:r>
      <w:proofErr w:type="spellStart"/>
      <w:r w:rsidRPr="00EF5E59">
        <w:rPr>
          <w:rFonts w:eastAsia="Arial" w:cstheme="minorHAnsi"/>
          <w:i/>
          <w:iCs/>
        </w:rPr>
        <w:t>Cordylancistrus</w:t>
      </w:r>
      <w:proofErr w:type="spellEnd"/>
      <w:r w:rsidRPr="00EF5E59">
        <w:rPr>
          <w:rFonts w:eastAsia="Arial" w:cstheme="minorHAnsi"/>
          <w:i/>
          <w:iCs/>
        </w:rPr>
        <w:t xml:space="preserve"> </w:t>
      </w:r>
      <w:proofErr w:type="spellStart"/>
      <w:r w:rsidRPr="00EF5E59">
        <w:rPr>
          <w:rFonts w:eastAsia="Arial" w:cstheme="minorHAnsi"/>
          <w:i/>
          <w:iCs/>
        </w:rPr>
        <w:t>tayrona</w:t>
      </w:r>
      <w:proofErr w:type="spellEnd"/>
      <w:r w:rsidRPr="00EF5E59">
        <w:rPr>
          <w:rFonts w:eastAsia="Arial" w:cstheme="minorHAnsi"/>
        </w:rPr>
        <w:t xml:space="preserve"> y varios </w:t>
      </w:r>
      <w:proofErr w:type="spellStart"/>
      <w:r w:rsidRPr="00EF5E59">
        <w:rPr>
          <w:rFonts w:eastAsia="Arial" w:cstheme="minorHAnsi"/>
        </w:rPr>
        <w:t>Trichomycterus</w:t>
      </w:r>
      <w:proofErr w:type="spellEnd"/>
      <w:r w:rsidRPr="00EF5E59">
        <w:rPr>
          <w:rFonts w:eastAsia="Arial" w:cstheme="minorHAnsi"/>
        </w:rPr>
        <w:t xml:space="preserve"> con distribución muy acotada).</w:t>
      </w:r>
    </w:p>
    <w:p w14:paraId="7FE2EDF2" w14:textId="77777777" w:rsidR="00477036" w:rsidRPr="00EF5E59" w:rsidRDefault="00477036" w:rsidP="00F60842">
      <w:pPr>
        <w:pStyle w:val="Prrafodelista"/>
        <w:spacing w:line="276" w:lineRule="auto"/>
        <w:ind w:left="360"/>
        <w:rPr>
          <w:rFonts w:eastAsia="Arial" w:cstheme="minorHAnsi"/>
        </w:rPr>
      </w:pPr>
    </w:p>
    <w:p w14:paraId="3FCF4CC8" w14:textId="77777777" w:rsidR="00477036" w:rsidRPr="00EF5E59" w:rsidRDefault="00477036" w:rsidP="00F60842">
      <w:pPr>
        <w:pStyle w:val="Prrafodelista"/>
        <w:spacing w:line="276" w:lineRule="auto"/>
        <w:ind w:left="360"/>
        <w:jc w:val="both"/>
        <w:rPr>
          <w:rFonts w:eastAsia="Times New Roman" w:cstheme="minorHAnsi"/>
          <w:kern w:val="0"/>
          <w14:ligatures w14:val="none"/>
        </w:rPr>
      </w:pPr>
      <w:r w:rsidRPr="00EF5E59">
        <w:rPr>
          <w:rFonts w:eastAsia="Arial" w:cstheme="minorHAnsi"/>
        </w:rPr>
        <w:t>Lo</w:t>
      </w:r>
      <w:r w:rsidRPr="00EF5E59">
        <w:rPr>
          <w:rFonts w:eastAsia="Times New Roman" w:cstheme="minorHAnsi"/>
          <w:kern w:val="0"/>
          <w14:ligatures w14:val="none"/>
        </w:rPr>
        <w:t xml:space="preserve"> anterior confirma la</w:t>
      </w:r>
      <w:r w:rsidRPr="00EF5E59">
        <w:rPr>
          <w:rFonts w:eastAsia="Times New Roman" w:cstheme="minorHAnsi"/>
          <w:b/>
          <w:kern w:val="0"/>
          <w14:ligatures w14:val="none"/>
        </w:rPr>
        <w:t xml:space="preserve"> condición de la SNSM como </w:t>
      </w:r>
      <w:proofErr w:type="spellStart"/>
      <w:r w:rsidRPr="00EF5E59">
        <w:rPr>
          <w:rFonts w:eastAsia="Times New Roman" w:cstheme="minorHAnsi"/>
          <w:b/>
          <w:kern w:val="0"/>
          <w14:ligatures w14:val="none"/>
        </w:rPr>
        <w:t>hotspot</w:t>
      </w:r>
      <w:proofErr w:type="spellEnd"/>
      <w:r w:rsidRPr="00EF5E59">
        <w:rPr>
          <w:rFonts w:eastAsia="Times New Roman" w:cstheme="minorHAnsi"/>
          <w:b/>
          <w:kern w:val="0"/>
          <w14:ligatures w14:val="none"/>
        </w:rPr>
        <w:t xml:space="preserve"> de biodiversidad en el Caribe colombiano</w:t>
      </w:r>
      <w:r w:rsidRPr="00EF5E59">
        <w:rPr>
          <w:rFonts w:eastAsia="Times New Roman" w:cstheme="minorHAnsi"/>
          <w:kern w:val="0"/>
          <w14:ligatures w14:val="none"/>
        </w:rPr>
        <w:t>.</w:t>
      </w:r>
    </w:p>
    <w:p w14:paraId="0EC175D7" w14:textId="77777777" w:rsidR="00477036" w:rsidRPr="00EF5E59" w:rsidRDefault="00477036" w:rsidP="00F60842">
      <w:pPr>
        <w:pStyle w:val="Prrafodelista"/>
        <w:spacing w:line="276" w:lineRule="auto"/>
        <w:ind w:left="360"/>
        <w:rPr>
          <w:rFonts w:eastAsia="Times New Roman" w:cstheme="minorHAnsi"/>
          <w:kern w:val="0"/>
          <w14:ligatures w14:val="none"/>
        </w:rPr>
      </w:pPr>
    </w:p>
    <w:p w14:paraId="2ED28323" w14:textId="77777777" w:rsidR="00477036" w:rsidRPr="00EF5E59" w:rsidRDefault="00477036" w:rsidP="00B94B40">
      <w:pPr>
        <w:pStyle w:val="Prrafodelista"/>
        <w:numPr>
          <w:ilvl w:val="0"/>
          <w:numId w:val="21"/>
        </w:numPr>
        <w:spacing w:line="276" w:lineRule="auto"/>
        <w:jc w:val="both"/>
        <w:rPr>
          <w:rFonts w:eastAsia="Times New Roman" w:cstheme="minorHAnsi"/>
          <w:kern w:val="0"/>
          <w14:ligatures w14:val="none"/>
        </w:rPr>
      </w:pPr>
      <w:r w:rsidRPr="00EF5E59">
        <w:rPr>
          <w:rFonts w:eastAsia="Times New Roman" w:cstheme="minorHAnsi"/>
          <w:kern w:val="0"/>
          <w14:ligatures w14:val="none"/>
        </w:rPr>
        <w:t>El macizo concentra 31 especies endémicas de vertebrados con distribución restringida</w:t>
      </w:r>
      <w:r w:rsidRPr="00EF5E59">
        <w:rPr>
          <w:rFonts w:eastAsia="Times New Roman" w:cstheme="minorHAnsi"/>
          <w:b/>
          <w:bCs/>
          <w:kern w:val="0"/>
          <w14:ligatures w14:val="none"/>
        </w:rPr>
        <w:t xml:space="preserve">, </w:t>
      </w:r>
      <w:r w:rsidRPr="00EF5E59">
        <w:rPr>
          <w:rFonts w:eastAsia="Times New Roman" w:cstheme="minorHAnsi"/>
          <w:kern w:val="0"/>
          <w14:ligatures w14:val="none"/>
        </w:rPr>
        <w:t>cerca del</w:t>
      </w:r>
      <w:r w:rsidRPr="00EF5E59">
        <w:rPr>
          <w:rFonts w:eastAsia="Times New Roman" w:cstheme="minorHAnsi"/>
          <w:b/>
          <w:bCs/>
          <w:kern w:val="0"/>
          <w14:ligatures w14:val="none"/>
        </w:rPr>
        <w:t xml:space="preserve"> </w:t>
      </w:r>
      <w:r w:rsidRPr="00EF5E59">
        <w:rPr>
          <w:rFonts w:eastAsia="Times New Roman" w:cstheme="minorHAnsi"/>
          <w:kern w:val="0"/>
          <w14:ligatures w14:val="none"/>
        </w:rPr>
        <w:t xml:space="preserve">20 % de las aves endémicas de Colombia y el mayor número de reptiles y anfibios endémicos del Caribe continental, </w:t>
      </w:r>
      <w:r w:rsidRPr="00EF5E59">
        <w:rPr>
          <w:rFonts w:eastAsia="Times New Roman" w:cstheme="minorHAnsi"/>
          <w:b/>
          <w:bCs/>
        </w:rPr>
        <w:t>lo que configura una responsabilidad nacional e internacional de conservación</w:t>
      </w:r>
      <w:r w:rsidRPr="00EF5E59">
        <w:rPr>
          <w:rFonts w:eastAsia="Times New Roman" w:cstheme="minorHAnsi"/>
        </w:rPr>
        <w:t>.</w:t>
      </w:r>
    </w:p>
    <w:p w14:paraId="5CFD9ADF" w14:textId="77777777" w:rsidR="00477036" w:rsidRPr="00EF5E59" w:rsidRDefault="00477036" w:rsidP="00F60842">
      <w:pPr>
        <w:pStyle w:val="Prrafodelista"/>
        <w:spacing w:line="276" w:lineRule="auto"/>
        <w:ind w:left="360"/>
        <w:rPr>
          <w:rFonts w:eastAsia="Times New Roman" w:cstheme="minorHAnsi"/>
          <w:kern w:val="0"/>
          <w14:ligatures w14:val="none"/>
        </w:rPr>
      </w:pPr>
    </w:p>
    <w:p w14:paraId="082B4FF5" w14:textId="77777777" w:rsidR="00477036" w:rsidRPr="00EF5E59" w:rsidRDefault="00477036" w:rsidP="00B94B40">
      <w:pPr>
        <w:pStyle w:val="Prrafodelista"/>
        <w:numPr>
          <w:ilvl w:val="0"/>
          <w:numId w:val="21"/>
        </w:numPr>
        <w:spacing w:line="276" w:lineRule="auto"/>
        <w:jc w:val="both"/>
        <w:rPr>
          <w:rFonts w:eastAsia="Times New Roman" w:cstheme="minorHAnsi"/>
          <w:kern w:val="0"/>
          <w14:ligatures w14:val="none"/>
        </w:rPr>
      </w:pPr>
      <w:r w:rsidRPr="00EF5E59">
        <w:rPr>
          <w:rFonts w:eastAsia="Arial" w:cstheme="minorHAnsi"/>
        </w:rPr>
        <w:t xml:space="preserve">Los arrecifes coralinos, pastos marinos y manglares enfrentan amenazas </w:t>
      </w:r>
      <w:r w:rsidRPr="00EF5E59">
        <w:rPr>
          <w:rFonts w:eastAsia="Times New Roman" w:cstheme="minorHAnsi"/>
          <w:kern w:val="0"/>
          <w14:ligatures w14:val="none"/>
        </w:rPr>
        <w:t>directas por aumento de temperatura, descargas de sólidos suspendidos, eutrofización y daños mecánicos asociados a actividades antrópicas.</w:t>
      </w:r>
    </w:p>
    <w:p w14:paraId="00A70F8C" w14:textId="77777777" w:rsidR="00477036" w:rsidRPr="00EF5E59" w:rsidRDefault="00477036" w:rsidP="00F60842">
      <w:pPr>
        <w:pStyle w:val="Prrafodelista"/>
        <w:spacing w:line="276" w:lineRule="auto"/>
        <w:ind w:left="360"/>
        <w:rPr>
          <w:rFonts w:eastAsia="Times New Roman" w:cstheme="minorHAnsi"/>
          <w:kern w:val="0"/>
          <w14:ligatures w14:val="none"/>
        </w:rPr>
      </w:pPr>
    </w:p>
    <w:p w14:paraId="240C2169" w14:textId="77777777" w:rsidR="00477036" w:rsidRPr="00EF5E59" w:rsidRDefault="00477036" w:rsidP="00F60842">
      <w:pPr>
        <w:pStyle w:val="Prrafodelista"/>
        <w:spacing w:line="276" w:lineRule="auto"/>
        <w:ind w:left="360"/>
        <w:jc w:val="both"/>
        <w:rPr>
          <w:rFonts w:eastAsia="Arial" w:cstheme="minorHAnsi"/>
        </w:rPr>
      </w:pPr>
      <w:r w:rsidRPr="00EF5E59">
        <w:rPr>
          <w:rFonts w:eastAsia="Times New Roman" w:cstheme="minorHAnsi"/>
          <w:kern w:val="0"/>
          <w14:ligatures w14:val="none"/>
        </w:rPr>
        <w:lastRenderedPageBreak/>
        <w:t>La degradación de estos ecosistemas implica pérdida de biodiversidad marina, reducción de hábitats críticos y debilitamiento de servicios ecosistémicos</w:t>
      </w:r>
      <w:r w:rsidRPr="00EF5E59">
        <w:rPr>
          <w:rFonts w:eastAsia="Arial" w:cstheme="minorHAnsi"/>
        </w:rPr>
        <w:t xml:space="preserve"> estratégicos como protección costera y captura de carbono azul.</w:t>
      </w:r>
    </w:p>
    <w:p w14:paraId="006A91CA" w14:textId="77777777" w:rsidR="00477036" w:rsidRPr="00EF5E59" w:rsidRDefault="00477036" w:rsidP="00F60842">
      <w:pPr>
        <w:spacing w:line="276" w:lineRule="auto"/>
        <w:ind w:left="720"/>
        <w:contextualSpacing/>
        <w:rPr>
          <w:rFonts w:asciiTheme="minorHAnsi" w:eastAsia="Arial" w:hAnsiTheme="minorHAnsi" w:cstheme="minorHAnsi"/>
          <w:sz w:val="22"/>
          <w:szCs w:val="22"/>
          <w:highlight w:val="yellow"/>
        </w:rPr>
      </w:pPr>
    </w:p>
    <w:p w14:paraId="1367ACCB" w14:textId="77777777"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 xml:space="preserve">Sobre la pérdida de conectividad ecológica </w:t>
      </w:r>
    </w:p>
    <w:p w14:paraId="0B5C9EA3" w14:textId="77777777" w:rsidR="00477036" w:rsidRPr="00EF5E59" w:rsidRDefault="00477036" w:rsidP="00B94B40">
      <w:pPr>
        <w:pStyle w:val="Prrafodelista"/>
        <w:numPr>
          <w:ilvl w:val="0"/>
          <w:numId w:val="21"/>
        </w:numPr>
        <w:spacing w:after="0" w:line="276" w:lineRule="auto"/>
        <w:jc w:val="both"/>
        <w:rPr>
          <w:rFonts w:eastAsia="Arial" w:cstheme="minorHAnsi"/>
        </w:rPr>
      </w:pPr>
      <w:r w:rsidRPr="00EF5E59">
        <w:rPr>
          <w:rFonts w:eastAsia="Arial" w:cstheme="minorHAnsi"/>
        </w:rPr>
        <w:t xml:space="preserve">La presencia de especies con migración obligada entre sistemas </w:t>
      </w:r>
      <w:r w:rsidRPr="00EF5E59">
        <w:rPr>
          <w:rFonts w:eastAsia="Times New Roman" w:cstheme="minorHAnsi"/>
          <w:kern w:val="0"/>
          <w14:ligatures w14:val="none"/>
        </w:rPr>
        <w:t>dulceacuícolas</w:t>
      </w:r>
      <w:r w:rsidRPr="00EF5E59">
        <w:rPr>
          <w:rFonts w:eastAsia="Arial" w:cstheme="minorHAnsi"/>
        </w:rPr>
        <w:t xml:space="preserve"> y marinos—catádromas (p. ej., </w:t>
      </w:r>
      <w:r w:rsidRPr="00EF5E59">
        <w:rPr>
          <w:rFonts w:eastAsia="Arial" w:cstheme="minorHAnsi"/>
          <w:i/>
          <w:iCs/>
        </w:rPr>
        <w:t>Anguilla rostrata</w:t>
      </w:r>
      <w:r w:rsidRPr="00EF5E59">
        <w:rPr>
          <w:rFonts w:eastAsia="Arial" w:cstheme="minorHAnsi"/>
        </w:rPr>
        <w:t xml:space="preserve">) y anfídromas (p. </w:t>
      </w:r>
      <w:proofErr w:type="spellStart"/>
      <w:r w:rsidRPr="00EF5E59">
        <w:rPr>
          <w:rFonts w:eastAsia="Arial" w:cstheme="minorHAnsi"/>
        </w:rPr>
        <w:t>ej</w:t>
      </w:r>
      <w:proofErr w:type="spellEnd"/>
      <w:r w:rsidRPr="00EF5E59">
        <w:rPr>
          <w:rFonts w:eastAsia="Arial" w:cstheme="minorHAnsi"/>
        </w:rPr>
        <w:t xml:space="preserve">, </w:t>
      </w:r>
      <w:proofErr w:type="spellStart"/>
      <w:r w:rsidRPr="00EF5E59">
        <w:rPr>
          <w:rFonts w:eastAsia="Arial" w:cstheme="minorHAnsi"/>
          <w:i/>
          <w:iCs/>
        </w:rPr>
        <w:t>Eleotris</w:t>
      </w:r>
      <w:proofErr w:type="spellEnd"/>
      <w:r w:rsidRPr="00EF5E59">
        <w:rPr>
          <w:rFonts w:eastAsia="Arial" w:cstheme="minorHAnsi"/>
          <w:i/>
          <w:iCs/>
        </w:rPr>
        <w:t xml:space="preserve"> </w:t>
      </w:r>
      <w:proofErr w:type="spellStart"/>
      <w:r w:rsidRPr="00EF5E59">
        <w:rPr>
          <w:rFonts w:eastAsia="Arial" w:cstheme="minorHAnsi"/>
          <w:i/>
          <w:iCs/>
        </w:rPr>
        <w:t>pisonis</w:t>
      </w:r>
      <w:proofErr w:type="spellEnd"/>
      <w:r w:rsidRPr="00EF5E59">
        <w:rPr>
          <w:rFonts w:eastAsia="Arial" w:cstheme="minorHAnsi"/>
          <w:i/>
          <w:iCs/>
        </w:rPr>
        <w:t xml:space="preserve">, </w:t>
      </w:r>
      <w:proofErr w:type="spellStart"/>
      <w:r w:rsidRPr="00EF5E59">
        <w:rPr>
          <w:rFonts w:eastAsia="Arial" w:cstheme="minorHAnsi"/>
          <w:i/>
          <w:iCs/>
        </w:rPr>
        <w:t>Sicydium</w:t>
      </w:r>
      <w:proofErr w:type="spellEnd"/>
      <w:r w:rsidRPr="00EF5E59">
        <w:rPr>
          <w:rFonts w:eastAsia="Arial" w:cstheme="minorHAnsi"/>
          <w:i/>
          <w:iCs/>
        </w:rPr>
        <w:t xml:space="preserve"> </w:t>
      </w:r>
      <w:proofErr w:type="spellStart"/>
      <w:r w:rsidRPr="00EF5E59">
        <w:rPr>
          <w:rFonts w:eastAsia="Arial" w:cstheme="minorHAnsi"/>
          <w:i/>
          <w:iCs/>
        </w:rPr>
        <w:t>antillarum</w:t>
      </w:r>
      <w:proofErr w:type="spellEnd"/>
      <w:r w:rsidRPr="00EF5E59">
        <w:rPr>
          <w:rFonts w:eastAsia="Arial" w:cstheme="minorHAnsi"/>
        </w:rPr>
        <w:t xml:space="preserve">), confirma que la conectividad río–desembocadura–mar es un componente funcionalmente crítico de la integridad ecológica en la SNSM. En consecuencia, cualquier intervención que fragmente corredores </w:t>
      </w:r>
      <w:r w:rsidRPr="00EF5E59">
        <w:rPr>
          <w:rFonts w:eastAsia="Arial" w:cstheme="minorHAnsi"/>
          <w:i/>
          <w:iCs/>
        </w:rPr>
        <w:t>acuáticos</w:t>
      </w:r>
      <w:r w:rsidRPr="00EF5E59">
        <w:rPr>
          <w:rFonts w:eastAsia="Arial" w:cstheme="minorHAnsi"/>
        </w:rPr>
        <w:t xml:space="preserve"> (p. ej., captaciones, diques, encauzamientos, obras viales) o que degrade estuarios (p. ej., alteración de salinidad, caudal ecológico, calidad del agua y conectividad lateral) puede interrumpir el ciclo de vida completo de estas especies, reducir el reclutamiento, afectar la conectividad trófica y comprometer procesos ecológicos asociados. </w:t>
      </w:r>
    </w:p>
    <w:p w14:paraId="7B3E80FE"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 </w:t>
      </w:r>
    </w:p>
    <w:p w14:paraId="27E78FCE" w14:textId="77777777" w:rsidR="00477036" w:rsidRPr="00EF5E59" w:rsidRDefault="00477036" w:rsidP="00B94B40">
      <w:pPr>
        <w:pStyle w:val="Prrafodelista"/>
        <w:numPr>
          <w:ilvl w:val="0"/>
          <w:numId w:val="21"/>
        </w:numPr>
        <w:spacing w:line="276" w:lineRule="auto"/>
        <w:jc w:val="both"/>
        <w:rPr>
          <w:rFonts w:eastAsia="Arial" w:cstheme="minorHAnsi"/>
        </w:rPr>
      </w:pPr>
      <w:r w:rsidRPr="00EF5E59">
        <w:rPr>
          <w:rFonts w:eastAsia="Arial" w:cstheme="minorHAnsi"/>
        </w:rPr>
        <w:t xml:space="preserve">Bajo el Principio de Prevención, es imperativo mitigar y evitar impactos en las zonas </w:t>
      </w:r>
      <w:r w:rsidRPr="00EF5E59">
        <w:rPr>
          <w:rFonts w:eastAsia="Times New Roman" w:cstheme="minorHAnsi"/>
          <w:kern w:val="0"/>
          <w14:ligatures w14:val="none"/>
        </w:rPr>
        <w:t>basales</w:t>
      </w:r>
      <w:r w:rsidRPr="00EF5E59">
        <w:rPr>
          <w:rFonts w:eastAsia="Arial" w:cstheme="minorHAnsi"/>
        </w:rPr>
        <w:t xml:space="preserve"> y de transición (0–2000 m </w:t>
      </w:r>
      <w:proofErr w:type="spellStart"/>
      <w:r w:rsidRPr="00EF5E59">
        <w:rPr>
          <w:rFonts w:eastAsia="Arial" w:cstheme="minorHAnsi"/>
        </w:rPr>
        <w:t>s.n.m</w:t>
      </w:r>
      <w:proofErr w:type="spellEnd"/>
      <w:r w:rsidRPr="00EF5E59">
        <w:rPr>
          <w:rFonts w:eastAsia="Arial" w:cstheme="minorHAnsi"/>
        </w:rPr>
        <w:t xml:space="preserve">.), porque la interrupción de estos enlaces funcionales compromete la viabilidad del corredor regional del Jaguar y, en general, la integridad de la biodiversidad de la SNSM. El colapso de conectores en tierras bajas no solo afecta la persistencia demográfica y el flujo genético del jaguar como especie sombrilla, sino que desencadena un efecto en cascada sobre múltiples grupos: en la avifauna, al romper desplazamientos locales y movimientos altitudinales asociados a la continuidad del dosel y a la disponibilidad estacional de recursos; en mamíferos medianos y pequeños, al confinar poblaciones en fragmentos aislados con mayor riesgo de endogamia, menor rescate demográfico y limitación de acceso a recursos; y en la </w:t>
      </w:r>
      <w:proofErr w:type="spellStart"/>
      <w:r w:rsidRPr="00EF5E59">
        <w:rPr>
          <w:rFonts w:eastAsia="Arial" w:cstheme="minorHAnsi"/>
        </w:rPr>
        <w:t>herpetofauna</w:t>
      </w:r>
      <w:proofErr w:type="spellEnd"/>
      <w:r w:rsidRPr="00EF5E59">
        <w:rPr>
          <w:rFonts w:eastAsia="Arial" w:cstheme="minorHAnsi"/>
        </w:rPr>
        <w:t xml:space="preserve"> (anfibios y reptiles), al convertir la matriz transformada en barreras efectivas debido a su baja capacidad de desplazamiento y alta sensibilidad a cambios </w:t>
      </w:r>
      <w:proofErr w:type="spellStart"/>
      <w:r w:rsidRPr="00EF5E59">
        <w:rPr>
          <w:rFonts w:eastAsia="Arial" w:cstheme="minorHAnsi"/>
        </w:rPr>
        <w:t>microclimáticos</w:t>
      </w:r>
      <w:proofErr w:type="spellEnd"/>
      <w:r w:rsidRPr="00EF5E59">
        <w:rPr>
          <w:rFonts w:eastAsia="Arial" w:cstheme="minorHAnsi"/>
        </w:rPr>
        <w:t xml:space="preserve">, restringiendo el intercambio entre subpoblaciones y su capacidad de respuesta ante el cambio climático. </w:t>
      </w:r>
    </w:p>
    <w:p w14:paraId="79848B4E" w14:textId="77777777" w:rsidR="00477036" w:rsidRPr="00EF5E59" w:rsidRDefault="00477036" w:rsidP="00F60842">
      <w:pPr>
        <w:pStyle w:val="Prrafodelista"/>
        <w:spacing w:line="276" w:lineRule="auto"/>
        <w:ind w:left="360"/>
        <w:rPr>
          <w:rFonts w:eastAsia="Arial" w:cstheme="minorHAnsi"/>
        </w:rPr>
      </w:pPr>
    </w:p>
    <w:p w14:paraId="6CE11563" w14:textId="77777777" w:rsidR="00477036" w:rsidRPr="00EF5E59" w:rsidRDefault="00477036" w:rsidP="00F60842">
      <w:pPr>
        <w:pStyle w:val="Prrafodelista"/>
        <w:spacing w:after="0" w:line="276" w:lineRule="auto"/>
        <w:ind w:left="360"/>
        <w:jc w:val="both"/>
        <w:rPr>
          <w:rFonts w:eastAsia="Arial" w:cstheme="minorHAnsi"/>
        </w:rPr>
      </w:pPr>
      <w:r w:rsidRPr="00EF5E59">
        <w:rPr>
          <w:rFonts w:eastAsia="Arial" w:cstheme="minorHAnsi"/>
        </w:rPr>
        <w:t xml:space="preserve">En un macizo relativamente aislado como la SNSM, la pérdida de permeabilidad en estas franjas altitudinales no es un riesgo hipotético: implica una amenaza directa a la arquitectura biótica regional y puede hacer que la recuperación de conectividad a gran escala sea lenta, incierta o incluso inviable; por ello, la prevención debe priorizar la protección y restauración de las tierras bajas y zonas de transición como condición habilitante para mantener la integridad ecológica y evolutiva del sistema completo. </w:t>
      </w:r>
    </w:p>
    <w:p w14:paraId="11FE6018" w14:textId="77777777" w:rsidR="00477036" w:rsidRPr="00EF5E59" w:rsidRDefault="00477036" w:rsidP="00F60842">
      <w:pPr>
        <w:spacing w:line="276" w:lineRule="auto"/>
        <w:contextualSpacing/>
        <w:rPr>
          <w:rFonts w:asciiTheme="minorHAnsi" w:eastAsia="Arial" w:hAnsiTheme="minorHAnsi" w:cstheme="minorHAnsi"/>
          <w:sz w:val="22"/>
          <w:szCs w:val="22"/>
        </w:rPr>
      </w:pPr>
    </w:p>
    <w:p w14:paraId="66B92633" w14:textId="77777777" w:rsidR="00477036" w:rsidRPr="00EF5E59" w:rsidRDefault="00477036" w:rsidP="00B94B40">
      <w:pPr>
        <w:pStyle w:val="Prrafodelista"/>
        <w:numPr>
          <w:ilvl w:val="0"/>
          <w:numId w:val="21"/>
        </w:numPr>
        <w:spacing w:after="0" w:line="276" w:lineRule="auto"/>
        <w:jc w:val="both"/>
        <w:rPr>
          <w:rFonts w:eastAsia="Arial" w:cstheme="minorHAnsi"/>
        </w:rPr>
      </w:pPr>
      <w:r w:rsidRPr="00EF5E59">
        <w:rPr>
          <w:rFonts w:eastAsia="Arial" w:cstheme="minorHAnsi"/>
        </w:rPr>
        <w:t>La fragmentación del paisaje y la pérdida de conectividad ecológica en la SNSM, evaluadas mediante el modelo de conectividad funcional del jaguar (</w:t>
      </w:r>
      <w:r w:rsidRPr="00EF5E59">
        <w:rPr>
          <w:rFonts w:eastAsia="Arial" w:cstheme="minorHAnsi"/>
          <w:i/>
        </w:rPr>
        <w:t xml:space="preserve">Panthera </w:t>
      </w:r>
      <w:proofErr w:type="spellStart"/>
      <w:r w:rsidRPr="00EF5E59">
        <w:rPr>
          <w:rFonts w:eastAsia="Arial" w:cstheme="minorHAnsi"/>
          <w:i/>
        </w:rPr>
        <w:t>onca</w:t>
      </w:r>
      <w:proofErr w:type="spellEnd"/>
      <w:r w:rsidRPr="00EF5E59">
        <w:rPr>
          <w:rFonts w:eastAsia="Arial" w:cstheme="minorHAnsi"/>
        </w:rPr>
        <w:t xml:space="preserve">) bajo teoría de </w:t>
      </w:r>
      <w:r w:rsidRPr="00EF5E59">
        <w:rPr>
          <w:rFonts w:eastAsia="Arial" w:cstheme="minorHAnsi"/>
        </w:rPr>
        <w:lastRenderedPageBreak/>
        <w:t xml:space="preserve">circuitos, evidencian un deterioro progresivo de la conectividad asociado a presiones antrópicas acumulativas. Este deterioro se manifiesta como un incremento de la resistencia del paisaje al movimiento, resultante de la interacción entre coberturas transformadas, configuración del relieve y, de manera determinante, la presión humana y la infraestructura; en conjunto, estos factores reducen la permeabilidad territorial y reconfiguran la red de conectividad. </w:t>
      </w:r>
    </w:p>
    <w:p w14:paraId="67FB562E"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302612E1" w14:textId="77777777" w:rsidR="00477036" w:rsidRPr="00EF5E59" w:rsidRDefault="00477036" w:rsidP="00F60842">
      <w:pPr>
        <w:pStyle w:val="Prrafodelista"/>
        <w:spacing w:after="0" w:line="276" w:lineRule="auto"/>
        <w:ind w:left="360"/>
        <w:jc w:val="both"/>
        <w:rPr>
          <w:rFonts w:eastAsia="Arial" w:cstheme="minorHAnsi"/>
        </w:rPr>
      </w:pPr>
      <w:r w:rsidRPr="00EF5E59">
        <w:rPr>
          <w:rFonts w:eastAsia="Arial" w:cstheme="minorHAnsi"/>
        </w:rPr>
        <w:t>En el escenario actual, el sistema aún conserva cierta capacidad de compensación espacial, reflejada en la presencia de 65 rutas de menor costo entre áreas núcleo, las cuales contribuyen a amortiguar discontinuidades locales. No obstante, al incorporar el escenario prospectivo asociado a títulos y solicitudes mineras, se proyecta un aumento crítico de la resistencia y una mayor dependencia de conectores estratégicos, evidenciada en 70 rutas de menor costo que tienden a concentrarse en tramos prioritarios bajo condiciones más fragmentadas. Esta reorganización, inducida por la pérdida de hábitat y el incremento de resistencia, reduce la robustez del sistema (al hacer el tránsito más obligado) y eleva el riesgo de ruptura funcional frente a nuevas expansiones de infraestructura o transformaciones adicionales del uso del suelo.</w:t>
      </w:r>
    </w:p>
    <w:p w14:paraId="3FAF185B" w14:textId="77777777" w:rsidR="00477036" w:rsidRPr="00EF5E59" w:rsidRDefault="00477036" w:rsidP="00F60842">
      <w:pPr>
        <w:spacing w:line="276" w:lineRule="auto"/>
        <w:contextualSpacing/>
        <w:rPr>
          <w:rFonts w:asciiTheme="minorHAnsi" w:eastAsia="Arial" w:hAnsiTheme="minorHAnsi" w:cstheme="minorHAnsi"/>
          <w:b/>
          <w:bCs/>
          <w:sz w:val="22"/>
          <w:szCs w:val="22"/>
        </w:rPr>
      </w:pPr>
    </w:p>
    <w:p w14:paraId="3B463400" w14:textId="77777777" w:rsidR="00477036" w:rsidRPr="00EF5E59" w:rsidRDefault="00477036" w:rsidP="00F60842">
      <w:pPr>
        <w:spacing w:line="276" w:lineRule="auto"/>
        <w:contextualSpacing/>
        <w:rPr>
          <w:rFonts w:asciiTheme="minorHAnsi" w:eastAsia="Arial" w:hAnsiTheme="minorHAnsi" w:cstheme="minorHAnsi"/>
          <w:b/>
          <w:bCs/>
          <w:sz w:val="22"/>
          <w:szCs w:val="22"/>
        </w:rPr>
      </w:pPr>
    </w:p>
    <w:p w14:paraId="0F45AEC8" w14:textId="77777777" w:rsidR="00477036" w:rsidRPr="00EF5E59" w:rsidRDefault="00477036" w:rsidP="00F60842">
      <w:pPr>
        <w:spacing w:line="276" w:lineRule="auto"/>
        <w:contextualSpacing/>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los impactos Acumulativos</w:t>
      </w:r>
    </w:p>
    <w:p w14:paraId="7F4EECC5" w14:textId="77777777" w:rsidR="00477036" w:rsidRPr="00EF5E59" w:rsidRDefault="00477036" w:rsidP="00F60842">
      <w:pPr>
        <w:spacing w:line="276" w:lineRule="auto"/>
        <w:rPr>
          <w:rFonts w:asciiTheme="minorHAnsi" w:eastAsia="Arial" w:hAnsiTheme="minorHAnsi" w:cstheme="minorHAnsi"/>
          <w:sz w:val="22"/>
          <w:szCs w:val="22"/>
        </w:rPr>
      </w:pPr>
    </w:p>
    <w:p w14:paraId="11DE31AA" w14:textId="20BA7FA5" w:rsidR="00477036" w:rsidRPr="00EF5E59" w:rsidRDefault="00477036" w:rsidP="00B94B40">
      <w:pPr>
        <w:pStyle w:val="Prrafodelista"/>
        <w:numPr>
          <w:ilvl w:val="0"/>
          <w:numId w:val="19"/>
        </w:numPr>
        <w:spacing w:line="276" w:lineRule="auto"/>
        <w:jc w:val="both"/>
        <w:rPr>
          <w:rFonts w:eastAsia="Arial" w:cstheme="minorHAnsi"/>
        </w:rPr>
      </w:pPr>
      <w:r w:rsidRPr="00EF5E59">
        <w:rPr>
          <w:rFonts w:eastAsia="Arial" w:cstheme="minorHAnsi"/>
        </w:rPr>
        <w:t>A partir de la información disponible y del análisis desarrollado, se constata la existencia de impactos ambientales acumulativos ciertos y verificables en la SNSM, derivados de la concurrencia de actividades económicas y dinámicas de crecimiento poblacional. En particular, se evidencia la presencia dentro del área delimitada por el área de estudio, presiones asociadas a minería, infraestructura minero-portuaria, deforestación, expansión agropecuaria y turismo no regulado, las cuales generan fragmentación de hábitats, alteración de cauces, pérdida de cobertura vegetal y degradación del suelo.</w:t>
      </w:r>
    </w:p>
    <w:p w14:paraId="1423F00C" w14:textId="77777777" w:rsidR="00477036" w:rsidRPr="00EF5E59" w:rsidRDefault="00477036" w:rsidP="00F60842">
      <w:pPr>
        <w:pStyle w:val="Prrafodelista"/>
        <w:spacing w:line="276" w:lineRule="auto"/>
        <w:rPr>
          <w:rFonts w:eastAsia="Arial" w:cstheme="minorHAnsi"/>
        </w:rPr>
      </w:pPr>
    </w:p>
    <w:p w14:paraId="41BCB30F" w14:textId="77777777" w:rsidR="00477036" w:rsidRPr="00EF5E59" w:rsidRDefault="00477036" w:rsidP="00B94B40">
      <w:pPr>
        <w:pStyle w:val="Prrafodelista"/>
        <w:numPr>
          <w:ilvl w:val="0"/>
          <w:numId w:val="19"/>
        </w:numPr>
        <w:spacing w:line="276" w:lineRule="auto"/>
        <w:jc w:val="both"/>
        <w:rPr>
          <w:rFonts w:eastAsia="Arial" w:cstheme="minorHAnsi"/>
        </w:rPr>
      </w:pPr>
      <w:r w:rsidRPr="00EF5E59">
        <w:rPr>
          <w:rFonts w:eastAsia="Arial" w:cstheme="minorHAnsi"/>
        </w:rPr>
        <w:t>El ejercicio de Modelación de Sistemas Complejos (MSC) demuestra la existencia de un núcleo consolidado de impactos dominantes, encabezado por la alteración de la estructura ecológica del paisaje (I-33), la degradación del recurso hídrico superficial y subterráneo (I-15 e I-13), la alteración de ecosistemas, flora y suelos (I-30, I-31 e I-18), así como la generación de conflictos socioambientales y la afectación de actividades económicas (I-23 e I-26), los cuales presentan alta densidad de relaciones causales y operan como amplificadores de las presiones existentes.</w:t>
      </w:r>
    </w:p>
    <w:p w14:paraId="7F2E10D9" w14:textId="77777777" w:rsidR="00477036" w:rsidRPr="00EF5E59" w:rsidRDefault="00477036" w:rsidP="00F60842">
      <w:pPr>
        <w:pStyle w:val="Prrafodelista"/>
        <w:spacing w:line="276" w:lineRule="auto"/>
        <w:rPr>
          <w:rFonts w:eastAsia="Arial" w:cstheme="minorHAnsi"/>
        </w:rPr>
      </w:pPr>
    </w:p>
    <w:p w14:paraId="25496333" w14:textId="77777777" w:rsidR="00477036" w:rsidRPr="00EF5E59" w:rsidRDefault="00477036" w:rsidP="00B94B40">
      <w:pPr>
        <w:pStyle w:val="Prrafodelista"/>
        <w:numPr>
          <w:ilvl w:val="0"/>
          <w:numId w:val="19"/>
        </w:numPr>
        <w:spacing w:line="276" w:lineRule="auto"/>
        <w:jc w:val="both"/>
        <w:rPr>
          <w:rFonts w:eastAsia="Arial" w:cstheme="minorHAnsi"/>
        </w:rPr>
      </w:pPr>
      <w:r w:rsidRPr="00EF5E59">
        <w:rPr>
          <w:rFonts w:eastAsia="Arial" w:cstheme="minorHAnsi"/>
        </w:rPr>
        <w:t xml:space="preserve">Adicionalmente, el crecimiento demográfico proyectado en los municipios, del área de análisis genera incrementos en la demanda hídrica, como se evidencia en los aumentos de caudales medios proyectados para Santa Marta y Valledupar entre 2018 y 2042, situación que intensifica el aprovechamiento del recurso hídrico y eleva el riesgo de deterioro de su calidad, configurando </w:t>
      </w:r>
      <w:r w:rsidRPr="00EF5E59">
        <w:rPr>
          <w:rFonts w:eastAsia="Arial" w:cstheme="minorHAnsi"/>
        </w:rPr>
        <w:lastRenderedPageBreak/>
        <w:t xml:space="preserve">un escenario que </w:t>
      </w:r>
      <w:r w:rsidRPr="00EF5E59">
        <w:rPr>
          <w:rFonts w:eastAsia="Arial" w:cstheme="minorHAnsi"/>
          <w:b/>
          <w:bCs/>
        </w:rPr>
        <w:t>exige la adopción de medidas preventivas inmediatas</w:t>
      </w:r>
      <w:r w:rsidRPr="00EF5E59">
        <w:rPr>
          <w:rFonts w:eastAsia="Arial" w:cstheme="minorHAnsi"/>
        </w:rPr>
        <w:t xml:space="preserve"> orientadas a evitar la profundización de impactos ya identificados.</w:t>
      </w:r>
    </w:p>
    <w:p w14:paraId="0B6F5381" w14:textId="77777777" w:rsidR="00477036" w:rsidRPr="00EF5E59" w:rsidRDefault="00477036" w:rsidP="00F60842">
      <w:pPr>
        <w:pStyle w:val="Prrafodelista"/>
        <w:spacing w:line="276" w:lineRule="auto"/>
        <w:rPr>
          <w:rFonts w:eastAsia="Arial" w:cstheme="minorHAnsi"/>
        </w:rPr>
      </w:pPr>
    </w:p>
    <w:p w14:paraId="48E32346" w14:textId="77777777" w:rsidR="00477036" w:rsidRPr="00EF5E59" w:rsidRDefault="00477036" w:rsidP="00F60842">
      <w:pPr>
        <w:spacing w:line="276" w:lineRule="auto"/>
        <w:rPr>
          <w:rFonts w:asciiTheme="minorHAnsi" w:eastAsia="Arial" w:hAnsiTheme="minorHAnsi" w:cstheme="minorHAnsi"/>
          <w:sz w:val="22"/>
          <w:szCs w:val="22"/>
        </w:rPr>
      </w:pPr>
      <w:r w:rsidRPr="00EF5E59">
        <w:rPr>
          <w:rFonts w:asciiTheme="minorHAnsi" w:eastAsia="Arial" w:hAnsiTheme="minorHAnsi" w:cstheme="minorHAnsi"/>
          <w:b/>
          <w:bCs/>
          <w:sz w:val="22"/>
          <w:szCs w:val="22"/>
        </w:rPr>
        <w:t>Sobre las funciones bioculturales del territorio ancestral de los cuatro pueblos</w:t>
      </w:r>
      <w:r w:rsidRPr="00EF5E59">
        <w:rPr>
          <w:rFonts w:asciiTheme="minorHAnsi" w:eastAsia="Arial" w:hAnsiTheme="minorHAnsi" w:cstheme="minorHAnsi"/>
          <w:sz w:val="22"/>
          <w:szCs w:val="22"/>
        </w:rPr>
        <w:t xml:space="preserve">. </w:t>
      </w:r>
    </w:p>
    <w:p w14:paraId="4CCD2319" w14:textId="77777777" w:rsidR="00477036" w:rsidRPr="00EF5E59" w:rsidRDefault="00477036" w:rsidP="00B94B40">
      <w:pPr>
        <w:pStyle w:val="Prrafodelista"/>
        <w:numPr>
          <w:ilvl w:val="0"/>
          <w:numId w:val="24"/>
        </w:numPr>
        <w:spacing w:line="276" w:lineRule="auto"/>
        <w:jc w:val="both"/>
        <w:rPr>
          <w:rFonts w:eastAsia="Arial" w:cstheme="minorHAnsi"/>
        </w:rPr>
      </w:pPr>
      <w:r w:rsidRPr="00EF5E59">
        <w:rPr>
          <w:rFonts w:eastAsia="Arial" w:cstheme="minorHAnsi"/>
        </w:rPr>
        <w:t>El territorio ancestral se sostiene en la interconectividad ambiental, ancestral y espiritual, como un solo cuerpo vivo, para los pueblos indígenas de la SNSM, relacionado al sistema de espacios sagrados, gobierno propio y autoridad ancestral ambiental. Cada una de las clases de impactos y afectaciones analizados arriba también impacta y afecta tejido espiritual ancestral, sustentando aún más la necesidad aplicación de medidas de prevención ante los riesgos actuales y futuros identificados.</w:t>
      </w:r>
    </w:p>
    <w:p w14:paraId="74C85AC8" w14:textId="77777777" w:rsidR="00477036" w:rsidRPr="00EF5E59" w:rsidRDefault="00477036" w:rsidP="00F60842">
      <w:pPr>
        <w:pStyle w:val="Prrafodelista"/>
        <w:spacing w:line="276" w:lineRule="auto"/>
        <w:rPr>
          <w:rFonts w:eastAsia="Arial" w:cstheme="minorHAnsi"/>
        </w:rPr>
      </w:pPr>
    </w:p>
    <w:p w14:paraId="454FAFA7" w14:textId="77777777" w:rsidR="00477036" w:rsidRPr="00EF5E59" w:rsidRDefault="00477036" w:rsidP="00F60842">
      <w:pPr>
        <w:pStyle w:val="Ttulo2"/>
        <w:keepNext w:val="0"/>
        <w:keepLines w:val="0"/>
        <w:numPr>
          <w:ilvl w:val="1"/>
          <w:numId w:val="0"/>
        </w:numPr>
        <w:spacing w:before="0" w:after="160" w:line="276" w:lineRule="auto"/>
        <w:ind w:left="432" w:hanging="432"/>
        <w:contextualSpacing/>
        <w:jc w:val="both"/>
        <w:rPr>
          <w:rFonts w:asciiTheme="minorHAnsi" w:hAnsiTheme="minorHAnsi" w:cstheme="minorHAnsi"/>
          <w:b/>
          <w:bCs/>
          <w:color w:val="auto"/>
          <w:sz w:val="22"/>
          <w:szCs w:val="22"/>
        </w:rPr>
      </w:pPr>
      <w:bookmarkStart w:id="180" w:name="_Toc222015922"/>
      <w:bookmarkStart w:id="181" w:name="_Toc223275269"/>
      <w:bookmarkStart w:id="182" w:name="_Toc223993277"/>
      <w:r w:rsidRPr="00EF5E59">
        <w:rPr>
          <w:rFonts w:asciiTheme="minorHAnsi" w:hAnsiTheme="minorHAnsi" w:cstheme="minorHAnsi"/>
          <w:b/>
          <w:bCs/>
          <w:color w:val="auto"/>
          <w:sz w:val="22"/>
          <w:szCs w:val="22"/>
        </w:rPr>
        <w:t>En el marco del Principio de Precaución</w:t>
      </w:r>
      <w:bookmarkEnd w:id="180"/>
      <w:bookmarkEnd w:id="181"/>
      <w:bookmarkEnd w:id="182"/>
    </w:p>
    <w:p w14:paraId="1D128365" w14:textId="77777777" w:rsidR="00477036" w:rsidRPr="00EF5E59" w:rsidRDefault="00477036" w:rsidP="00F60842">
      <w:pPr>
        <w:spacing w:line="276" w:lineRule="auto"/>
        <w:contextualSpacing/>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los impactos Acumulativos</w:t>
      </w:r>
    </w:p>
    <w:p w14:paraId="6A47787B" w14:textId="77777777" w:rsidR="00477036" w:rsidRPr="00EF5E59" w:rsidRDefault="00477036" w:rsidP="00B94B40">
      <w:pPr>
        <w:pStyle w:val="Prrafodelista"/>
        <w:numPr>
          <w:ilvl w:val="0"/>
          <w:numId w:val="20"/>
        </w:numPr>
        <w:spacing w:line="276" w:lineRule="auto"/>
        <w:jc w:val="both"/>
        <w:rPr>
          <w:rFonts w:eastAsia="Arial" w:cstheme="minorHAnsi"/>
        </w:rPr>
      </w:pPr>
      <w:r w:rsidRPr="00EF5E59">
        <w:rPr>
          <w:rFonts w:eastAsia="Arial" w:cstheme="minorHAnsi"/>
        </w:rPr>
        <w:t>El análisis prospectivo evidencia la existencia de escenarios futuros razonablemente previsibles que podrían agravar de forma significativa los impactos acumulativos actualmente observados, particularmente por la presencia de 121 títulos mineros vigentes, 7 bloques prospectivos de hidrocarburos, y la proyección de nuevas actividades extractivas y de infraestructura, cuyos efectos integrados aún no se manifiestan plenamente, pero podrían generar afectaciones de carácter grave, irreversible o de difícil reversión sobre la Sierra Nevada de Santa Marta.</w:t>
      </w:r>
    </w:p>
    <w:p w14:paraId="52E5E8C4" w14:textId="77777777" w:rsidR="00477036" w:rsidRPr="00EF5E59" w:rsidRDefault="00477036" w:rsidP="00F60842">
      <w:pPr>
        <w:pStyle w:val="Prrafodelista"/>
        <w:spacing w:line="276" w:lineRule="auto"/>
        <w:rPr>
          <w:rFonts w:eastAsia="Arial" w:cstheme="minorHAnsi"/>
        </w:rPr>
      </w:pPr>
    </w:p>
    <w:p w14:paraId="591F7820" w14:textId="77777777" w:rsidR="00477036" w:rsidRPr="00EF5E59" w:rsidRDefault="00477036" w:rsidP="00B94B40">
      <w:pPr>
        <w:pStyle w:val="Prrafodelista"/>
        <w:numPr>
          <w:ilvl w:val="0"/>
          <w:numId w:val="20"/>
        </w:numPr>
        <w:spacing w:line="276" w:lineRule="auto"/>
        <w:jc w:val="both"/>
        <w:rPr>
          <w:rFonts w:eastAsia="Arial" w:cstheme="minorHAnsi"/>
        </w:rPr>
      </w:pPr>
      <w:r w:rsidRPr="00EF5E59">
        <w:rPr>
          <w:rFonts w:eastAsia="Arial" w:cstheme="minorHAnsi"/>
        </w:rPr>
        <w:t>La alta interdependencia sistémica identificada en la Modelación de Sistemas Complejos, especialmente sobre los componentes hidrológico, hidrogeológico, suelo, medio biótico y geotécnico, incrementa la incertidumbre respecto a los umbrales de resiliencia del territorio y la capacidad de los ecosistemas para absorber nuevas presiones sin perder su funcionalidad ecológica, cultural y social.</w:t>
      </w:r>
    </w:p>
    <w:p w14:paraId="2750440F" w14:textId="77777777" w:rsidR="00477036" w:rsidRPr="00EF5E59" w:rsidRDefault="00477036" w:rsidP="00F60842">
      <w:pPr>
        <w:pStyle w:val="Prrafodelista"/>
        <w:spacing w:line="276" w:lineRule="auto"/>
        <w:rPr>
          <w:rFonts w:eastAsia="Arial" w:cstheme="minorHAnsi"/>
        </w:rPr>
      </w:pPr>
    </w:p>
    <w:p w14:paraId="4D4FC485" w14:textId="77777777" w:rsidR="00477036" w:rsidRPr="00EF5E59" w:rsidRDefault="00477036" w:rsidP="00B94B40">
      <w:pPr>
        <w:pStyle w:val="Prrafodelista"/>
        <w:numPr>
          <w:ilvl w:val="0"/>
          <w:numId w:val="20"/>
        </w:numPr>
        <w:spacing w:after="0" w:line="276" w:lineRule="auto"/>
        <w:jc w:val="both"/>
        <w:rPr>
          <w:rFonts w:eastAsia="Arial" w:cstheme="minorHAnsi"/>
        </w:rPr>
      </w:pPr>
      <w:r w:rsidRPr="00EF5E59">
        <w:rPr>
          <w:rFonts w:eastAsia="Arial" w:cstheme="minorHAnsi"/>
        </w:rPr>
        <w:t>Adicionalmente, la centralidad de los componentes cultural y político-organizativo en los diagramas de causalidad evidencia que las transformaciones ambientales futuras podrían derivar en afectaciones profundas a los valores culturales, la gobernanza territorial y la cohesión social, particularmente en un territorio de alta significancia ancestral y espiritual, aun cuando no sea posible determinar con precisión la magnitud exacta de dichos efectos.</w:t>
      </w:r>
    </w:p>
    <w:p w14:paraId="083310B1" w14:textId="77777777" w:rsidR="00477036" w:rsidRPr="00EF5E59" w:rsidRDefault="00477036" w:rsidP="00F60842">
      <w:pPr>
        <w:spacing w:line="276" w:lineRule="auto"/>
        <w:rPr>
          <w:rFonts w:asciiTheme="minorHAnsi" w:eastAsia="Arial" w:hAnsiTheme="minorHAnsi" w:cstheme="minorHAnsi"/>
          <w:b/>
          <w:bCs/>
          <w:sz w:val="22"/>
          <w:szCs w:val="22"/>
        </w:rPr>
      </w:pPr>
    </w:p>
    <w:p w14:paraId="2A13F8C5" w14:textId="1A96F38B"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el riesgo de alteración de la regulación climática</w:t>
      </w:r>
    </w:p>
    <w:p w14:paraId="2C09D8A4" w14:textId="77777777" w:rsidR="00883F71" w:rsidRPr="00EF5E59" w:rsidRDefault="00883F71" w:rsidP="00F60842">
      <w:pPr>
        <w:spacing w:line="276" w:lineRule="auto"/>
        <w:rPr>
          <w:rFonts w:asciiTheme="minorHAnsi" w:eastAsia="Arial" w:hAnsiTheme="minorHAnsi" w:cstheme="minorHAnsi"/>
          <w:b/>
          <w:bCs/>
          <w:sz w:val="22"/>
          <w:szCs w:val="22"/>
        </w:rPr>
      </w:pPr>
    </w:p>
    <w:p w14:paraId="5B3B6652"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fragmentación o degradación de los ecosistemas altoandinos y de páramo podría alterar procesos de evapotranspiración, generación de nubosidad orográfica y reciclaje de humedad, </w:t>
      </w:r>
      <w:r w:rsidRPr="00EF5E59">
        <w:rPr>
          <w:rFonts w:asciiTheme="minorHAnsi" w:eastAsia="Arial" w:hAnsiTheme="minorHAnsi" w:cstheme="minorHAnsi"/>
          <w:sz w:val="22"/>
          <w:szCs w:val="22"/>
        </w:rPr>
        <w:lastRenderedPageBreak/>
        <w:t>cuyos efectos acumulativos pueden amplificarse en escenarios de cambio climático. Dado que el macizo funciona como barrera orográfica estratégica frente a los vientos alisios, su degradación podría modificar patrones regionales de precipitación, intensificar contrastes térmicos y aumentar la frecuencia de eventos extremos en la región Caribe.</w:t>
      </w:r>
    </w:p>
    <w:p w14:paraId="10D13FF1"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468EC675"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sistemas orográficos tropicales presentan dinámicas atmosféricas complejas y no lineales, donde pequeñas alteraciones en cobertura o relieve funcional pueden generar efectos desproporcionados en escalas regionales. La pérdida de cobertura vegetal debilitaría los mecanismos de ventilación natural (circulación montaña–valle), incrementando la susceptibilidad a olas de calor, sequías locales y deterioro de la calidad del aire.</w:t>
      </w:r>
    </w:p>
    <w:p w14:paraId="6E606266" w14:textId="77777777" w:rsidR="00477036" w:rsidRPr="00EF5E59" w:rsidRDefault="00477036" w:rsidP="00F60842">
      <w:pPr>
        <w:spacing w:line="276" w:lineRule="auto"/>
        <w:rPr>
          <w:rFonts w:asciiTheme="minorHAnsi" w:eastAsia="Arial" w:hAnsiTheme="minorHAnsi" w:cstheme="minorHAnsi"/>
          <w:b/>
          <w:sz w:val="22"/>
          <w:szCs w:val="22"/>
        </w:rPr>
      </w:pPr>
    </w:p>
    <w:p w14:paraId="01983F47" w14:textId="48C0389F" w:rsidR="00883F71"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el riesgo de umbrales críticos del sistema hídrico</w:t>
      </w:r>
    </w:p>
    <w:p w14:paraId="14B649B2"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combinación de presión sobre coberturas naturales, incremento de demanda y variabilidad climática puede conducir a umbrales críticos de funcionamiento hidrológico, donde la pérdida de regulación natural se traduzca en inestabilidad permanente de caudales, deterioro progresivo de calidad y afectación de ecosistemas dependientes del régimen hídrico.</w:t>
      </w:r>
    </w:p>
    <w:p w14:paraId="3035EE0F"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1FFA8F5E"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Dado que la alteración de cabeceras y ecosistemas reguladores puede generar efectos acumulativos y potencialmente irreversibles sobre la oferta y calidad del agua, resulta procedente aplicar el principio de precaución para evitar escenarios de degradación estructural del sistema.</w:t>
      </w:r>
    </w:p>
    <w:p w14:paraId="6A5ABB6C"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3DA175D0" w14:textId="77777777" w:rsidR="00883F71"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transferencia de contaminantes hacia zonas bajas y sistemas de transición, como la Ciénaga Grande de Santa Marta, incrementa el riesgo de alteraciones ecológicas amplificadas, dada la sensibilidad de estos ecosistemas a cambios en cargas de sedimentos y metales.</w:t>
      </w:r>
      <w:r w:rsidR="00883F71" w:rsidRPr="00EF5E59">
        <w:rPr>
          <w:rFonts w:asciiTheme="minorHAnsi" w:eastAsia="Arial" w:hAnsiTheme="minorHAnsi" w:cstheme="minorHAnsi"/>
          <w:sz w:val="22"/>
          <w:szCs w:val="22"/>
        </w:rPr>
        <w:t xml:space="preserve"> </w:t>
      </w:r>
    </w:p>
    <w:p w14:paraId="0EE10C54" w14:textId="77777777" w:rsidR="00883F71" w:rsidRPr="00EF5E59" w:rsidRDefault="00883F71" w:rsidP="00F60842">
      <w:pPr>
        <w:spacing w:line="276" w:lineRule="auto"/>
        <w:ind w:left="360"/>
        <w:contextualSpacing/>
        <w:jc w:val="both"/>
        <w:rPr>
          <w:rFonts w:asciiTheme="minorHAnsi" w:eastAsia="Arial" w:hAnsiTheme="minorHAnsi" w:cstheme="minorHAnsi"/>
          <w:sz w:val="22"/>
          <w:szCs w:val="22"/>
        </w:rPr>
      </w:pPr>
    </w:p>
    <w:p w14:paraId="4B4E283F" w14:textId="62CA8870"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impactos en estos sistemas pueden tener efectos acumulativos sobre biodiversidad, pesca, servicios ecosistémicos y seguridad alimentaria regional.</w:t>
      </w:r>
    </w:p>
    <w:p w14:paraId="106AE77C"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703F376B"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sistema hidrogeológico presenta una estructura dual: un núcleo cristalino de baja aptitud acuífera y una periferia sedimentaria que concentra la recarga y almacenamiento. Esta configuración implica que cualquier alteración significativa en los sistemas periféricos puede generar efectos regionales amplificados.</w:t>
      </w:r>
    </w:p>
    <w:p w14:paraId="443DE6A0"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15C5718D" w14:textId="77777777"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intervención intensiva en zonas de recarga, especialmente en piedemontes y valles aluviales, puede afectar procesos hidrogeológicos no lineales cuya magnitud total no es plenamente predecible.</w:t>
      </w:r>
    </w:p>
    <w:p w14:paraId="52A1F780"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2AA0DC11"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Los escenarios institucionales y la referencia del IPCC proyectan incrementos de temperatura y potenciales alteraciones en precipitación que pueden intensificar extremos (sequías y lluvias intensas de corta duración). En un macizo costero abrupto, estos cambios pueden producir respuestas no lineales por ascenso orográfico, concentración espacial de lluvias y variaciones súbitas de aportes.</w:t>
      </w:r>
    </w:p>
    <w:p w14:paraId="78274799"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15F2A71B" w14:textId="77777777"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laderas y corredores orográficos, la posibilidad de lluvias intensas concentradas incrementa riesgos hidrológicos asociados (</w:t>
      </w:r>
      <w:proofErr w:type="gramStart"/>
      <w:r w:rsidRPr="00EF5E59">
        <w:rPr>
          <w:rFonts w:asciiTheme="minorHAnsi" w:eastAsia="Arial" w:hAnsiTheme="minorHAnsi" w:cstheme="minorHAnsi"/>
          <w:sz w:val="22"/>
          <w:szCs w:val="22"/>
        </w:rPr>
        <w:t>crecientes súbitas</w:t>
      </w:r>
      <w:proofErr w:type="gramEnd"/>
      <w:r w:rsidRPr="00EF5E59">
        <w:rPr>
          <w:rFonts w:asciiTheme="minorHAnsi" w:eastAsia="Arial" w:hAnsiTheme="minorHAnsi" w:cstheme="minorHAnsi"/>
          <w:sz w:val="22"/>
          <w:szCs w:val="22"/>
        </w:rPr>
        <w:t xml:space="preserve">, erosión, movimientos en masa), aun cuando la magnitud exacta de la intensificación no pueda determinarse con certeza absoluta a escala local </w:t>
      </w:r>
    </w:p>
    <w:p w14:paraId="1901674A"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65E4495D"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alta montaña sostiene condiciones de humedad efectiva y baja demanda evaporativa que soportan la regulación hídrica; por tanto, cualquier disminución de esta capacidad (por cambios climáticos o transformaciones territoriales) puede traducirse en impactos regionales desproporcionados sobre abastecimiento, estabilidad ecosistémica y seguridad hídrica.</w:t>
      </w:r>
    </w:p>
    <w:p w14:paraId="01DF5991"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707BCEEA"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SNSM es un sistema montañoso aislado, cuyas características geológicas e hidrogeológicas difieren significativamente de las áreas circundantes como consecuencia de una configuración tectónica dominada por bloques y fallas, que da lugar a un macizo cristalino compuesto por rocas ígneas y metamórficas de bajo interés hidrogeológico, donde la circulación hídrica se restringe a sistemas de </w:t>
      </w:r>
      <w:proofErr w:type="spellStart"/>
      <w:r w:rsidRPr="00EF5E59">
        <w:rPr>
          <w:rFonts w:asciiTheme="minorHAnsi" w:eastAsia="Arial" w:hAnsiTheme="minorHAnsi" w:cstheme="minorHAnsi"/>
          <w:sz w:val="22"/>
          <w:szCs w:val="22"/>
        </w:rPr>
        <w:t>fracturamiento</w:t>
      </w:r>
      <w:proofErr w:type="spellEnd"/>
      <w:r w:rsidRPr="00EF5E59">
        <w:rPr>
          <w:rFonts w:asciiTheme="minorHAnsi" w:eastAsia="Arial" w:hAnsiTheme="minorHAnsi" w:cstheme="minorHAnsi"/>
          <w:sz w:val="22"/>
          <w:szCs w:val="22"/>
        </w:rPr>
        <w:t xml:space="preserve"> y porosidad secundaria. Esta condición contrasta con las unidades terciarias y los depósitos cuaternarios que circundan el macizo, caracterizados por litologías sedimentarias no consolidadas a </w:t>
      </w:r>
      <w:proofErr w:type="spellStart"/>
      <w:r w:rsidRPr="00EF5E59">
        <w:rPr>
          <w:rFonts w:asciiTheme="minorHAnsi" w:eastAsia="Arial" w:hAnsiTheme="minorHAnsi" w:cstheme="minorHAnsi"/>
          <w:sz w:val="22"/>
          <w:szCs w:val="22"/>
        </w:rPr>
        <w:t>semiconsolidadas</w:t>
      </w:r>
      <w:proofErr w:type="spellEnd"/>
      <w:r w:rsidRPr="00EF5E59">
        <w:rPr>
          <w:rFonts w:asciiTheme="minorHAnsi" w:eastAsia="Arial" w:hAnsiTheme="minorHAnsi" w:cstheme="minorHAnsi"/>
          <w:sz w:val="22"/>
          <w:szCs w:val="22"/>
        </w:rPr>
        <w:t xml:space="preserve"> con mayor porosidad y permeabilidad, en las cuales se desarrollan los principales acuíferos regionales. </w:t>
      </w:r>
    </w:p>
    <w:p w14:paraId="58BDCC89"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045C9956" w14:textId="77777777"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patrón espacial de la distribución de puntos de agua subterránea confirma esta diferenciación hidrogeológica: mientras la sierra presenta baja densidad de captaciones, el piedemonte y las planicies aluviales concentran el aprovechamiento.</w:t>
      </w:r>
    </w:p>
    <w:p w14:paraId="6F732B7E"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305863E8" w14:textId="77777777"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Si bien se presenta esta diferenciación, es importante considerar que la dinámica hidrológica de la SNSM configura un sistema integrado superficie - subsuelo, en el cual la escorrentía generada en las partes altas del macizo se infiltra en las unidades permeables periféricas, conformando zonas estratégicas de recarga que permiten el almacenamiento subterráneo y la regulación natural de fuentes superficiales. Esta conexión es un aspecto esencial en la definición del servicio ecosistémico de regulación hídrica, dado que la dinámica del agua subterránea aporta en la amortiguación de las variaciones estacionales y ayuda a mantener el caudal base de los sistemas fluviales; adicionalmente soporta en parte el servicio de aprovisionamiento regional, </w:t>
      </w:r>
      <w:r w:rsidRPr="00EF5E59">
        <w:rPr>
          <w:rFonts w:asciiTheme="minorHAnsi" w:eastAsia="Arial" w:hAnsiTheme="minorHAnsi" w:cstheme="minorHAnsi"/>
          <w:sz w:val="22"/>
          <w:szCs w:val="22"/>
        </w:rPr>
        <w:lastRenderedPageBreak/>
        <w:t>dado que se evidenció el uso directo del recurso hídrico subterráneo por parte de la población y los sectores productivos, existiendo una importante dependencia territorial del recurso.</w:t>
      </w:r>
    </w:p>
    <w:p w14:paraId="49FD7ABF"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1C5AC575" w14:textId="77777777"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el riesgo de pérdida biodiversidad y endemismo</w:t>
      </w:r>
    </w:p>
    <w:p w14:paraId="6155EBB3"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En un macizo aislado como la Sierra Nevada, el desplazamiento altitudinal de especies frente al calentamiento global puede conducir a fenómenos de “extinción de cumbre”, particularmente en ecosistemas de alta montaña sin espacio adicional de migración. </w:t>
      </w:r>
    </w:p>
    <w:p w14:paraId="384015D5"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0D926420" w14:textId="77777777"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Como es el caso, en reptiles y aves, múltiples especies presentan distribución limitada a pisos altitudinales específicos, lo que incrementa su vulnerabilidad frente a incrementos térmicos proyectados y desplazamientos forzados de nicho.</w:t>
      </w:r>
    </w:p>
    <w:p w14:paraId="7D9E693E" w14:textId="77777777" w:rsidR="00883F71" w:rsidRPr="00EF5E59" w:rsidRDefault="00883F71" w:rsidP="00F60842">
      <w:pPr>
        <w:spacing w:line="276" w:lineRule="auto"/>
        <w:ind w:left="360"/>
        <w:contextualSpacing/>
        <w:jc w:val="both"/>
        <w:rPr>
          <w:rFonts w:asciiTheme="minorHAnsi" w:eastAsia="Arial" w:hAnsiTheme="minorHAnsi" w:cstheme="minorHAnsi"/>
          <w:sz w:val="22"/>
          <w:szCs w:val="22"/>
        </w:rPr>
      </w:pPr>
    </w:p>
    <w:p w14:paraId="4417C7A3" w14:textId="6AA2AB9C" w:rsidR="00477036" w:rsidRPr="00EF5E59" w:rsidRDefault="00477036" w:rsidP="00F60842">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En los anfibios montanos presentan altos niveles de endemismo y rangos extremadamente restringidos, con dependencia estricta de microclimas húmedos. La combinación de deforestación y cambio climático configura un escenario de riesgo de extinción irreversible.</w:t>
      </w:r>
    </w:p>
    <w:p w14:paraId="5F5291E7"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7DB43503"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Especies como </w:t>
      </w:r>
      <w:r w:rsidRPr="00EF5E59">
        <w:rPr>
          <w:rFonts w:asciiTheme="minorHAnsi" w:eastAsia="Arial" w:hAnsiTheme="minorHAnsi" w:cstheme="minorHAnsi"/>
          <w:i/>
          <w:iCs/>
          <w:sz w:val="22"/>
          <w:szCs w:val="22"/>
        </w:rPr>
        <w:t xml:space="preserve">Panthera </w:t>
      </w:r>
      <w:proofErr w:type="spellStart"/>
      <w:r w:rsidRPr="00EF5E59">
        <w:rPr>
          <w:rFonts w:asciiTheme="minorHAnsi" w:eastAsia="Arial" w:hAnsiTheme="minorHAnsi" w:cstheme="minorHAnsi"/>
          <w:i/>
          <w:iCs/>
          <w:sz w:val="22"/>
          <w:szCs w:val="22"/>
        </w:rPr>
        <w:t>onca</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Tremarctos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ornatus</w:t>
      </w:r>
      <w:proofErr w:type="spellEnd"/>
      <w:r w:rsidRPr="00EF5E59">
        <w:rPr>
          <w:rFonts w:asciiTheme="minorHAnsi" w:eastAsia="Arial" w:hAnsiTheme="minorHAnsi" w:cstheme="minorHAnsi"/>
          <w:i/>
          <w:iCs/>
          <w:sz w:val="22"/>
          <w:szCs w:val="22"/>
        </w:rPr>
        <w:t xml:space="preserve"> y </w:t>
      </w:r>
      <w:proofErr w:type="spellStart"/>
      <w:r w:rsidRPr="00EF5E59">
        <w:rPr>
          <w:rFonts w:asciiTheme="minorHAnsi" w:eastAsia="Arial" w:hAnsiTheme="minorHAnsi" w:cstheme="minorHAnsi"/>
          <w:i/>
          <w:iCs/>
          <w:sz w:val="22"/>
          <w:szCs w:val="22"/>
        </w:rPr>
        <w:t>Tapirus</w:t>
      </w:r>
      <w:proofErr w:type="spellEnd"/>
      <w:r w:rsidRPr="00EF5E59">
        <w:rPr>
          <w:rFonts w:asciiTheme="minorHAnsi" w:eastAsia="Arial" w:hAnsiTheme="minorHAnsi" w:cstheme="minorHAnsi"/>
          <w:i/>
          <w:iCs/>
          <w:sz w:val="22"/>
          <w:szCs w:val="22"/>
        </w:rPr>
        <w:t xml:space="preserve"> </w:t>
      </w:r>
      <w:proofErr w:type="spellStart"/>
      <w:r w:rsidRPr="00EF5E59">
        <w:rPr>
          <w:rFonts w:asciiTheme="minorHAnsi" w:eastAsia="Arial" w:hAnsiTheme="minorHAnsi" w:cstheme="minorHAnsi"/>
          <w:i/>
          <w:iCs/>
          <w:sz w:val="22"/>
          <w:szCs w:val="22"/>
        </w:rPr>
        <w:t>terrestris</w:t>
      </w:r>
      <w:proofErr w:type="spellEnd"/>
      <w:r w:rsidRPr="00EF5E59">
        <w:rPr>
          <w:rFonts w:asciiTheme="minorHAnsi" w:eastAsia="Arial" w:hAnsiTheme="minorHAnsi" w:cstheme="minorHAnsi"/>
          <w:sz w:val="22"/>
          <w:szCs w:val="22"/>
        </w:rPr>
        <w:t xml:space="preserve"> cumplen funciones de regulación ecológica a gran escala. Su declive poblacional puede generar efectos indirectos desproporcionados en estructura y dinámica de comunidades biológicas. La pérdida de estas especies paraguas reduciría la integridad ecológica del sistema completo.</w:t>
      </w:r>
    </w:p>
    <w:p w14:paraId="0562BC17"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37D6658B"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El incremento sostenido de temperatura del agua, la mayor frecuencia de eventos de estrés térmico y la combinación con presiones locales elevan el riesgo de blanqueamiento coralino masivo y pérdida irreversible de cobertura arrecifal. En caso de Manglares y pastos marinos, aunque estratégicos como sumideros de carbono, pueden perder funcionalidad si la presión climática se superpone con transformación territorial y deterioro de calidad del agua.</w:t>
      </w:r>
    </w:p>
    <w:p w14:paraId="37025F43" w14:textId="77777777" w:rsidR="00477036" w:rsidRPr="00EF5E59" w:rsidRDefault="00477036" w:rsidP="00F60842">
      <w:pPr>
        <w:spacing w:line="276" w:lineRule="auto"/>
        <w:rPr>
          <w:rFonts w:asciiTheme="minorHAnsi" w:eastAsia="Arial" w:hAnsiTheme="minorHAnsi" w:cstheme="minorHAnsi"/>
          <w:sz w:val="22"/>
          <w:szCs w:val="22"/>
          <w:highlight w:val="yellow"/>
        </w:rPr>
      </w:pPr>
    </w:p>
    <w:p w14:paraId="710D580A" w14:textId="77777777" w:rsidR="00477036" w:rsidRPr="00EF5E59" w:rsidRDefault="00477036" w:rsidP="00F60842">
      <w:pPr>
        <w:spacing w:line="276" w:lineRule="auto"/>
        <w:rPr>
          <w:rFonts w:asciiTheme="minorHAnsi" w:eastAsia="Arial" w:hAnsiTheme="minorHAnsi" w:cstheme="minorHAnsi"/>
          <w:sz w:val="22"/>
          <w:szCs w:val="22"/>
        </w:rPr>
      </w:pPr>
      <w:r w:rsidRPr="00EF5E59">
        <w:rPr>
          <w:rFonts w:asciiTheme="minorHAnsi" w:eastAsia="Arial" w:hAnsiTheme="minorHAnsi" w:cstheme="minorHAnsi"/>
          <w:b/>
          <w:bCs/>
          <w:sz w:val="22"/>
          <w:szCs w:val="22"/>
        </w:rPr>
        <w:t>Sobre la afectación a la conectividad ecológica y ruptura del gradiente altitudinal</w:t>
      </w:r>
    </w:p>
    <w:p w14:paraId="27F77B82" w14:textId="77777777" w:rsidR="00477036" w:rsidRPr="00EF5E59" w:rsidRDefault="00477036" w:rsidP="00B94B40">
      <w:pPr>
        <w:numPr>
          <w:ilvl w:val="0"/>
          <w:numId w:val="22"/>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fragmentación del paisaje y la interrupción de corredores altitudinales constituyen una amenaza directa para la conectividad ecológica y la integridad funcional de la Sierra Nevada de Santa Marta, al romper la continuidad del gradiente altitudinal que estructura los flujos biológicos entre pisos térmicos. Esta ruptura restringe el desplazamiento de especies entre áreas núcleo y zonas de transición, incrementa el aislamiento de poblaciones y reduce la capacidad de recolonización, lo que debilita procesos ecológicos clave como la dispersión de semillas, la polinización, el flujo génico y la transferencia de materia y energía (incluido el flujo de nutrientes) a lo largo del macizo. </w:t>
      </w:r>
    </w:p>
    <w:p w14:paraId="5C49F813"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r w:rsidRPr="00EF5E59">
        <w:rPr>
          <w:rFonts w:asciiTheme="minorHAnsi" w:eastAsia="Arial" w:hAnsiTheme="minorHAnsi" w:cstheme="minorHAnsi"/>
          <w:sz w:val="22"/>
          <w:szCs w:val="22"/>
        </w:rPr>
        <w:t> </w:t>
      </w:r>
    </w:p>
    <w:p w14:paraId="1CBEE68B" w14:textId="77777777" w:rsidR="00477036" w:rsidRPr="00EF5E59" w:rsidRDefault="00477036" w:rsidP="00B94B40">
      <w:pPr>
        <w:numPr>
          <w:ilvl w:val="0"/>
          <w:numId w:val="23"/>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lastRenderedPageBreak/>
        <w:t>La fragmentación del gradiente altitudinal compromete la integridad estructural y funcional del macizo, interrumpiendo la continuidad biótica esencial del sistema. Esta ruptura incrementa el aislamiento de las </w:t>
      </w:r>
      <w:proofErr w:type="spellStart"/>
      <w:r w:rsidRPr="00EF5E59">
        <w:rPr>
          <w:rFonts w:asciiTheme="minorHAnsi" w:eastAsia="Arial" w:hAnsiTheme="minorHAnsi" w:cstheme="minorHAnsi"/>
          <w:sz w:val="22"/>
          <w:szCs w:val="22"/>
        </w:rPr>
        <w:t>metapoblaciones</w:t>
      </w:r>
      <w:proofErr w:type="spellEnd"/>
      <w:r w:rsidRPr="00EF5E59">
        <w:rPr>
          <w:rFonts w:asciiTheme="minorHAnsi" w:eastAsia="Arial" w:hAnsiTheme="minorHAnsi" w:cstheme="minorHAnsi"/>
          <w:sz w:val="22"/>
          <w:szCs w:val="22"/>
        </w:rPr>
        <w:t> y eleva el riesgo de extinción local, especialmente para especies especialistas con nichos ecológicos restringidos y baja capacidad de dispersión vertical. </w:t>
      </w:r>
    </w:p>
    <w:p w14:paraId="629F1CB7" w14:textId="77777777" w:rsidR="00477036" w:rsidRPr="00EF5E59" w:rsidRDefault="00477036" w:rsidP="00F60842">
      <w:pPr>
        <w:pStyle w:val="Prrafodelista"/>
        <w:spacing w:line="276" w:lineRule="auto"/>
        <w:rPr>
          <w:rFonts w:eastAsia="Arial" w:cstheme="minorHAnsi"/>
        </w:rPr>
      </w:pPr>
    </w:p>
    <w:p w14:paraId="0D1D777E" w14:textId="77777777" w:rsidR="00477036" w:rsidRPr="00EF5E59" w:rsidRDefault="00477036" w:rsidP="00B94B40">
      <w:pPr>
        <w:pStyle w:val="Prrafodelista"/>
        <w:numPr>
          <w:ilvl w:val="0"/>
          <w:numId w:val="17"/>
        </w:numPr>
        <w:spacing w:line="276" w:lineRule="auto"/>
        <w:jc w:val="both"/>
        <w:rPr>
          <w:rFonts w:eastAsia="Arial" w:cstheme="minorHAnsi"/>
        </w:rPr>
      </w:pPr>
      <w:r w:rsidRPr="00EF5E59">
        <w:rPr>
          <w:rFonts w:eastAsia="Arial" w:cstheme="minorHAnsi"/>
        </w:rPr>
        <w:t xml:space="preserve">La conectividad ecológica y el mantenimiento de corredores funcionales entre áreas núcleo (como el enlace entre la Sierra Nevada de Santa Marta y la Serranía del Perijá identificado en el modelo del jaguar) son pilares de la resiliencia regional ante la presión antrópica y el cambio climático. Esta red opera como un puente bioclimático que permite a las especies migrar hacia refugios en gradientes altitudinales, reduciendo su exposición al estrés térmico y asegurando su supervivencia a largo plazo. </w:t>
      </w:r>
    </w:p>
    <w:p w14:paraId="3E7DDC8A" w14:textId="77777777" w:rsidR="00477036" w:rsidRPr="00EF5E59" w:rsidRDefault="00477036" w:rsidP="00F60842">
      <w:pPr>
        <w:pStyle w:val="Prrafodelista"/>
        <w:spacing w:line="276" w:lineRule="auto"/>
        <w:rPr>
          <w:rFonts w:eastAsia="Arial" w:cstheme="minorHAnsi"/>
        </w:rPr>
      </w:pPr>
    </w:p>
    <w:p w14:paraId="7D8263B5" w14:textId="1FC61DBE"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Sin embargo, la transformación del suelo y la infraestructura amenazan con interrumpir estas rutas, lo que intensificaría el aislamiento biológico. Por ello, fortalecer los corredores de alta densidad de corriente y las redes de parches de enlace (</w:t>
      </w:r>
      <w:proofErr w:type="spellStart"/>
      <w:r w:rsidRPr="00EF5E59">
        <w:rPr>
          <w:rFonts w:eastAsia="Arial" w:cstheme="minorHAnsi"/>
        </w:rPr>
        <w:t>stepping</w:t>
      </w:r>
      <w:proofErr w:type="spellEnd"/>
      <w:r w:rsidRPr="00EF5E59">
        <w:rPr>
          <w:rFonts w:eastAsia="Arial" w:cstheme="minorHAnsi"/>
        </w:rPr>
        <w:t xml:space="preserve"> </w:t>
      </w:r>
      <w:proofErr w:type="spellStart"/>
      <w:r w:rsidRPr="00EF5E59">
        <w:rPr>
          <w:rFonts w:eastAsia="Arial" w:cstheme="minorHAnsi"/>
        </w:rPr>
        <w:t>stones</w:t>
      </w:r>
      <w:proofErr w:type="spellEnd"/>
      <w:r w:rsidRPr="00EF5E59">
        <w:rPr>
          <w:rFonts w:eastAsia="Arial" w:cstheme="minorHAnsi"/>
        </w:rPr>
        <w:t xml:space="preserve">) es una estrategia crítica de adaptación y mitigación del riesgo de extinción (Heller &amp; Zavaleta, 2009; </w:t>
      </w:r>
      <w:r w:rsidR="00883F71" w:rsidRPr="00EF5E59">
        <w:rPr>
          <w:rFonts w:eastAsia="Arial" w:cstheme="minorHAnsi"/>
        </w:rPr>
        <w:t>Núñez</w:t>
      </w:r>
      <w:r w:rsidRPr="00EF5E59">
        <w:rPr>
          <w:rFonts w:eastAsia="Arial" w:cstheme="minorHAnsi"/>
        </w:rPr>
        <w:t xml:space="preserve"> et al., 2013). </w:t>
      </w:r>
    </w:p>
    <w:p w14:paraId="0E382532" w14:textId="77777777" w:rsidR="00477036" w:rsidRPr="00EF5E59" w:rsidRDefault="00477036" w:rsidP="00F60842">
      <w:pPr>
        <w:pStyle w:val="Prrafodelista"/>
        <w:spacing w:line="276" w:lineRule="auto"/>
        <w:rPr>
          <w:rFonts w:eastAsia="Arial" w:cstheme="minorHAnsi"/>
        </w:rPr>
      </w:pPr>
    </w:p>
    <w:p w14:paraId="1AF7AE2E" w14:textId="77777777" w:rsidR="00477036" w:rsidRPr="00EF5E59" w:rsidRDefault="00477036" w:rsidP="00F60842">
      <w:pPr>
        <w:pStyle w:val="Prrafodelista"/>
        <w:spacing w:line="276" w:lineRule="auto"/>
        <w:ind w:left="360"/>
        <w:jc w:val="both"/>
        <w:rPr>
          <w:rFonts w:eastAsia="Arial" w:cstheme="minorHAnsi"/>
        </w:rPr>
      </w:pPr>
      <w:r w:rsidRPr="00EF5E59">
        <w:rPr>
          <w:rFonts w:eastAsia="Arial" w:cstheme="minorHAnsi"/>
        </w:rPr>
        <w:t xml:space="preserve">Macizos como la Sierra Nevada solo funcionarán como focos de estabilidad climática si el paisaje circundante mantiene la permeabilidad necesaria para acceder a ellos. Por lo tanto, la gestión no debe limitarse a proteger los núcleos de forma aislada; es clave priorizar la integridad de los conectores estratégicos que sostienen el flujo biótico regional. Solo así se garantizará que las especies puedan desplazarse hacia zonas de menor vulnerabilidad, asegurando la viabilidad de las </w:t>
      </w:r>
      <w:proofErr w:type="spellStart"/>
      <w:r w:rsidRPr="00EF5E59">
        <w:rPr>
          <w:rFonts w:eastAsia="Arial" w:cstheme="minorHAnsi"/>
        </w:rPr>
        <w:t>metapoblaciones</w:t>
      </w:r>
      <w:proofErr w:type="spellEnd"/>
      <w:r w:rsidRPr="00EF5E59">
        <w:rPr>
          <w:rFonts w:eastAsia="Arial" w:cstheme="minorHAnsi"/>
        </w:rPr>
        <w:t xml:space="preserve"> frente a un clima cambiante.</w:t>
      </w:r>
    </w:p>
    <w:p w14:paraId="2AE1EB56" w14:textId="77777777" w:rsidR="00477036" w:rsidRPr="00EF5E59" w:rsidRDefault="00477036" w:rsidP="00F60842">
      <w:pPr>
        <w:spacing w:line="276" w:lineRule="auto"/>
        <w:rPr>
          <w:rFonts w:asciiTheme="minorHAnsi" w:hAnsiTheme="minorHAnsi" w:cstheme="minorHAnsi"/>
          <w:sz w:val="22"/>
          <w:szCs w:val="22"/>
        </w:rPr>
      </w:pPr>
      <w:r w:rsidRPr="00EF5E59">
        <w:rPr>
          <w:rFonts w:asciiTheme="minorHAnsi" w:eastAsia="Arial" w:hAnsiTheme="minorHAnsi" w:cstheme="minorHAnsi"/>
          <w:b/>
          <w:bCs/>
          <w:sz w:val="22"/>
          <w:szCs w:val="22"/>
        </w:rPr>
        <w:t>Sobre Cambio climático como factor estructural de amenaza y riesgo</w:t>
      </w:r>
    </w:p>
    <w:p w14:paraId="380E06CD" w14:textId="77777777" w:rsidR="00477036" w:rsidRPr="00EF5E59" w:rsidRDefault="00477036" w:rsidP="00B94B40">
      <w:pPr>
        <w:pStyle w:val="Prrafodelista"/>
        <w:numPr>
          <w:ilvl w:val="0"/>
          <w:numId w:val="18"/>
        </w:numPr>
        <w:spacing w:line="276" w:lineRule="auto"/>
        <w:jc w:val="both"/>
        <w:rPr>
          <w:rFonts w:eastAsia="Arial" w:cstheme="minorHAnsi"/>
        </w:rPr>
      </w:pPr>
      <w:r w:rsidRPr="00EF5E59">
        <w:rPr>
          <w:rFonts w:eastAsia="Arial" w:cstheme="minorHAnsi"/>
        </w:rPr>
        <w:t>Escenario de mayor estrés climático en el nororiente: En la Sierra, la amenaza climática se concentra hacia el nororiente (La Guajira–Riohacha–Maicao–Albania–</w:t>
      </w:r>
      <w:proofErr w:type="spellStart"/>
      <w:r w:rsidRPr="00EF5E59">
        <w:rPr>
          <w:rFonts w:eastAsia="Arial" w:cstheme="minorHAnsi"/>
        </w:rPr>
        <w:t>Hatónuevo</w:t>
      </w:r>
      <w:proofErr w:type="spellEnd"/>
      <w:r w:rsidRPr="00EF5E59">
        <w:rPr>
          <w:rFonts w:eastAsia="Arial" w:cstheme="minorHAnsi"/>
        </w:rPr>
        <w:t xml:space="preserve">–Manaure), donde coinciden incrementos térmicos de 4–5 °C y &gt;5 °C con reducciones de precipitación de 30–40%; en el litoral Santa Marta–Ciénaga predominan reducciones de 20–30%. Esto configura focos territoriales de alta presión climática que justifican medidas de protección estrictas. </w:t>
      </w:r>
    </w:p>
    <w:p w14:paraId="0D27C808" w14:textId="77777777" w:rsidR="00477036" w:rsidRPr="00EF5E59" w:rsidRDefault="00477036" w:rsidP="00F60842">
      <w:pPr>
        <w:pStyle w:val="Prrafodelista"/>
        <w:spacing w:line="276" w:lineRule="auto"/>
        <w:rPr>
          <w:rFonts w:eastAsia="Arial" w:cstheme="minorHAnsi"/>
        </w:rPr>
      </w:pPr>
    </w:p>
    <w:p w14:paraId="4A31A16A" w14:textId="77777777" w:rsidR="00477036" w:rsidRPr="00EF5E59" w:rsidRDefault="00477036" w:rsidP="00B94B40">
      <w:pPr>
        <w:pStyle w:val="Prrafodelista"/>
        <w:numPr>
          <w:ilvl w:val="0"/>
          <w:numId w:val="18"/>
        </w:numPr>
        <w:spacing w:line="276" w:lineRule="auto"/>
        <w:jc w:val="both"/>
        <w:rPr>
          <w:rFonts w:eastAsia="Arial" w:cstheme="minorHAnsi"/>
        </w:rPr>
      </w:pPr>
      <w:r w:rsidRPr="00EF5E59">
        <w:rPr>
          <w:rFonts w:eastAsia="Arial" w:cstheme="minorHAnsi"/>
        </w:rPr>
        <w:t xml:space="preserve">Impacto estructural en alta montaña y regulación hídrica: Bajo SSP5–8.5, con +4 a +5 °C y −10% a −30% de precipitación, el primer cambio estructural se da en las cumbres: aceleración de la desglaciación, menor recarga nival y mayor dependencia de la precipitación directa, lo que amplifica la variabilidad de caudales (menos amortiguación en estiaje y mayor sensibilidad a extremos). Esto afecta directamente la regulación hídrica que sostiene ecosistemas y poblaciones aguas abajo. </w:t>
      </w:r>
    </w:p>
    <w:p w14:paraId="6D0A366C" w14:textId="77777777" w:rsidR="00477036" w:rsidRPr="00EF5E59" w:rsidRDefault="00477036" w:rsidP="00F60842">
      <w:pPr>
        <w:pStyle w:val="Prrafodelista"/>
        <w:spacing w:line="276" w:lineRule="auto"/>
        <w:rPr>
          <w:rFonts w:eastAsia="Arial" w:cstheme="minorHAnsi"/>
        </w:rPr>
      </w:pPr>
    </w:p>
    <w:p w14:paraId="3BD6C20C" w14:textId="77777777" w:rsidR="00477036" w:rsidRPr="00EF5E59" w:rsidRDefault="00477036" w:rsidP="00B94B40">
      <w:pPr>
        <w:pStyle w:val="Prrafodelista"/>
        <w:numPr>
          <w:ilvl w:val="0"/>
          <w:numId w:val="18"/>
        </w:numPr>
        <w:spacing w:line="276" w:lineRule="auto"/>
        <w:jc w:val="both"/>
        <w:rPr>
          <w:rFonts w:eastAsia="Arial" w:cstheme="minorHAnsi"/>
        </w:rPr>
      </w:pPr>
      <w:r w:rsidRPr="00EF5E59">
        <w:rPr>
          <w:rFonts w:eastAsia="Arial" w:cstheme="minorHAnsi"/>
        </w:rPr>
        <w:lastRenderedPageBreak/>
        <w:t xml:space="preserve">Riesgo alto para biodiversidad por pérdida de microclimas y “trampa de montaña”: El aumento térmico y los cambios en precipitación reducen microambientes fríos y húmedos (bosques nublados y páramos), afectando procesos fisiológicos y reproducción de especies sensibles (especialmente anfibios) y elevando su vulnerabilidad. Además, el desplazamiento altitudinal como respuesta se ve limitado por el aislamiento y la fragmentación, aumentando el riesgo de extinción local de especies de cumbre. </w:t>
      </w:r>
    </w:p>
    <w:p w14:paraId="38DF2718" w14:textId="77777777" w:rsidR="00477036" w:rsidRPr="00EF5E59" w:rsidRDefault="00477036" w:rsidP="00F60842">
      <w:pPr>
        <w:pStyle w:val="Prrafodelista"/>
        <w:spacing w:line="276" w:lineRule="auto"/>
        <w:rPr>
          <w:rFonts w:eastAsia="Arial" w:cstheme="minorHAnsi"/>
        </w:rPr>
      </w:pPr>
    </w:p>
    <w:p w14:paraId="63EB8A4D" w14:textId="48C24374" w:rsidR="00477036" w:rsidRPr="00EF5E59" w:rsidRDefault="00477036" w:rsidP="00B94B40">
      <w:pPr>
        <w:pStyle w:val="Prrafodelista"/>
        <w:numPr>
          <w:ilvl w:val="0"/>
          <w:numId w:val="18"/>
        </w:numPr>
        <w:spacing w:line="276" w:lineRule="auto"/>
        <w:jc w:val="both"/>
        <w:rPr>
          <w:rFonts w:eastAsia="Arial" w:cstheme="minorHAnsi"/>
        </w:rPr>
      </w:pPr>
      <w:r w:rsidRPr="00EF5E59">
        <w:rPr>
          <w:rFonts w:eastAsia="Arial" w:cstheme="minorHAnsi"/>
        </w:rPr>
        <w:t>Proteger es una medida de adaptación (precaución) porque aumenta capacidad adaptativa y reduce presiones: Los índices SIIVRA incorporan que la vulnerabilidad aumenta cuando la sensibilidad es alta y la capacidad adaptativa es baja; y reconocen como parte de la capacidad adaptativa variables de gobernanza/gestión como la presencia de áreas protegidas y acciones de restauración. Mantener y fortalecer un régimen de protección es clave para reducir presiones antrópicas, sostener servicios ecosistémicos y evitar que el cambio climático se traduzca en riesgo irreversible.</w:t>
      </w:r>
    </w:p>
    <w:p w14:paraId="5E2589DB" w14:textId="77777777" w:rsidR="00477036" w:rsidRPr="00EF5E59" w:rsidRDefault="00477036" w:rsidP="00F60842">
      <w:pPr>
        <w:spacing w:line="276" w:lineRule="auto"/>
        <w:rPr>
          <w:rFonts w:asciiTheme="minorHAnsi" w:eastAsia="Arial" w:hAnsiTheme="minorHAnsi" w:cstheme="minorHAnsi"/>
          <w:b/>
          <w:bCs/>
          <w:sz w:val="22"/>
          <w:szCs w:val="22"/>
        </w:rPr>
      </w:pPr>
      <w:r w:rsidRPr="00EF5E59">
        <w:rPr>
          <w:rFonts w:asciiTheme="minorHAnsi" w:eastAsia="Arial" w:hAnsiTheme="minorHAnsi" w:cstheme="minorHAnsi"/>
          <w:b/>
          <w:bCs/>
          <w:sz w:val="22"/>
          <w:szCs w:val="22"/>
        </w:rPr>
        <w:t>Sobre la afectación a la conectividad biocultural del territorio de la Sierra Nevada de Santa Marta</w:t>
      </w:r>
    </w:p>
    <w:p w14:paraId="61268740"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 xml:space="preserve">La Sierra Nevada de Santa Marta no constituye únicamente un sistema ecológico de alta biodiversidad, sino un </w:t>
      </w:r>
      <w:r w:rsidRPr="00EF5E59">
        <w:rPr>
          <w:rFonts w:asciiTheme="minorHAnsi" w:eastAsia="Arial" w:hAnsiTheme="minorHAnsi" w:cstheme="minorHAnsi"/>
          <w:b/>
          <w:bCs/>
          <w:sz w:val="22"/>
          <w:szCs w:val="22"/>
        </w:rPr>
        <w:t>territorio biocultural integral</w:t>
      </w:r>
      <w:r w:rsidRPr="00EF5E59">
        <w:rPr>
          <w:rFonts w:asciiTheme="minorHAnsi" w:eastAsia="Arial" w:hAnsiTheme="minorHAnsi" w:cstheme="minorHAnsi"/>
          <w:sz w:val="22"/>
          <w:szCs w:val="22"/>
        </w:rPr>
        <w:t>, donde naturaleza, espiritualidad, gobierno propio y manejo ambiental forman un solo tejido indivisible. La conectividad ancestral no es simbólica ni metafórica: es un sistema estructural que organiza el equilibrio ecológico, hídrico y territorial. Cualquier fragmentación física implica también una ruptura espiritual y funcional del sistema.</w:t>
      </w:r>
    </w:p>
    <w:p w14:paraId="1E1F8349" w14:textId="77777777" w:rsidR="00477036" w:rsidRPr="00EF5E59" w:rsidRDefault="00477036" w:rsidP="00F60842">
      <w:pPr>
        <w:spacing w:line="276" w:lineRule="auto"/>
        <w:ind w:left="720"/>
        <w:contextualSpacing/>
        <w:rPr>
          <w:rFonts w:asciiTheme="minorHAnsi" w:eastAsia="Arial" w:hAnsiTheme="minorHAnsi" w:cstheme="minorHAnsi"/>
          <w:sz w:val="22"/>
          <w:szCs w:val="22"/>
        </w:rPr>
      </w:pPr>
    </w:p>
    <w:p w14:paraId="39FC439D"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Los espacios sagrados constituyen una infraestructura territorial invisible y simultáneamente, y físicamente tangible en la forma del agua, los cerros, la geología, el aire, y los ecosistemas funcionales, que regula agua, bosques, fauna, clima y relaciones sociales. No son puntos aislados, sino nodos interconectados que sostienen el equilibrio del territorio. Su afectación implica una alteración sistémica del orden ecológico y ancestral.</w:t>
      </w:r>
    </w:p>
    <w:p w14:paraId="1DBAAB70" w14:textId="77777777" w:rsidR="00477036" w:rsidRPr="00EF5E59" w:rsidRDefault="00477036" w:rsidP="00F60842">
      <w:pPr>
        <w:pStyle w:val="Prrafodelista"/>
        <w:spacing w:line="276" w:lineRule="auto"/>
        <w:rPr>
          <w:rFonts w:eastAsia="Arial" w:cstheme="minorHAnsi"/>
        </w:rPr>
      </w:pPr>
    </w:p>
    <w:p w14:paraId="1D4FB384" w14:textId="77777777" w:rsidR="00477036" w:rsidRPr="00EF5E59" w:rsidRDefault="00477036" w:rsidP="00B94B40">
      <w:pPr>
        <w:numPr>
          <w:ilvl w:val="0"/>
          <w:numId w:val="17"/>
        </w:numPr>
        <w:spacing w:line="276" w:lineRule="auto"/>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fragmentación territorial y la transformación del paisaje alteran no solo la estructura ecológica, sino también la continuidad espiritual y cultural reconocida por los pueblos indígenas de la Sierra Nevada de Santa Marta, afectando su sistema de ordenamiento ancestral.</w:t>
      </w:r>
    </w:p>
    <w:p w14:paraId="15A6A1E7" w14:textId="77777777" w:rsidR="00477036" w:rsidRPr="00EF5E59" w:rsidRDefault="00477036" w:rsidP="00F60842">
      <w:pPr>
        <w:spacing w:line="276" w:lineRule="auto"/>
        <w:contextualSpacing/>
        <w:rPr>
          <w:rFonts w:asciiTheme="minorHAnsi" w:eastAsia="Arial" w:hAnsiTheme="minorHAnsi" w:cstheme="minorHAnsi"/>
          <w:sz w:val="22"/>
          <w:szCs w:val="22"/>
        </w:rPr>
      </w:pPr>
    </w:p>
    <w:p w14:paraId="160717F5" w14:textId="0B048DD8" w:rsidR="00883F71" w:rsidRPr="00EF5E59" w:rsidRDefault="00477036" w:rsidP="000D6EEB">
      <w:pPr>
        <w:spacing w:line="276" w:lineRule="auto"/>
        <w:ind w:left="360"/>
        <w:contextualSpacing/>
        <w:jc w:val="both"/>
        <w:rPr>
          <w:rFonts w:asciiTheme="minorHAnsi" w:eastAsia="Arial" w:hAnsiTheme="minorHAnsi" w:cstheme="minorHAnsi"/>
          <w:sz w:val="22"/>
          <w:szCs w:val="22"/>
        </w:rPr>
      </w:pPr>
      <w:r w:rsidRPr="00EF5E59">
        <w:rPr>
          <w:rFonts w:asciiTheme="minorHAnsi" w:eastAsia="Arial" w:hAnsiTheme="minorHAnsi" w:cstheme="minorHAnsi"/>
          <w:sz w:val="22"/>
          <w:szCs w:val="22"/>
        </w:rPr>
        <w:t>La existencia de actividades extractivas en esta estructura territorial integral genera conflictos de uso y riesgos estructurales incompatibles con la protección de un territorio concebido como unidad biocultural y ancestral de especial conservación y protección frente a tales daños graves e irreversibles.</w:t>
      </w:r>
    </w:p>
    <w:p w14:paraId="563561BD" w14:textId="1E71E56C" w:rsidR="00D05699" w:rsidRPr="00EF5E59" w:rsidRDefault="00883F71"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lastRenderedPageBreak/>
        <w:t xml:space="preserve">El Ministerio de Ambiente y Desarrollo Sostenible, </w:t>
      </w:r>
      <w:r w:rsidR="00B07CD9" w:rsidRPr="00EF5E59">
        <w:rPr>
          <w:rStyle w:val="normaltextrun"/>
          <w:rFonts w:asciiTheme="minorHAnsi" w:hAnsiTheme="minorHAnsi" w:cstheme="minorHAnsi"/>
          <w:sz w:val="22"/>
          <w:szCs w:val="22"/>
        </w:rPr>
        <w:t xml:space="preserve">consideró </w:t>
      </w:r>
      <w:r w:rsidR="00E706A0" w:rsidRPr="00EF5E59">
        <w:rPr>
          <w:rStyle w:val="normaltextrun"/>
          <w:rFonts w:asciiTheme="minorHAnsi" w:hAnsiTheme="minorHAnsi" w:cstheme="minorHAnsi"/>
          <w:sz w:val="22"/>
          <w:szCs w:val="22"/>
        </w:rPr>
        <w:t>cumplida la finalidad d</w:t>
      </w:r>
      <w:r w:rsidR="00B07CD9" w:rsidRPr="00EF5E59">
        <w:rPr>
          <w:rStyle w:val="normaltextrun"/>
          <w:rFonts w:asciiTheme="minorHAnsi" w:hAnsiTheme="minorHAnsi" w:cstheme="minorHAnsi"/>
          <w:sz w:val="22"/>
          <w:szCs w:val="22"/>
        </w:rPr>
        <w:t xml:space="preserve">el área de protección temporal declarada en inmediaciones del </w:t>
      </w:r>
      <w:r w:rsidR="00C73C36" w:rsidRPr="00EF5E59">
        <w:rPr>
          <w:rFonts w:asciiTheme="minorHAnsi" w:hAnsiTheme="minorHAnsi" w:cstheme="minorHAnsi"/>
          <w:sz w:val="22"/>
          <w:szCs w:val="22"/>
        </w:rPr>
        <w:t>Parque Nacional Natural</w:t>
      </w:r>
      <w:r w:rsidR="00B07CD9" w:rsidRPr="00EF5E59">
        <w:rPr>
          <w:rStyle w:val="normaltextrun"/>
          <w:rFonts w:asciiTheme="minorHAnsi" w:hAnsiTheme="minorHAnsi" w:cstheme="minorHAnsi"/>
          <w:sz w:val="22"/>
          <w:szCs w:val="22"/>
        </w:rPr>
        <w:t xml:space="preserve"> S</w:t>
      </w:r>
      <w:r w:rsidR="00C73C36" w:rsidRPr="00EF5E59">
        <w:rPr>
          <w:rStyle w:val="normaltextrun"/>
          <w:rFonts w:asciiTheme="minorHAnsi" w:hAnsiTheme="minorHAnsi" w:cstheme="minorHAnsi"/>
          <w:sz w:val="22"/>
          <w:szCs w:val="22"/>
        </w:rPr>
        <w:t xml:space="preserve">ierra </w:t>
      </w:r>
      <w:r w:rsidR="00B07CD9" w:rsidRPr="00EF5E59">
        <w:rPr>
          <w:rStyle w:val="normaltextrun"/>
          <w:rFonts w:asciiTheme="minorHAnsi" w:hAnsiTheme="minorHAnsi" w:cstheme="minorHAnsi"/>
          <w:sz w:val="22"/>
          <w:szCs w:val="22"/>
        </w:rPr>
        <w:t>N</w:t>
      </w:r>
      <w:r w:rsidR="00C73C36" w:rsidRPr="00EF5E59">
        <w:rPr>
          <w:rStyle w:val="normaltextrun"/>
          <w:rFonts w:asciiTheme="minorHAnsi" w:hAnsiTheme="minorHAnsi" w:cstheme="minorHAnsi"/>
          <w:sz w:val="22"/>
          <w:szCs w:val="22"/>
        </w:rPr>
        <w:t xml:space="preserve">evada de </w:t>
      </w:r>
      <w:r w:rsidR="00B07CD9" w:rsidRPr="00EF5E59">
        <w:rPr>
          <w:rStyle w:val="normaltextrun"/>
          <w:rFonts w:asciiTheme="minorHAnsi" w:hAnsiTheme="minorHAnsi" w:cstheme="minorHAnsi"/>
          <w:sz w:val="22"/>
          <w:szCs w:val="22"/>
        </w:rPr>
        <w:t>S</w:t>
      </w:r>
      <w:r w:rsidR="00C73C36" w:rsidRPr="00EF5E59">
        <w:rPr>
          <w:rStyle w:val="normaltextrun"/>
          <w:rFonts w:asciiTheme="minorHAnsi" w:hAnsiTheme="minorHAnsi" w:cstheme="minorHAnsi"/>
          <w:sz w:val="22"/>
          <w:szCs w:val="22"/>
        </w:rPr>
        <w:t xml:space="preserve">anta </w:t>
      </w:r>
      <w:r w:rsidR="00B07CD9" w:rsidRPr="00EF5E59">
        <w:rPr>
          <w:rStyle w:val="normaltextrun"/>
          <w:rFonts w:asciiTheme="minorHAnsi" w:hAnsiTheme="minorHAnsi" w:cstheme="minorHAnsi"/>
          <w:sz w:val="22"/>
          <w:szCs w:val="22"/>
        </w:rPr>
        <w:t>M</w:t>
      </w:r>
      <w:r w:rsidR="00C73C36" w:rsidRPr="00EF5E59">
        <w:rPr>
          <w:rStyle w:val="normaltextrun"/>
          <w:rFonts w:asciiTheme="minorHAnsi" w:hAnsiTheme="minorHAnsi" w:cstheme="minorHAnsi"/>
          <w:sz w:val="22"/>
          <w:szCs w:val="22"/>
        </w:rPr>
        <w:t>arta (PNN SNSM)</w:t>
      </w:r>
      <w:r w:rsidR="00B07CD9" w:rsidRPr="00EF5E59">
        <w:rPr>
          <w:rStyle w:val="normaltextrun"/>
          <w:rFonts w:asciiTheme="minorHAnsi" w:hAnsiTheme="minorHAnsi" w:cstheme="minorHAnsi"/>
          <w:sz w:val="22"/>
          <w:szCs w:val="22"/>
        </w:rPr>
        <w:t xml:space="preserve"> mediante la Resolución 504 de 2018</w:t>
      </w:r>
      <w:r w:rsidRPr="00EF5E59">
        <w:rPr>
          <w:rStyle w:val="normaltextrun"/>
          <w:rFonts w:asciiTheme="minorHAnsi" w:hAnsiTheme="minorHAnsi" w:cstheme="minorHAnsi"/>
          <w:sz w:val="22"/>
          <w:szCs w:val="22"/>
        </w:rPr>
        <w:t xml:space="preserve">, </w:t>
      </w:r>
      <w:r w:rsidR="001978ED" w:rsidRPr="00EF5E59">
        <w:rPr>
          <w:rStyle w:val="normaltextrun"/>
          <w:rFonts w:asciiTheme="minorHAnsi" w:hAnsiTheme="minorHAnsi" w:cstheme="minorHAnsi"/>
          <w:sz w:val="22"/>
          <w:szCs w:val="22"/>
        </w:rPr>
        <w:t>que tenía como objet</w:t>
      </w:r>
      <w:r w:rsidRPr="00EF5E59">
        <w:rPr>
          <w:rStyle w:val="normaltextrun"/>
          <w:rFonts w:asciiTheme="minorHAnsi" w:hAnsiTheme="minorHAnsi" w:cstheme="minorHAnsi"/>
          <w:sz w:val="22"/>
          <w:szCs w:val="22"/>
        </w:rPr>
        <w:t>o</w:t>
      </w:r>
      <w:r w:rsidR="001978ED" w:rsidRPr="00EF5E59">
        <w:rPr>
          <w:rStyle w:val="normaltextrun"/>
          <w:rFonts w:asciiTheme="minorHAnsi" w:hAnsiTheme="minorHAnsi" w:cstheme="minorHAnsi"/>
          <w:sz w:val="22"/>
          <w:szCs w:val="22"/>
        </w:rPr>
        <w:t xml:space="preserve"> proteger un área de 584.944,86 hectáreas mientras</w:t>
      </w:r>
      <w:r w:rsidR="001978ED" w:rsidRPr="00EF5E59">
        <w:rPr>
          <w:rFonts w:asciiTheme="minorHAnsi" w:hAnsiTheme="minorHAnsi" w:cstheme="minorHAnsi"/>
          <w:sz w:val="22"/>
          <w:szCs w:val="22"/>
        </w:rPr>
        <w:t xml:space="preserve"> P</w:t>
      </w:r>
      <w:r w:rsidR="00C73C36" w:rsidRPr="00EF5E59">
        <w:rPr>
          <w:rFonts w:asciiTheme="minorHAnsi" w:hAnsiTheme="minorHAnsi" w:cstheme="minorHAnsi"/>
          <w:sz w:val="22"/>
          <w:szCs w:val="22"/>
        </w:rPr>
        <w:t xml:space="preserve">arques </w:t>
      </w:r>
      <w:r w:rsidR="001978ED" w:rsidRPr="00EF5E59">
        <w:rPr>
          <w:rFonts w:asciiTheme="minorHAnsi" w:hAnsiTheme="minorHAnsi" w:cstheme="minorHAnsi"/>
          <w:sz w:val="22"/>
          <w:szCs w:val="22"/>
        </w:rPr>
        <w:t>N</w:t>
      </w:r>
      <w:r w:rsidR="00C73C36" w:rsidRPr="00EF5E59">
        <w:rPr>
          <w:rFonts w:asciiTheme="minorHAnsi" w:hAnsiTheme="minorHAnsi" w:cstheme="minorHAnsi"/>
          <w:sz w:val="22"/>
          <w:szCs w:val="22"/>
        </w:rPr>
        <w:t xml:space="preserve">acionales </w:t>
      </w:r>
      <w:r w:rsidR="001978ED" w:rsidRPr="00EF5E59">
        <w:rPr>
          <w:rFonts w:asciiTheme="minorHAnsi" w:hAnsiTheme="minorHAnsi" w:cstheme="minorHAnsi"/>
          <w:sz w:val="22"/>
          <w:szCs w:val="22"/>
        </w:rPr>
        <w:t>N</w:t>
      </w:r>
      <w:r w:rsidR="00C73C36" w:rsidRPr="00EF5E59">
        <w:rPr>
          <w:rFonts w:asciiTheme="minorHAnsi" w:hAnsiTheme="minorHAnsi" w:cstheme="minorHAnsi"/>
          <w:sz w:val="22"/>
          <w:szCs w:val="22"/>
        </w:rPr>
        <w:t>aturales</w:t>
      </w:r>
      <w:r w:rsidR="001978ED" w:rsidRPr="00EF5E59">
        <w:rPr>
          <w:rFonts w:asciiTheme="minorHAnsi" w:hAnsiTheme="minorHAnsi" w:cstheme="minorHAnsi"/>
          <w:sz w:val="22"/>
          <w:szCs w:val="22"/>
        </w:rPr>
        <w:t xml:space="preserve"> corría la ruta declaratoria </w:t>
      </w:r>
      <w:r w:rsidR="00D05699" w:rsidRPr="00EF5E59">
        <w:rPr>
          <w:rFonts w:asciiTheme="minorHAnsi" w:hAnsiTheme="minorHAnsi" w:cstheme="minorHAnsi"/>
          <w:sz w:val="22"/>
          <w:szCs w:val="22"/>
        </w:rPr>
        <w:t xml:space="preserve">de la Resolución 1125 de 2015, </w:t>
      </w:r>
      <w:r w:rsidR="001978ED" w:rsidRPr="00EF5E59">
        <w:rPr>
          <w:rFonts w:asciiTheme="minorHAnsi" w:hAnsiTheme="minorHAnsi" w:cstheme="minorHAnsi"/>
          <w:sz w:val="22"/>
          <w:szCs w:val="22"/>
        </w:rPr>
        <w:t xml:space="preserve">con el fin de encontrar las estrategias más efectivas para conservar el patrimonio natural y cultural que caracteriza la Sierra Nevada de Santa Marta, particularmente en las zonas de traslape con territorios étnicos de los pueblos </w:t>
      </w:r>
      <w:proofErr w:type="spellStart"/>
      <w:r w:rsidR="001978ED" w:rsidRPr="00EF5E59">
        <w:rPr>
          <w:rFonts w:asciiTheme="minorHAnsi" w:hAnsiTheme="minorHAnsi" w:cstheme="minorHAnsi"/>
          <w:sz w:val="22"/>
          <w:szCs w:val="22"/>
        </w:rPr>
        <w:t>Arhuaco</w:t>
      </w:r>
      <w:proofErr w:type="spellEnd"/>
      <w:r w:rsidR="001978ED" w:rsidRPr="00EF5E59">
        <w:rPr>
          <w:rFonts w:asciiTheme="minorHAnsi" w:hAnsiTheme="minorHAnsi" w:cstheme="minorHAnsi"/>
          <w:sz w:val="22"/>
          <w:szCs w:val="22"/>
        </w:rPr>
        <w:t xml:space="preserve"> y Kogui, así como las categorías de manejo asociadas a uso sostenible en las zonas de traslape de estos territorios étnicos con zonas de ocupación campesina</w:t>
      </w:r>
      <w:r w:rsidRPr="00EF5E59">
        <w:rPr>
          <w:rFonts w:asciiTheme="minorHAnsi" w:hAnsiTheme="minorHAnsi" w:cstheme="minorHAnsi"/>
          <w:sz w:val="22"/>
          <w:szCs w:val="22"/>
        </w:rPr>
        <w:t>; y</w:t>
      </w:r>
      <w:r w:rsidR="001978ED" w:rsidRPr="00EF5E59">
        <w:rPr>
          <w:rFonts w:asciiTheme="minorHAnsi" w:hAnsiTheme="minorHAnsi" w:cstheme="minorHAnsi"/>
          <w:sz w:val="22"/>
          <w:szCs w:val="22"/>
        </w:rPr>
        <w:t xml:space="preserve"> que</w:t>
      </w:r>
      <w:r w:rsidR="00C73C36" w:rsidRPr="00EF5E59">
        <w:rPr>
          <w:rFonts w:asciiTheme="minorHAnsi" w:hAnsiTheme="minorHAnsi" w:cstheme="minorHAnsi"/>
          <w:sz w:val="22"/>
          <w:szCs w:val="22"/>
        </w:rPr>
        <w:t>,</w:t>
      </w:r>
      <w:r w:rsidR="001978ED" w:rsidRPr="00EF5E59">
        <w:rPr>
          <w:rFonts w:asciiTheme="minorHAnsi" w:hAnsiTheme="minorHAnsi" w:cstheme="minorHAnsi"/>
          <w:sz w:val="22"/>
          <w:szCs w:val="22"/>
        </w:rPr>
        <w:t xml:space="preserve"> </w:t>
      </w:r>
      <w:r w:rsidR="00E706A0" w:rsidRPr="00EF5E59">
        <w:rPr>
          <w:rFonts w:asciiTheme="minorHAnsi" w:hAnsiTheme="minorHAnsi" w:cstheme="minorHAnsi"/>
          <w:sz w:val="22"/>
          <w:szCs w:val="22"/>
        </w:rPr>
        <w:t xml:space="preserve">en </w:t>
      </w:r>
      <w:r w:rsidR="001978ED" w:rsidRPr="00EF5E59">
        <w:rPr>
          <w:rFonts w:asciiTheme="minorHAnsi" w:hAnsiTheme="minorHAnsi" w:cstheme="minorHAnsi"/>
          <w:sz w:val="22"/>
          <w:szCs w:val="22"/>
        </w:rPr>
        <w:t xml:space="preserve">su </w:t>
      </w:r>
      <w:r w:rsidR="00CE7622">
        <w:rPr>
          <w:rFonts w:asciiTheme="minorHAnsi" w:hAnsiTheme="minorHAnsi" w:cstheme="minorHAnsi"/>
          <w:sz w:val="22"/>
          <w:szCs w:val="22"/>
        </w:rPr>
        <w:t>más reciente</w:t>
      </w:r>
      <w:r w:rsidR="001978ED" w:rsidRPr="00EF5E59">
        <w:rPr>
          <w:rFonts w:asciiTheme="minorHAnsi" w:hAnsiTheme="minorHAnsi" w:cstheme="minorHAnsi"/>
          <w:sz w:val="22"/>
          <w:szCs w:val="22"/>
        </w:rPr>
        <w:t xml:space="preserve"> Resolución 363 de 2024</w:t>
      </w:r>
      <w:r w:rsidR="00E706A0" w:rsidRPr="00EF5E59">
        <w:rPr>
          <w:rFonts w:asciiTheme="minorHAnsi" w:hAnsiTheme="minorHAnsi" w:cstheme="minorHAnsi"/>
          <w:sz w:val="22"/>
          <w:szCs w:val="22"/>
        </w:rPr>
        <w:t>,</w:t>
      </w:r>
      <w:r w:rsidR="001978ED" w:rsidRPr="00EF5E59">
        <w:rPr>
          <w:rFonts w:asciiTheme="minorHAnsi" w:hAnsiTheme="minorHAnsi" w:cstheme="minorHAnsi"/>
          <w:sz w:val="22"/>
          <w:szCs w:val="22"/>
        </w:rPr>
        <w:t xml:space="preserve"> extend</w:t>
      </w:r>
      <w:r w:rsidR="00D05699" w:rsidRPr="00EF5E59">
        <w:rPr>
          <w:rFonts w:asciiTheme="minorHAnsi" w:hAnsiTheme="minorHAnsi" w:cstheme="minorHAnsi"/>
          <w:sz w:val="22"/>
          <w:szCs w:val="22"/>
        </w:rPr>
        <w:t>ió</w:t>
      </w:r>
      <w:r w:rsidR="001978ED" w:rsidRPr="00EF5E59">
        <w:rPr>
          <w:rFonts w:asciiTheme="minorHAnsi" w:hAnsiTheme="minorHAnsi" w:cstheme="minorHAnsi"/>
          <w:sz w:val="22"/>
          <w:szCs w:val="22"/>
        </w:rPr>
        <w:t xml:space="preserve"> el mecanismo de protección temporal de restricción al desarrollo de actividades mineras, en el área que no fue ampliada como PNN SNSM considerando </w:t>
      </w:r>
      <w:r w:rsidR="00D05699" w:rsidRPr="00EF5E59">
        <w:rPr>
          <w:rFonts w:asciiTheme="minorHAnsi" w:hAnsiTheme="minorHAnsi" w:cstheme="minorHAnsi"/>
          <w:sz w:val="22"/>
          <w:szCs w:val="22"/>
        </w:rPr>
        <w:t>la necesidad de</w:t>
      </w:r>
      <w:r w:rsidR="001978ED" w:rsidRPr="00EF5E59">
        <w:rPr>
          <w:rFonts w:asciiTheme="minorHAnsi" w:hAnsiTheme="minorHAnsi" w:cstheme="minorHAnsi"/>
          <w:sz w:val="22"/>
          <w:szCs w:val="22"/>
        </w:rPr>
        <w:t xml:space="preserve"> definir y articular mecanismos y estrategias de conservación como complemento y en armonía con las acciones de los Parques Nacionales Naturales en inmediaciones y que hacen parte de la Sierra Nevada de Santa Marta, esfuerzos que debían adelantar las Corporaciones Autónomas Regionales en jurisdicción en trabajo articulado con los cuatro pueblos indígenas de la Sierra Nevada de Santa Marta</w:t>
      </w:r>
      <w:r w:rsidR="00D05699" w:rsidRPr="00EF5E59">
        <w:rPr>
          <w:rFonts w:asciiTheme="minorHAnsi" w:hAnsiTheme="minorHAnsi" w:cstheme="minorHAnsi"/>
          <w:sz w:val="22"/>
          <w:szCs w:val="22"/>
        </w:rPr>
        <w:t xml:space="preserve">. </w:t>
      </w:r>
    </w:p>
    <w:p w14:paraId="395E7E83" w14:textId="65626248" w:rsidR="001978ED" w:rsidRPr="00EF5E59" w:rsidRDefault="00D05699" w:rsidP="00F60842">
      <w:pPr>
        <w:spacing w:before="240" w:after="240" w:line="276" w:lineRule="auto"/>
        <w:jc w:val="both"/>
        <w:rPr>
          <w:rFonts w:asciiTheme="minorHAnsi" w:hAnsiTheme="minorHAnsi" w:cstheme="minorHAnsi"/>
          <w:sz w:val="22"/>
          <w:szCs w:val="22"/>
        </w:rPr>
      </w:pPr>
      <w:r w:rsidRPr="00EF5E59">
        <w:rPr>
          <w:rFonts w:asciiTheme="minorHAnsi" w:hAnsiTheme="minorHAnsi" w:cstheme="minorHAnsi"/>
          <w:sz w:val="22"/>
          <w:szCs w:val="22"/>
        </w:rPr>
        <w:t>E</w:t>
      </w:r>
      <w:r w:rsidR="001978ED" w:rsidRPr="00EF5E59">
        <w:rPr>
          <w:rFonts w:asciiTheme="minorHAnsi" w:hAnsiTheme="minorHAnsi" w:cstheme="minorHAnsi"/>
          <w:sz w:val="22"/>
          <w:szCs w:val="22"/>
        </w:rPr>
        <w:t>n la actualidad</w:t>
      </w:r>
      <w:r w:rsidR="00C73C36" w:rsidRPr="00EF5E59">
        <w:rPr>
          <w:rFonts w:asciiTheme="minorHAnsi" w:hAnsiTheme="minorHAnsi" w:cstheme="minorHAnsi"/>
          <w:sz w:val="22"/>
          <w:szCs w:val="22"/>
        </w:rPr>
        <w:t>,</w:t>
      </w:r>
      <w:r w:rsidR="001978ED" w:rsidRPr="00EF5E59">
        <w:rPr>
          <w:rFonts w:asciiTheme="minorHAnsi" w:hAnsiTheme="minorHAnsi" w:cstheme="minorHAnsi"/>
          <w:sz w:val="22"/>
          <w:szCs w:val="22"/>
        </w:rPr>
        <w:t xml:space="preserve"> las rutas declaratorias de áreas protegidas y las </w:t>
      </w:r>
      <w:r w:rsidR="00C73C36" w:rsidRPr="00EF5E59">
        <w:rPr>
          <w:rFonts w:asciiTheme="minorHAnsi" w:hAnsiTheme="minorHAnsi" w:cstheme="minorHAnsi"/>
          <w:sz w:val="22"/>
          <w:szCs w:val="22"/>
        </w:rPr>
        <w:t>e</w:t>
      </w:r>
      <w:r w:rsidRPr="00EF5E59">
        <w:rPr>
          <w:rFonts w:asciiTheme="minorHAnsi" w:hAnsiTheme="minorHAnsi" w:cstheme="minorHAnsi"/>
          <w:sz w:val="22"/>
          <w:szCs w:val="22"/>
        </w:rPr>
        <w:t xml:space="preserve">strategias </w:t>
      </w:r>
      <w:r w:rsidR="00C73C36" w:rsidRPr="00EF5E59">
        <w:rPr>
          <w:rFonts w:asciiTheme="minorHAnsi" w:hAnsiTheme="minorHAnsi" w:cstheme="minorHAnsi"/>
          <w:sz w:val="22"/>
          <w:szCs w:val="22"/>
        </w:rPr>
        <w:t>c</w:t>
      </w:r>
      <w:r w:rsidRPr="00EF5E59">
        <w:rPr>
          <w:rFonts w:asciiTheme="minorHAnsi" w:hAnsiTheme="minorHAnsi" w:cstheme="minorHAnsi"/>
          <w:sz w:val="22"/>
          <w:szCs w:val="22"/>
        </w:rPr>
        <w:t xml:space="preserve">omplementarias de </w:t>
      </w:r>
      <w:r w:rsidR="00C73C36" w:rsidRPr="00EF5E59">
        <w:rPr>
          <w:rFonts w:asciiTheme="minorHAnsi" w:hAnsiTheme="minorHAnsi" w:cstheme="minorHAnsi"/>
          <w:sz w:val="22"/>
          <w:szCs w:val="22"/>
        </w:rPr>
        <w:t>c</w:t>
      </w:r>
      <w:r w:rsidRPr="00EF5E59">
        <w:rPr>
          <w:rFonts w:asciiTheme="minorHAnsi" w:hAnsiTheme="minorHAnsi" w:cstheme="minorHAnsi"/>
          <w:sz w:val="22"/>
          <w:szCs w:val="22"/>
        </w:rPr>
        <w:t>onservación</w:t>
      </w:r>
      <w:r w:rsidR="001978ED" w:rsidRPr="00EF5E59">
        <w:rPr>
          <w:rFonts w:asciiTheme="minorHAnsi" w:hAnsiTheme="minorHAnsi" w:cstheme="minorHAnsi"/>
          <w:sz w:val="22"/>
          <w:szCs w:val="22"/>
        </w:rPr>
        <w:t xml:space="preserve"> que adelantan CORPOGUAJIRA y CORPOCESAR</w:t>
      </w:r>
      <w:r w:rsidR="00C73C36" w:rsidRPr="00EF5E59">
        <w:rPr>
          <w:rFonts w:asciiTheme="minorHAnsi" w:hAnsiTheme="minorHAnsi" w:cstheme="minorHAnsi"/>
          <w:sz w:val="22"/>
          <w:szCs w:val="22"/>
        </w:rPr>
        <w:t>,</w:t>
      </w:r>
      <w:r w:rsidR="001978ED" w:rsidRPr="00EF5E59">
        <w:rPr>
          <w:rFonts w:asciiTheme="minorHAnsi" w:hAnsiTheme="minorHAnsi" w:cstheme="minorHAnsi"/>
          <w:sz w:val="22"/>
          <w:szCs w:val="22"/>
        </w:rPr>
        <w:t xml:space="preserve"> son esfuerzos que aportan a la conservación de los valores naturales del territorio y que merecen continuarse pero que, abarcan áreas pequeñas en comparación con el territorio que necesita ser protegido. </w:t>
      </w:r>
    </w:p>
    <w:p w14:paraId="213262DD" w14:textId="55FDCE54" w:rsidR="00203801" w:rsidRPr="00EF5E59" w:rsidRDefault="00D05699" w:rsidP="00F60842">
      <w:pPr>
        <w:pStyle w:val="paragraph"/>
        <w:spacing w:before="0" w:beforeAutospacing="0" w:after="0" w:afterAutospacing="0" w:line="276" w:lineRule="auto"/>
        <w:jc w:val="both"/>
        <w:rPr>
          <w:rFonts w:asciiTheme="minorHAnsi" w:hAnsiTheme="minorHAnsi" w:cstheme="minorHAnsi"/>
          <w:sz w:val="22"/>
          <w:szCs w:val="22"/>
        </w:rPr>
      </w:pPr>
      <w:r w:rsidRPr="00EF5E59">
        <w:rPr>
          <w:rFonts w:asciiTheme="minorHAnsi" w:hAnsiTheme="minorHAnsi" w:cstheme="minorHAnsi"/>
          <w:sz w:val="22"/>
          <w:szCs w:val="22"/>
        </w:rPr>
        <w:t>Adicionalmente y, t</w:t>
      </w:r>
      <w:r w:rsidR="001978ED" w:rsidRPr="00EF5E59">
        <w:rPr>
          <w:rFonts w:asciiTheme="minorHAnsi" w:hAnsiTheme="minorHAnsi" w:cstheme="minorHAnsi"/>
          <w:sz w:val="22"/>
          <w:szCs w:val="22"/>
        </w:rPr>
        <w:t>eniendo en cuenta que en la actualidad el Ministerio de Ambiente y Desarrollo Sostenible adelanta esfuerzos para la p</w:t>
      </w:r>
      <w:bookmarkStart w:id="183" w:name="_GoBack"/>
      <w:bookmarkEnd w:id="183"/>
      <w:r w:rsidR="001978ED" w:rsidRPr="00EF5E59">
        <w:rPr>
          <w:rFonts w:asciiTheme="minorHAnsi" w:hAnsiTheme="minorHAnsi" w:cstheme="minorHAnsi"/>
          <w:sz w:val="22"/>
          <w:szCs w:val="22"/>
        </w:rPr>
        <w:t xml:space="preserve">rotección integral y permanente de un área </w:t>
      </w:r>
      <w:r w:rsidR="00567FF1" w:rsidRPr="00EF5E59">
        <w:rPr>
          <w:rFonts w:asciiTheme="minorHAnsi" w:hAnsiTheme="minorHAnsi" w:cstheme="minorHAnsi"/>
          <w:sz w:val="22"/>
          <w:szCs w:val="22"/>
        </w:rPr>
        <w:t>más</w:t>
      </w:r>
      <w:r w:rsidR="001978ED" w:rsidRPr="00EF5E59">
        <w:rPr>
          <w:rFonts w:asciiTheme="minorHAnsi" w:hAnsiTheme="minorHAnsi" w:cstheme="minorHAnsi"/>
          <w:sz w:val="22"/>
          <w:szCs w:val="22"/>
        </w:rPr>
        <w:t xml:space="preserve"> extensa en la Sierra Nevada de Santa Marta </w:t>
      </w:r>
      <w:r w:rsidR="001978ED" w:rsidRPr="00EF5E59">
        <w:rPr>
          <w:rFonts w:asciiTheme="minorHAnsi" w:eastAsiaTheme="minorHAnsi" w:hAnsiTheme="minorHAnsi" w:cstheme="minorHAnsi"/>
          <w:sz w:val="22"/>
          <w:szCs w:val="22"/>
          <w:lang w:eastAsia="en-US"/>
        </w:rPr>
        <w:t>que garantice la conservación de sus ecosistemas estratégicos, la regulación hídrica y climática regional, la conectividad ecológica</w:t>
      </w:r>
      <w:r w:rsidR="00C73C36" w:rsidRPr="00EF5E59">
        <w:rPr>
          <w:rFonts w:asciiTheme="minorHAnsi" w:eastAsiaTheme="minorHAnsi" w:hAnsiTheme="minorHAnsi" w:cstheme="minorHAnsi"/>
          <w:sz w:val="22"/>
          <w:szCs w:val="22"/>
          <w:lang w:eastAsia="en-US"/>
        </w:rPr>
        <w:t>, la captura de carbono</w:t>
      </w:r>
      <w:r w:rsidR="001978ED" w:rsidRPr="00EF5E59">
        <w:rPr>
          <w:rFonts w:asciiTheme="minorHAnsi" w:eastAsiaTheme="minorHAnsi" w:hAnsiTheme="minorHAnsi" w:cstheme="minorHAnsi"/>
          <w:sz w:val="22"/>
          <w:szCs w:val="22"/>
          <w:lang w:eastAsia="en-US"/>
        </w:rPr>
        <w:t xml:space="preserve"> y la pervivencia cultural de los pueblos indígenas, asegurando que las decisiones sobre el territorio respondan a su carácter biocultural, a su importancia ecológica nacional e internacional y a la obligación del Estado de protegerlo de manera efectiva y permanente, se </w:t>
      </w:r>
      <w:r w:rsidR="001978ED" w:rsidRPr="00EF5E59">
        <w:rPr>
          <w:rFonts w:asciiTheme="minorHAnsi" w:hAnsiTheme="minorHAnsi" w:cstheme="minorHAnsi"/>
          <w:sz w:val="22"/>
          <w:szCs w:val="22"/>
        </w:rPr>
        <w:t xml:space="preserve">hace necesario declarar una nueva zona de protección y desarrollo de los recursos naturales de carácter temporal </w:t>
      </w:r>
      <w:r w:rsidRPr="00EF5E59">
        <w:rPr>
          <w:rFonts w:asciiTheme="minorHAnsi" w:hAnsiTheme="minorHAnsi" w:cstheme="minorHAnsi"/>
          <w:sz w:val="22"/>
          <w:szCs w:val="22"/>
        </w:rPr>
        <w:t xml:space="preserve">de un territorio más amplio </w:t>
      </w:r>
      <w:r w:rsidR="001978ED" w:rsidRPr="00EF5E59">
        <w:rPr>
          <w:rFonts w:asciiTheme="minorHAnsi" w:hAnsiTheme="minorHAnsi" w:cstheme="minorHAnsi"/>
          <w:sz w:val="22"/>
          <w:szCs w:val="22"/>
        </w:rPr>
        <w:t xml:space="preserve">para salvaguardar </w:t>
      </w:r>
      <w:r w:rsidR="001978ED" w:rsidRPr="00EF5E59">
        <w:rPr>
          <w:rStyle w:val="normaltextrun"/>
          <w:rFonts w:asciiTheme="minorHAnsi" w:hAnsiTheme="minorHAnsi" w:cstheme="minorHAnsi"/>
          <w:sz w:val="22"/>
          <w:szCs w:val="22"/>
        </w:rPr>
        <w:t>la ecorregión de la Sierra Nevada de Santa Marta, área irremplazable en términos ecológicos y de biodiversidad, ya que aún se encuentran amenazados sus ecosistemas por el desarrollo de actividades mineras que afectan a largo plazo la sostenibilidad, al poner en riesgo la oferta de servicios ecosistémicos y beneficios de la naturaleza, mientras se surten los procesos de declaratoria definitiva del área.</w:t>
      </w:r>
    </w:p>
    <w:p w14:paraId="4EB3553D" w14:textId="77777777" w:rsidR="0005372B" w:rsidRPr="00EF5E59" w:rsidRDefault="0005372B" w:rsidP="00F60842">
      <w:pPr>
        <w:pStyle w:val="CuerpoA"/>
        <w:spacing w:line="276" w:lineRule="auto"/>
        <w:contextualSpacing/>
        <w:jc w:val="both"/>
        <w:rPr>
          <w:rFonts w:asciiTheme="minorHAnsi" w:hAnsiTheme="minorHAnsi" w:cstheme="minorHAnsi"/>
          <w:color w:val="auto"/>
          <w:sz w:val="22"/>
          <w:szCs w:val="22"/>
          <w:bdr w:val="none" w:sz="0" w:space="0" w:color="auto"/>
        </w:rPr>
      </w:pPr>
    </w:p>
    <w:sectPr w:rsidR="0005372B" w:rsidRPr="00EF5E59" w:rsidSect="00C20F16">
      <w:pgSz w:w="12240" w:h="15840"/>
      <w:pgMar w:top="2126" w:right="1701" w:bottom="1418"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287732" w14:textId="77777777" w:rsidR="005E45D0" w:rsidRDefault="005E45D0" w:rsidP="00757B36">
      <w:r>
        <w:separator/>
      </w:r>
    </w:p>
  </w:endnote>
  <w:endnote w:type="continuationSeparator" w:id="0">
    <w:p w14:paraId="48321BBB" w14:textId="77777777" w:rsidR="005E45D0" w:rsidRDefault="005E45D0" w:rsidP="00757B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ptos Display">
    <w:altName w:val="Calibri"/>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ource Sans Pro Light">
    <w:charset w:val="00"/>
    <w:family w:val="swiss"/>
    <w:pitch w:val="variable"/>
    <w:sig w:usb0="600002F7" w:usb1="02000001" w:usb2="00000000" w:usb3="00000000" w:csb0="0000019F" w:csb1="00000000"/>
  </w:font>
  <w:font w:name="MS PGothic">
    <w:panose1 w:val="020B0600070205080204"/>
    <w:charset w:val="80"/>
    <w:family w:val="swiss"/>
    <w:pitch w:val="variable"/>
    <w:sig w:usb0="E00002FF" w:usb1="6AC7FDFB" w:usb2="08000012" w:usb3="00000000" w:csb0="0002009F" w:csb1="00000000"/>
  </w:font>
  <w:font w:name="Aptos Narrow">
    <w:altName w:val="Calibri"/>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61516B" w14:textId="77777777" w:rsidR="00A12FF0" w:rsidRDefault="00A12FF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lang w:val="es-ES"/>
      </w:rPr>
      <w:id w:val="-1071572585"/>
      <w:docPartObj>
        <w:docPartGallery w:val="Page Numbers (Bottom of Page)"/>
        <w:docPartUnique/>
      </w:docPartObj>
    </w:sdtPr>
    <w:sdtEndPr>
      <w:rPr>
        <w:rFonts w:ascii="Verdana" w:hAnsi="Verdana"/>
        <w:color w:val="000000"/>
        <w:sz w:val="18"/>
        <w:szCs w:val="18"/>
        <w:lang w:val="es-CO"/>
      </w:rPr>
    </w:sdtEndPr>
    <w:sdtContent>
      <w:p w14:paraId="4BD8A027" w14:textId="77777777" w:rsidR="00A12FF0" w:rsidRDefault="00A12FF0" w:rsidP="0022254F">
        <w:pPr>
          <w:pStyle w:val="Piedepgina"/>
          <w:jc w:val="right"/>
          <w:rPr>
            <w:lang w:val="es-ES"/>
          </w:rPr>
        </w:pPr>
      </w:p>
      <w:p w14:paraId="795CDCB7" w14:textId="7AD016B8" w:rsidR="00A12FF0" w:rsidRPr="003A3319" w:rsidRDefault="00A12FF0" w:rsidP="0022254F">
        <w:pPr>
          <w:pStyle w:val="Piedepgina"/>
          <w:jc w:val="right"/>
          <w:rPr>
            <w:rFonts w:ascii="Verdana" w:hAnsi="Verdana"/>
            <w:color w:val="000000"/>
            <w:sz w:val="18"/>
            <w:szCs w:val="18"/>
          </w:rPr>
        </w:pPr>
        <w:r w:rsidRPr="003A3319">
          <w:rPr>
            <w:rFonts w:ascii="Verdana" w:hAnsi="Verdana"/>
            <w:noProof/>
            <w:sz w:val="18"/>
            <w:szCs w:val="18"/>
            <w:lang w:val="en-US"/>
          </w:rPr>
          <mc:AlternateContent>
            <mc:Choice Requires="wps">
              <w:drawing>
                <wp:anchor distT="0" distB="0" distL="114300" distR="114300" simplePos="0" relativeHeight="251659264" behindDoc="0" locked="0" layoutInCell="1" allowOverlap="1" wp14:anchorId="7AE5F12B" wp14:editId="46832876">
                  <wp:simplePos x="0" y="0"/>
                  <wp:positionH relativeFrom="margin">
                    <wp:posOffset>-99060</wp:posOffset>
                  </wp:positionH>
                  <wp:positionV relativeFrom="paragraph">
                    <wp:posOffset>-252730</wp:posOffset>
                  </wp:positionV>
                  <wp:extent cx="5457825" cy="1229995"/>
                  <wp:effectExtent l="0" t="0" r="0" b="0"/>
                  <wp:wrapNone/>
                  <wp:docPr id="1223101586" name="Cuadro de texto 1"/>
                  <wp:cNvGraphicFramePr/>
                  <a:graphic xmlns:a="http://schemas.openxmlformats.org/drawingml/2006/main">
                    <a:graphicData uri="http://schemas.microsoft.com/office/word/2010/wordprocessingShape">
                      <wps:wsp>
                        <wps:cNvSpPr txBox="1"/>
                        <wps:spPr>
                          <a:xfrm>
                            <a:off x="0" y="0"/>
                            <a:ext cx="5457825" cy="1229995"/>
                          </a:xfrm>
                          <a:prstGeom prst="rect">
                            <a:avLst/>
                          </a:prstGeom>
                          <a:noFill/>
                          <a:ln w="6350">
                            <a:noFill/>
                          </a:ln>
                        </wps:spPr>
                        <wps:txbx>
                          <w:txbxContent>
                            <w:p w14:paraId="79D92C5A" w14:textId="5628690E" w:rsidR="00A12FF0" w:rsidRPr="00256928" w:rsidRDefault="00A12FF0" w:rsidP="00D34D20">
                              <w:pPr>
                                <w:spacing w:line="276" w:lineRule="auto"/>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1B8765A5" w14:textId="4A83745E" w:rsidR="00A12FF0" w:rsidRPr="003A3319" w:rsidRDefault="00A12FF0" w:rsidP="00D34D20">
                              <w:pPr>
                                <w:spacing w:line="276" w:lineRule="auto"/>
                                <w:jc w:val="both"/>
                                <w:rPr>
                                  <w:rFonts w:ascii="Verdana" w:hAnsi="Verdana"/>
                                  <w:b/>
                                  <w:bCs/>
                                  <w:sz w:val="18"/>
                                  <w:szCs w:val="18"/>
                                </w:rPr>
                              </w:pPr>
                              <w:r w:rsidRPr="003A3319">
                                <w:rPr>
                                  <w:rFonts w:ascii="Verdana" w:hAnsi="Verdana"/>
                                  <w:b/>
                                  <w:bCs/>
                                  <w:sz w:val="18"/>
                                  <w:szCs w:val="18"/>
                                </w:rPr>
                                <w:t>Ministerio de Ambiente y Desarrollo Sostenible</w:t>
                              </w:r>
                            </w:p>
                            <w:p w14:paraId="3453229D" w14:textId="40C075EB" w:rsidR="00A12FF0" w:rsidRPr="003A3319" w:rsidRDefault="00A12FF0" w:rsidP="00D34D20">
                              <w:pPr>
                                <w:spacing w:line="276" w:lineRule="auto"/>
                                <w:jc w:val="both"/>
                                <w:rPr>
                                  <w:rFonts w:ascii="Verdana" w:hAnsi="Verdana"/>
                                  <w:sz w:val="18"/>
                                  <w:szCs w:val="18"/>
                                </w:rPr>
                              </w:pPr>
                              <w:r w:rsidRPr="003A3319">
                                <w:rPr>
                                  <w:rFonts w:ascii="Verdana" w:hAnsi="Verdana"/>
                                  <w:sz w:val="18"/>
                                  <w:szCs w:val="18"/>
                                </w:rPr>
                                <w:t xml:space="preserve">Dirección: Calle 37 #8 - 40, Bogotá D.C., Colombia </w:t>
                              </w:r>
                            </w:p>
                            <w:p w14:paraId="7463B94C" w14:textId="6C100408" w:rsidR="00A12FF0" w:rsidRPr="003A3319" w:rsidRDefault="00A12FF0" w:rsidP="00D34D20">
                              <w:pPr>
                                <w:spacing w:line="276" w:lineRule="auto"/>
                                <w:jc w:val="both"/>
                                <w:rPr>
                                  <w:rFonts w:ascii="Verdana" w:hAnsi="Verdana"/>
                                  <w:sz w:val="18"/>
                                  <w:szCs w:val="18"/>
                                </w:rPr>
                              </w:pPr>
                              <w:r w:rsidRPr="003A3319">
                                <w:rPr>
                                  <w:rFonts w:ascii="Verdana" w:hAnsi="Verdana"/>
                                  <w:sz w:val="18"/>
                                  <w:szCs w:val="18"/>
                                </w:rPr>
                                <w:t xml:space="preserve">Conmutador: (+57) 601 332 3400 - </w:t>
                              </w:r>
                              <w:r w:rsidRPr="0098792B">
                                <w:rPr>
                                  <w:rFonts w:ascii="Verdana" w:hAnsi="Verdana"/>
                                  <w:sz w:val="18"/>
                                  <w:szCs w:val="18"/>
                                </w:rPr>
                                <w:t>3133463676</w:t>
                              </w:r>
                            </w:p>
                            <w:p w14:paraId="3F743D65" w14:textId="03C32F22" w:rsidR="00A12FF0" w:rsidRPr="003A3319" w:rsidRDefault="00A12FF0" w:rsidP="00256928">
                              <w:pPr>
                                <w:spacing w:line="276" w:lineRule="auto"/>
                                <w:jc w:val="both"/>
                                <w:rPr>
                                  <w:rFonts w:ascii="Verdana" w:hAnsi="Verdana"/>
                                  <w:sz w:val="18"/>
                                  <w:szCs w:val="18"/>
                                </w:rPr>
                              </w:pPr>
                              <w:r w:rsidRPr="003A3319">
                                <w:rPr>
                                  <w:rFonts w:ascii="Verdana" w:hAnsi="Verdana"/>
                                  <w:sz w:val="18"/>
                                  <w:szCs w:val="18"/>
                                </w:rPr>
                                <w:t>Línea Gratuita: (+57) 01 8000 919301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E5F12B" id="_x0000_t202" coordsize="21600,21600" o:spt="202" path="m,l,21600r21600,l21600,xe">
                  <v:stroke joinstyle="miter"/>
                  <v:path gradientshapeok="t" o:connecttype="rect"/>
                </v:shapetype>
                <v:shape id="Cuadro de texto 1" o:spid="_x0000_s1026" type="#_x0000_t202" style="position:absolute;left:0;text-align:left;margin-left:-7.8pt;margin-top:-19.9pt;width:429.75pt;height:96.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oUOQIAAGIEAAAOAAAAZHJzL2Uyb0RvYy54bWysVEuP2jAQvlfqf7B8L3ksUIgIK8qKqhLa&#10;XYld7dk4DonkeFzbkNBf37ETWLTtqerFGc/T8803Wdx3jSQnYWwNKqfJKKZEKA5FrQ45fX3ZfJlR&#10;Yh1TBZOgRE7PwtL75edPi1ZnIoUKZCEMwSTKZq3OaeWczqLI8ko0zI5AC4XGEkzDHF7NISoMazF7&#10;I6M0jqdRC6bQBriwFrUPvZEuQ/6yFNw9laUVjsic4ttcOE049/6MlguWHQzTVc2HZ7B/eEXDaoVF&#10;r6kemGPkaOo/UjU1N2ChdCMOTQRlWXMResBukvhDN7uKaRF6QXCsvsJk/19a/nh6NqQucHZpepfE&#10;yWQ2pUSxBme1PrLCACkEcaJzQBKPVqtthkE7jWGu+wYdRl70FpUehK40jf9iewTtiPv5ijVmIhyV&#10;k/Hk6yydUMLRhrXn8/nE54new7Wx7ruAhnghpwaHGTBmp611vevFxVdTsKmlDAOVirQ5nd5N4hBw&#10;tWByqbCGb6J/rJdct++GzvZQnLExAz1RrOabGotvmXXPzCAzsBdku3vCo5SARWCQKKnA/Pqb3vvj&#10;wNBKSYtMy6n9eWRGUCJ/KBzlPBmPPTXDBVFJ8WJuLftbizo2a0AyJ7hXmgfR+zt5EUsDzRsuxcpX&#10;RRNTHGvn1F3Etev5j0vFxWoVnJCMmrmt2mnuU3s4PbQv3RszesDfk+ARLpxk2Ycx9L79IFZHB2Ud&#10;ZuQB7lEdcEcihykPS+c35fYevN5/DcvfAAAA//8DAFBLAwQUAAYACAAAACEAs24QdOIAAAALAQAA&#10;DwAAAGRycy9kb3ducmV2LnhtbEyPQU/CQBCF7yb+h82YeIMtYEkp3RLShJgYPYBcvE27S9vQna3d&#10;Baq/3vGkt/cyX968l21G24mrGXzrSMFsGoEwVDndUq3g+L6bJCB8QNLYOTIKvoyHTX5/l2Gq3Y32&#10;5noIteAQ8ikqaELoUyl91RiLfup6Q3w7ucFiYDvUUg9443DbyXkULaXFlvhDg70pGlOdDxer4KXY&#10;veG+nNvkuyueX0/b/vP4ESv1+DBu1yCCGcMfDL/1uTrk3Kl0F9JedAoms3jJKIvFijcwkTwtViBK&#10;RmMWMs/k/w35DwAAAP//AwBQSwECLQAUAAYACAAAACEAtoM4kv4AAADhAQAAEwAAAAAAAAAAAAAA&#10;AAAAAAAAW0NvbnRlbnRfVHlwZXNdLnhtbFBLAQItABQABgAIAAAAIQA4/SH/1gAAAJQBAAALAAAA&#10;AAAAAAAAAAAAAC8BAABfcmVscy8ucmVsc1BLAQItABQABgAIAAAAIQCXlzoUOQIAAGIEAAAOAAAA&#10;AAAAAAAAAAAAAC4CAABkcnMvZTJvRG9jLnhtbFBLAQItABQABgAIAAAAIQCzbhB04gAAAAsBAAAP&#10;AAAAAAAAAAAAAAAAAJMEAABkcnMvZG93bnJldi54bWxQSwUGAAAAAAQABADzAAAAogUAAAAA&#10;" filled="f" stroked="f" strokeweight=".5pt">
                  <v:textbox>
                    <w:txbxContent>
                      <w:p w14:paraId="79D92C5A" w14:textId="5628690E" w:rsidR="00A12FF0" w:rsidRPr="00256928" w:rsidRDefault="00A12FF0" w:rsidP="00D34D20">
                        <w:pPr>
                          <w:spacing w:line="276" w:lineRule="auto"/>
                          <w:jc w:val="both"/>
                          <w:rPr>
                            <w:rFonts w:ascii="Helvetica" w:hAnsi="Helvetica"/>
                            <w:sz w:val="20"/>
                            <w:szCs w:val="20"/>
                          </w:rPr>
                        </w:pPr>
                        <w:r w:rsidRPr="00256928">
                          <w:rPr>
                            <w:rFonts w:ascii="Helvetica" w:hAnsi="Helvetica"/>
                            <w:sz w:val="20"/>
                            <w:szCs w:val="20"/>
                          </w:rPr>
                          <w:t>________________________________________________________________________</w:t>
                        </w:r>
                      </w:p>
                      <w:p w14:paraId="1B8765A5" w14:textId="4A83745E" w:rsidR="00A12FF0" w:rsidRPr="003A3319" w:rsidRDefault="00A12FF0" w:rsidP="00D34D20">
                        <w:pPr>
                          <w:spacing w:line="276" w:lineRule="auto"/>
                          <w:jc w:val="both"/>
                          <w:rPr>
                            <w:rFonts w:ascii="Verdana" w:hAnsi="Verdana"/>
                            <w:b/>
                            <w:bCs/>
                            <w:sz w:val="18"/>
                            <w:szCs w:val="18"/>
                          </w:rPr>
                        </w:pPr>
                        <w:r w:rsidRPr="003A3319">
                          <w:rPr>
                            <w:rFonts w:ascii="Verdana" w:hAnsi="Verdana"/>
                            <w:b/>
                            <w:bCs/>
                            <w:sz w:val="18"/>
                            <w:szCs w:val="18"/>
                          </w:rPr>
                          <w:t>Ministerio de Ambiente y Desarrollo Sostenible</w:t>
                        </w:r>
                      </w:p>
                      <w:p w14:paraId="3453229D" w14:textId="40C075EB" w:rsidR="00A12FF0" w:rsidRPr="003A3319" w:rsidRDefault="00A12FF0" w:rsidP="00D34D20">
                        <w:pPr>
                          <w:spacing w:line="276" w:lineRule="auto"/>
                          <w:jc w:val="both"/>
                          <w:rPr>
                            <w:rFonts w:ascii="Verdana" w:hAnsi="Verdana"/>
                            <w:sz w:val="18"/>
                            <w:szCs w:val="18"/>
                          </w:rPr>
                        </w:pPr>
                        <w:r w:rsidRPr="003A3319">
                          <w:rPr>
                            <w:rFonts w:ascii="Verdana" w:hAnsi="Verdana"/>
                            <w:sz w:val="18"/>
                            <w:szCs w:val="18"/>
                          </w:rPr>
                          <w:t xml:space="preserve">Dirección: Calle 37 #8 - 40, Bogotá D.C., Colombia </w:t>
                        </w:r>
                      </w:p>
                      <w:p w14:paraId="7463B94C" w14:textId="6C100408" w:rsidR="00A12FF0" w:rsidRPr="003A3319" w:rsidRDefault="00A12FF0" w:rsidP="00D34D20">
                        <w:pPr>
                          <w:spacing w:line="276" w:lineRule="auto"/>
                          <w:jc w:val="both"/>
                          <w:rPr>
                            <w:rFonts w:ascii="Verdana" w:hAnsi="Verdana"/>
                            <w:sz w:val="18"/>
                            <w:szCs w:val="18"/>
                          </w:rPr>
                        </w:pPr>
                        <w:r w:rsidRPr="003A3319">
                          <w:rPr>
                            <w:rFonts w:ascii="Verdana" w:hAnsi="Verdana"/>
                            <w:sz w:val="18"/>
                            <w:szCs w:val="18"/>
                          </w:rPr>
                          <w:t xml:space="preserve">Conmutador: (+57) 601 332 3400 - </w:t>
                        </w:r>
                        <w:r w:rsidRPr="0098792B">
                          <w:rPr>
                            <w:rFonts w:ascii="Verdana" w:hAnsi="Verdana"/>
                            <w:sz w:val="18"/>
                            <w:szCs w:val="18"/>
                          </w:rPr>
                          <w:t>3133463676</w:t>
                        </w:r>
                      </w:p>
                      <w:p w14:paraId="3F743D65" w14:textId="03C32F22" w:rsidR="00A12FF0" w:rsidRPr="003A3319" w:rsidRDefault="00A12FF0" w:rsidP="00256928">
                        <w:pPr>
                          <w:spacing w:line="276" w:lineRule="auto"/>
                          <w:jc w:val="both"/>
                          <w:rPr>
                            <w:rFonts w:ascii="Verdana" w:hAnsi="Verdana"/>
                            <w:sz w:val="18"/>
                            <w:szCs w:val="18"/>
                          </w:rPr>
                        </w:pPr>
                        <w:r w:rsidRPr="003A3319">
                          <w:rPr>
                            <w:rFonts w:ascii="Verdana" w:hAnsi="Verdana"/>
                            <w:sz w:val="18"/>
                            <w:szCs w:val="18"/>
                          </w:rPr>
                          <w:t>Línea Gratuita: (+57) 01 8000 919301</w:t>
                        </w:r>
                      </w:p>
                    </w:txbxContent>
                  </v:textbox>
                  <w10:wrap anchorx="margin"/>
                </v:shape>
              </w:pict>
            </mc:Fallback>
          </mc:AlternateContent>
        </w:r>
        <w:r w:rsidRPr="003A3319">
          <w:rPr>
            <w:rFonts w:ascii="Verdana" w:hAnsi="Verdana"/>
            <w:color w:val="000000"/>
            <w:sz w:val="18"/>
            <w:szCs w:val="18"/>
          </w:rPr>
          <w:t xml:space="preserve">Página </w:t>
        </w:r>
        <w:r w:rsidRPr="003A3319">
          <w:rPr>
            <w:rFonts w:ascii="Verdana" w:hAnsi="Verdana"/>
            <w:color w:val="000000"/>
            <w:sz w:val="18"/>
            <w:szCs w:val="18"/>
          </w:rPr>
          <w:fldChar w:fldCharType="begin"/>
        </w:r>
        <w:r w:rsidRPr="003A3319">
          <w:rPr>
            <w:rFonts w:ascii="Verdana" w:hAnsi="Verdana"/>
            <w:color w:val="000000"/>
            <w:sz w:val="18"/>
            <w:szCs w:val="18"/>
          </w:rPr>
          <w:instrText>PAGE   \* MERGEFORMAT</w:instrText>
        </w:r>
        <w:r w:rsidRPr="003A3319">
          <w:rPr>
            <w:rFonts w:ascii="Verdana" w:hAnsi="Verdana"/>
            <w:color w:val="000000"/>
            <w:sz w:val="18"/>
            <w:szCs w:val="18"/>
          </w:rPr>
          <w:fldChar w:fldCharType="separate"/>
        </w:r>
        <w:r w:rsidRPr="003A3319">
          <w:rPr>
            <w:rFonts w:ascii="Verdana" w:hAnsi="Verdana"/>
            <w:color w:val="000000"/>
            <w:sz w:val="18"/>
            <w:szCs w:val="18"/>
          </w:rPr>
          <w:t>2</w:t>
        </w:r>
        <w:r w:rsidRPr="003A3319">
          <w:rPr>
            <w:rFonts w:ascii="Verdana" w:hAnsi="Verdana"/>
            <w:color w:val="000000"/>
            <w:sz w:val="18"/>
            <w:szCs w:val="18"/>
          </w:rPr>
          <w:fldChar w:fldCharType="end"/>
        </w:r>
        <w:r w:rsidRPr="003A3319">
          <w:rPr>
            <w:rFonts w:ascii="Verdana" w:hAnsi="Verdana"/>
            <w:color w:val="000000"/>
            <w:sz w:val="18"/>
            <w:szCs w:val="18"/>
          </w:rPr>
          <w:t xml:space="preserve"> | </w:t>
        </w:r>
        <w:r w:rsidRPr="003A3319">
          <w:rPr>
            <w:rFonts w:ascii="Verdana" w:hAnsi="Verdana"/>
            <w:color w:val="000000"/>
            <w:sz w:val="18"/>
            <w:szCs w:val="18"/>
          </w:rPr>
          <w:fldChar w:fldCharType="begin"/>
        </w:r>
        <w:r w:rsidRPr="003A3319">
          <w:rPr>
            <w:rFonts w:ascii="Verdana" w:hAnsi="Verdana"/>
            <w:color w:val="000000"/>
            <w:sz w:val="18"/>
            <w:szCs w:val="18"/>
          </w:rPr>
          <w:instrText>NUMPAGES  \* Arabic  \* MERGEFORMAT</w:instrText>
        </w:r>
        <w:r w:rsidRPr="003A3319">
          <w:rPr>
            <w:rFonts w:ascii="Verdana" w:hAnsi="Verdana"/>
            <w:color w:val="000000"/>
            <w:sz w:val="18"/>
            <w:szCs w:val="18"/>
          </w:rPr>
          <w:fldChar w:fldCharType="separate"/>
        </w:r>
        <w:r w:rsidRPr="003A3319">
          <w:rPr>
            <w:rFonts w:ascii="Verdana" w:hAnsi="Verdana"/>
            <w:color w:val="000000"/>
            <w:sz w:val="18"/>
            <w:szCs w:val="18"/>
          </w:rPr>
          <w:t>2</w:t>
        </w:r>
        <w:r w:rsidRPr="003A3319">
          <w:rPr>
            <w:rFonts w:ascii="Verdana" w:hAnsi="Verdana"/>
            <w:color w:val="000000"/>
            <w:sz w:val="18"/>
            <w:szCs w:val="18"/>
          </w:rPr>
          <w:fldChar w:fldCharType="end"/>
        </w:r>
      </w:p>
      <w:p w14:paraId="2E27CAF7" w14:textId="0F41A7D3" w:rsidR="00A12FF0" w:rsidRPr="003A3319" w:rsidRDefault="005E45D0" w:rsidP="0022254F">
        <w:pPr>
          <w:pStyle w:val="Piedepgina"/>
          <w:jc w:val="right"/>
          <w:rPr>
            <w:rFonts w:ascii="Verdana" w:hAnsi="Verdana"/>
            <w:color w:val="000000"/>
            <w:sz w:val="18"/>
            <w:szCs w:val="18"/>
          </w:rPr>
        </w:pPr>
      </w:p>
    </w:sdtContent>
  </w:sdt>
  <w:p w14:paraId="64D00525" w14:textId="140CFF39" w:rsidR="00A12FF0" w:rsidRPr="003A3319" w:rsidRDefault="00A12FF0" w:rsidP="00EA4BE4">
    <w:pPr>
      <w:pStyle w:val="Piedepgina"/>
      <w:jc w:val="right"/>
      <w:rPr>
        <w:rFonts w:ascii="Verdana" w:hAnsi="Verdana"/>
        <w:sz w:val="18"/>
        <w:szCs w:val="18"/>
      </w:rPr>
    </w:pPr>
    <w:r w:rsidRPr="003A3319">
      <w:rPr>
        <w:rFonts w:ascii="Verdana" w:hAnsi="Verdana"/>
        <w:sz w:val="18"/>
        <w:szCs w:val="18"/>
      </w:rPr>
      <w:t>F-E-SIG-</w:t>
    </w:r>
    <w:proofErr w:type="gramStart"/>
    <w:r w:rsidRPr="003A3319">
      <w:rPr>
        <w:rFonts w:ascii="Verdana" w:hAnsi="Verdana"/>
        <w:sz w:val="18"/>
        <w:szCs w:val="18"/>
      </w:rPr>
      <w:t>26:V</w:t>
    </w:r>
    <w:proofErr w:type="gramEnd"/>
    <w:r w:rsidRPr="003A3319">
      <w:rPr>
        <w:rFonts w:ascii="Verdana" w:hAnsi="Verdana"/>
        <w:sz w:val="18"/>
        <w:szCs w:val="18"/>
      </w:rPr>
      <w:t xml:space="preserve">7 </w:t>
    </w:r>
    <w:r>
      <w:rPr>
        <w:rFonts w:ascii="Verdana" w:hAnsi="Verdana"/>
        <w:sz w:val="18"/>
        <w:szCs w:val="18"/>
      </w:rPr>
      <w:t>02-08-</w:t>
    </w:r>
    <w:r w:rsidRPr="003A3319">
      <w:rPr>
        <w:rFonts w:ascii="Verdana" w:hAnsi="Verdana"/>
        <w:sz w:val="18"/>
        <w:szCs w:val="18"/>
      </w:rPr>
      <w:t>2024</w:t>
    </w:r>
  </w:p>
  <w:p w14:paraId="409F4B9A" w14:textId="79830460" w:rsidR="00A12FF0" w:rsidRPr="00D34D20" w:rsidRDefault="00A12FF0" w:rsidP="00D34D20">
    <w:pPr>
      <w:spacing w:line="276" w:lineRule="auto"/>
      <w:jc w:val="both"/>
      <w:rPr>
        <w:rFonts w:ascii="Helvetica" w:hAnsi="Helvetic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499F8" w14:textId="77777777" w:rsidR="00A12FF0" w:rsidRDefault="00A12FF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4D0E6F1" w14:textId="77777777" w:rsidR="005E45D0" w:rsidRDefault="005E45D0" w:rsidP="00757B36">
      <w:r>
        <w:separator/>
      </w:r>
    </w:p>
  </w:footnote>
  <w:footnote w:type="continuationSeparator" w:id="0">
    <w:p w14:paraId="5471DA6F" w14:textId="77777777" w:rsidR="005E45D0" w:rsidRDefault="005E45D0" w:rsidP="00757B36">
      <w:r>
        <w:continuationSeparator/>
      </w:r>
    </w:p>
  </w:footnote>
  <w:footnote w:id="1">
    <w:p w14:paraId="76339FCA" w14:textId="77777777" w:rsidR="00A12FF0" w:rsidRPr="00A2600C" w:rsidRDefault="00A12FF0" w:rsidP="00DF46D7">
      <w:pPr>
        <w:pBdr>
          <w:top w:val="nil"/>
          <w:left w:val="nil"/>
          <w:bottom w:val="nil"/>
          <w:right w:val="nil"/>
          <w:between w:val="nil"/>
        </w:pBdr>
        <w:rPr>
          <w:rFonts w:asciiTheme="majorHAnsi" w:hAnsiTheme="majorHAnsi" w:cstheme="majorHAnsi"/>
          <w:color w:val="000000"/>
          <w:sz w:val="16"/>
          <w:szCs w:val="16"/>
        </w:rPr>
      </w:pPr>
      <w:r w:rsidRPr="00A2600C">
        <w:rPr>
          <w:rStyle w:val="Refdenotaalpie"/>
          <w:rFonts w:asciiTheme="majorHAnsi" w:hAnsiTheme="majorHAnsi" w:cstheme="majorHAnsi"/>
          <w:sz w:val="16"/>
          <w:szCs w:val="16"/>
        </w:rPr>
        <w:footnoteRef/>
      </w:r>
      <w:r w:rsidRPr="00A2600C">
        <w:rPr>
          <w:rFonts w:asciiTheme="majorHAnsi" w:hAnsiTheme="majorHAnsi" w:cstheme="majorHAnsi"/>
          <w:color w:val="000000"/>
          <w:sz w:val="16"/>
          <w:szCs w:val="16"/>
        </w:rPr>
        <w:t xml:space="preserve"> COMISIÓN INTERAMERICANA DE DERECHOS HUMANOS. Derechos de los pueblos indígenas y tribales sobre sus </w:t>
      </w:r>
      <w:r w:rsidRPr="00A2600C">
        <w:rPr>
          <w:rFonts w:asciiTheme="majorHAnsi" w:eastAsia="Aptos" w:hAnsiTheme="majorHAnsi" w:cstheme="majorHAnsi"/>
          <w:color w:val="000000"/>
          <w:sz w:val="16"/>
          <w:szCs w:val="16"/>
        </w:rPr>
        <w:t>ti</w:t>
      </w:r>
      <w:r w:rsidRPr="00A2600C">
        <w:rPr>
          <w:rFonts w:asciiTheme="majorHAnsi" w:hAnsiTheme="majorHAnsi" w:cstheme="majorHAnsi"/>
          <w:color w:val="000000"/>
          <w:sz w:val="16"/>
          <w:szCs w:val="16"/>
        </w:rPr>
        <w:t>erras ancestrales y recursos naturales: Normas y jurisprudencia del Sistema Interamericano de Derechos Humanos. OEA/Ser.L/V/II. Doc. 56/09. Aprobado por la Comisión el 30 de diciembre de 2009. (De ahora en adelante, en este escrito: CIDH. Doc. 56/09) Párrafo 154.</w:t>
      </w:r>
    </w:p>
  </w:footnote>
  <w:footnote w:id="2">
    <w:p w14:paraId="64E8A56E" w14:textId="77777777" w:rsidR="00A12FF0" w:rsidRPr="00A2600C" w:rsidRDefault="00A12FF0" w:rsidP="00DF46D7">
      <w:pPr>
        <w:pBdr>
          <w:top w:val="nil"/>
          <w:left w:val="nil"/>
          <w:bottom w:val="nil"/>
          <w:right w:val="nil"/>
          <w:between w:val="nil"/>
        </w:pBdr>
        <w:rPr>
          <w:rFonts w:asciiTheme="majorHAnsi" w:hAnsiTheme="majorHAnsi" w:cstheme="majorHAnsi"/>
          <w:color w:val="000000"/>
          <w:sz w:val="16"/>
          <w:szCs w:val="16"/>
        </w:rPr>
      </w:pPr>
      <w:r w:rsidRPr="00A2600C">
        <w:rPr>
          <w:rStyle w:val="Refdenotaalpie"/>
          <w:rFonts w:asciiTheme="majorHAnsi" w:hAnsiTheme="majorHAnsi" w:cstheme="majorHAnsi"/>
          <w:sz w:val="16"/>
          <w:szCs w:val="16"/>
        </w:rPr>
        <w:footnoteRef/>
      </w:r>
      <w:r w:rsidRPr="00A2600C">
        <w:rPr>
          <w:rFonts w:asciiTheme="majorHAnsi" w:hAnsiTheme="majorHAnsi" w:cstheme="majorHAnsi"/>
          <w:color w:val="000000"/>
          <w:sz w:val="16"/>
          <w:szCs w:val="16"/>
        </w:rPr>
        <w:t xml:space="preserve"> COMISIÓN INTERAMERICANA DE DERECHOS HUMANOS (CIDH) Doc. 56/09.</w:t>
      </w:r>
    </w:p>
  </w:footnote>
  <w:footnote w:id="3">
    <w:p w14:paraId="0C288A66" w14:textId="77777777" w:rsidR="00A12FF0" w:rsidRPr="005871BA" w:rsidRDefault="00A12FF0" w:rsidP="00DF46D7">
      <w:pPr>
        <w:pBdr>
          <w:top w:val="nil"/>
          <w:left w:val="nil"/>
          <w:bottom w:val="nil"/>
          <w:right w:val="nil"/>
          <w:between w:val="nil"/>
        </w:pBdr>
        <w:rPr>
          <w:color w:val="000000"/>
          <w:sz w:val="18"/>
          <w:szCs w:val="18"/>
        </w:rPr>
      </w:pPr>
      <w:r w:rsidRPr="00A2600C">
        <w:rPr>
          <w:rStyle w:val="Refdenotaalpie"/>
          <w:rFonts w:asciiTheme="majorHAnsi" w:hAnsiTheme="majorHAnsi" w:cstheme="majorHAnsi"/>
          <w:sz w:val="16"/>
          <w:szCs w:val="16"/>
        </w:rPr>
        <w:footnoteRef/>
      </w:r>
      <w:r w:rsidRPr="00A2600C">
        <w:rPr>
          <w:rFonts w:asciiTheme="majorHAnsi" w:hAnsiTheme="majorHAnsi" w:cstheme="majorHAnsi"/>
          <w:color w:val="000000"/>
          <w:sz w:val="16"/>
          <w:szCs w:val="16"/>
        </w:rPr>
        <w:t xml:space="preserve"> Corte Constitucional. Numeral 9.23 de la Sentencia T 622 de 2016.</w:t>
      </w:r>
    </w:p>
  </w:footnote>
  <w:footnote w:id="4">
    <w:p w14:paraId="73727845" w14:textId="77777777" w:rsidR="00A12FF0" w:rsidRPr="00A2600C" w:rsidRDefault="00A12FF0" w:rsidP="00832B7A">
      <w:pPr>
        <w:rPr>
          <w:sz w:val="16"/>
          <w:szCs w:val="16"/>
          <w:lang w:val="pt-PT"/>
        </w:rPr>
      </w:pPr>
      <w:r w:rsidRPr="00A2600C">
        <w:rPr>
          <w:rStyle w:val="Refdenotaalpie"/>
          <w:sz w:val="16"/>
          <w:szCs w:val="16"/>
        </w:rPr>
        <w:footnoteRef/>
      </w:r>
      <w:r w:rsidRPr="00A2600C">
        <w:rPr>
          <w:sz w:val="16"/>
          <w:szCs w:val="16"/>
        </w:rPr>
        <w:t xml:space="preserve"> Comisión Interamericana de Derechos Humanos. </w:t>
      </w:r>
      <w:r w:rsidRPr="00A2600C">
        <w:rPr>
          <w:sz w:val="16"/>
          <w:szCs w:val="16"/>
          <w:lang w:val="pt-PT"/>
        </w:rPr>
        <w:t xml:space="preserve">Documento OEA/Ser.L/V/II. Doc.413/21. </w:t>
      </w:r>
      <w:r w:rsidRPr="00A2600C">
        <w:rPr>
          <w:sz w:val="16"/>
          <w:szCs w:val="16"/>
        </w:rPr>
        <w:t xml:space="preserve">Derecho a la libre determinación de los Pueblos Indígenas y Tribales / Aprobado por la Comisión Interamericana de Derechos Humanos el 28 de diciembre de 2021. </w:t>
      </w:r>
      <w:r w:rsidRPr="00A2600C">
        <w:rPr>
          <w:sz w:val="16"/>
          <w:szCs w:val="16"/>
          <w:lang w:val="pt-PT"/>
        </w:rPr>
        <w:t>(OAS. Documentos oficiales; OEA/Ser.L/V/II). Página 63, párrafo 128.</w:t>
      </w:r>
    </w:p>
  </w:footnote>
  <w:footnote w:id="5">
    <w:p w14:paraId="47E41B51" w14:textId="77777777" w:rsidR="00A12FF0" w:rsidRPr="003F39E9" w:rsidRDefault="00A12FF0" w:rsidP="00832B7A">
      <w:pPr>
        <w:pBdr>
          <w:top w:val="nil"/>
          <w:left w:val="nil"/>
          <w:bottom w:val="nil"/>
          <w:right w:val="nil"/>
          <w:between w:val="nil"/>
        </w:pBdr>
        <w:rPr>
          <w:color w:val="000000"/>
          <w:sz w:val="20"/>
          <w:szCs w:val="20"/>
          <w:lang w:val="pt-PT"/>
        </w:rPr>
      </w:pPr>
      <w:r w:rsidRPr="00A2600C">
        <w:rPr>
          <w:rStyle w:val="Refdenotaalpie"/>
          <w:sz w:val="16"/>
          <w:szCs w:val="16"/>
        </w:rPr>
        <w:footnoteRef/>
      </w:r>
      <w:r w:rsidRPr="00A2600C">
        <w:rPr>
          <w:color w:val="000000"/>
          <w:sz w:val="16"/>
          <w:szCs w:val="16"/>
          <w:lang w:val="pt-PT"/>
        </w:rPr>
        <w:t xml:space="preserve"> Corte Constitucional, Sentencia T 236 de 2012.</w:t>
      </w:r>
    </w:p>
  </w:footnote>
  <w:footnote w:id="6">
    <w:p w14:paraId="109C06EB" w14:textId="77777777" w:rsidR="00A12FF0" w:rsidRPr="00544FF9" w:rsidRDefault="00A12FF0" w:rsidP="003A53AE">
      <w:pPr>
        <w:pBdr>
          <w:top w:val="nil"/>
          <w:left w:val="nil"/>
          <w:bottom w:val="nil"/>
          <w:right w:val="nil"/>
          <w:between w:val="nil"/>
        </w:pBdr>
        <w:rPr>
          <w:color w:val="000000"/>
          <w:sz w:val="16"/>
          <w:szCs w:val="16"/>
        </w:rPr>
      </w:pPr>
      <w:r w:rsidRPr="00544FF9">
        <w:rPr>
          <w:rStyle w:val="Refdenotaalpie"/>
          <w:sz w:val="16"/>
          <w:szCs w:val="16"/>
        </w:rPr>
        <w:footnoteRef/>
      </w:r>
      <w:r w:rsidRPr="00544FF9">
        <w:rPr>
          <w:color w:val="000000"/>
          <w:sz w:val="16"/>
          <w:szCs w:val="16"/>
        </w:rPr>
        <w:t xml:space="preserve"> CIDH. Doc. 56/09. Párrafo 69.</w:t>
      </w:r>
    </w:p>
  </w:footnote>
  <w:footnote w:id="7">
    <w:p w14:paraId="4CC2224A" w14:textId="77777777" w:rsidR="00A12FF0" w:rsidRDefault="00A12FF0" w:rsidP="003A53AE">
      <w:pPr>
        <w:pBdr>
          <w:top w:val="nil"/>
          <w:left w:val="nil"/>
          <w:bottom w:val="nil"/>
          <w:right w:val="nil"/>
          <w:between w:val="nil"/>
        </w:pBdr>
        <w:rPr>
          <w:color w:val="000000"/>
          <w:sz w:val="20"/>
          <w:szCs w:val="20"/>
        </w:rPr>
      </w:pPr>
      <w:r w:rsidRPr="00544FF9">
        <w:rPr>
          <w:rStyle w:val="Refdenotaalpie"/>
          <w:sz w:val="16"/>
          <w:szCs w:val="16"/>
        </w:rPr>
        <w:footnoteRef/>
      </w:r>
      <w:r w:rsidRPr="00544FF9">
        <w:rPr>
          <w:color w:val="000000"/>
          <w:sz w:val="16"/>
          <w:szCs w:val="16"/>
        </w:rPr>
        <w:t xml:space="preserve"> En la sentencia SU 123 de 2018 la Corte Constitucional señala: “</w:t>
      </w:r>
      <w:r w:rsidRPr="00544FF9">
        <w:rPr>
          <w:i/>
          <w:color w:val="000000"/>
          <w:sz w:val="16"/>
          <w:szCs w:val="16"/>
        </w:rPr>
        <w:t>De manera que, conforme a la jurisprudencia de la Corte IDH, que la Corte Constitucional comparte integralmente, la titularidad de ese derecho surge de la ocupación de un espacio determinado por parte de la minoría étnica y no de la formalización del derecho de propiedad que reconoce la administración, verbigracia un registro. La posesión tradicional reemplaza el título que otorga el Estado. La visión cultural de posesión y ocupación de tierras no corresponde con el concepto occidental de propiedad, pues tiene una significación colectiva y cultural, que merece ser salvaguardada, de conformidad con el artículo 21 de la Convención Americana</w:t>
      </w:r>
      <w:r w:rsidRPr="00544FF9">
        <w:rPr>
          <w:color w:val="000000"/>
          <w:sz w:val="16"/>
          <w:szCs w:val="16"/>
        </w:rPr>
        <w:t>”.</w:t>
      </w:r>
    </w:p>
  </w:footnote>
  <w:footnote w:id="8">
    <w:p w14:paraId="4EAA3E35" w14:textId="77777777" w:rsidR="00A12FF0" w:rsidRPr="00544FF9" w:rsidRDefault="00A12FF0" w:rsidP="003A53AE">
      <w:pPr>
        <w:pBdr>
          <w:top w:val="nil"/>
          <w:left w:val="nil"/>
          <w:bottom w:val="nil"/>
          <w:right w:val="nil"/>
          <w:between w:val="nil"/>
        </w:pBdr>
        <w:rPr>
          <w:color w:val="000000"/>
          <w:sz w:val="16"/>
          <w:szCs w:val="16"/>
          <w:lang w:val="pt-PT"/>
        </w:rPr>
      </w:pPr>
      <w:r w:rsidRPr="00544FF9">
        <w:rPr>
          <w:rStyle w:val="Refdenotaalpie"/>
          <w:sz w:val="16"/>
          <w:szCs w:val="16"/>
        </w:rPr>
        <w:footnoteRef/>
      </w:r>
      <w:r w:rsidRPr="00544FF9">
        <w:rPr>
          <w:color w:val="000000"/>
          <w:sz w:val="16"/>
          <w:szCs w:val="16"/>
          <w:lang w:val="pt-PT"/>
        </w:rPr>
        <w:t xml:space="preserve"> CIDH. Doc. 56/09. Párrafo 111.</w:t>
      </w:r>
    </w:p>
  </w:footnote>
  <w:footnote w:id="9">
    <w:p w14:paraId="74216279" w14:textId="77777777" w:rsidR="00A12FF0" w:rsidRPr="00544FF9" w:rsidRDefault="00A12FF0" w:rsidP="003A53AE">
      <w:pPr>
        <w:pBdr>
          <w:top w:val="nil"/>
          <w:left w:val="nil"/>
          <w:bottom w:val="nil"/>
          <w:right w:val="nil"/>
          <w:between w:val="nil"/>
        </w:pBdr>
        <w:rPr>
          <w:color w:val="000000"/>
          <w:sz w:val="16"/>
          <w:szCs w:val="16"/>
          <w:lang w:val="pt-PT"/>
        </w:rPr>
      </w:pPr>
      <w:r w:rsidRPr="00544FF9">
        <w:rPr>
          <w:rStyle w:val="Refdenotaalpie"/>
          <w:sz w:val="16"/>
          <w:szCs w:val="16"/>
        </w:rPr>
        <w:footnoteRef/>
      </w:r>
      <w:r w:rsidRPr="00544FF9">
        <w:rPr>
          <w:color w:val="000000"/>
          <w:sz w:val="16"/>
          <w:szCs w:val="16"/>
          <w:lang w:val="pt-PT"/>
        </w:rPr>
        <w:t xml:space="preserve"> Párrafo 178. CIDH Doc. 56/09.</w:t>
      </w:r>
    </w:p>
  </w:footnote>
  <w:footnote w:id="10">
    <w:p w14:paraId="3FCBB963" w14:textId="77777777" w:rsidR="00A12FF0" w:rsidRDefault="00A12FF0" w:rsidP="003A53AE">
      <w:pPr>
        <w:pBdr>
          <w:top w:val="nil"/>
          <w:left w:val="nil"/>
          <w:bottom w:val="nil"/>
          <w:right w:val="nil"/>
          <w:between w:val="nil"/>
        </w:pBdr>
        <w:rPr>
          <w:color w:val="000000"/>
          <w:sz w:val="20"/>
          <w:szCs w:val="20"/>
        </w:rPr>
      </w:pPr>
      <w:r w:rsidRPr="00544FF9">
        <w:rPr>
          <w:rStyle w:val="Refdenotaalpie"/>
          <w:sz w:val="16"/>
          <w:szCs w:val="16"/>
        </w:rPr>
        <w:footnoteRef/>
      </w:r>
      <w:r w:rsidRPr="00544FF9">
        <w:rPr>
          <w:color w:val="000000"/>
          <w:sz w:val="16"/>
          <w:szCs w:val="16"/>
        </w:rPr>
        <w:t xml:space="preserve"> En el Decreto con fuerza de ley 4633 de 2011 “Por medio del cual se dictan medidas de asistencia, atención, reparación integral y de restitución de derechos territoriales a las víctimas pertenecientes a los pueblos y comunidades indígenas”, se reconoce al territorio como víctima del conflicto y en este sentido, se debe integrar este reconocimiento como criterio valorativo al momento de ponderar el daño y las situaciones de conflicto de intereses.</w:t>
      </w:r>
    </w:p>
  </w:footnote>
  <w:footnote w:id="11">
    <w:p w14:paraId="0593E781" w14:textId="77777777" w:rsidR="00A12FF0" w:rsidRPr="001966AB" w:rsidRDefault="00A12FF0" w:rsidP="003A53AE">
      <w:pPr>
        <w:pBdr>
          <w:top w:val="nil"/>
          <w:left w:val="nil"/>
          <w:bottom w:val="nil"/>
          <w:right w:val="nil"/>
          <w:between w:val="nil"/>
        </w:pBdr>
        <w:rPr>
          <w:color w:val="000000"/>
          <w:sz w:val="16"/>
          <w:szCs w:val="16"/>
        </w:rPr>
      </w:pPr>
      <w:r w:rsidRPr="001966AB">
        <w:rPr>
          <w:rStyle w:val="Refdenotaalpie"/>
          <w:sz w:val="16"/>
          <w:szCs w:val="16"/>
        </w:rPr>
        <w:footnoteRef/>
      </w:r>
      <w:r w:rsidRPr="001966AB">
        <w:rPr>
          <w:color w:val="000000"/>
          <w:sz w:val="16"/>
          <w:szCs w:val="16"/>
        </w:rPr>
        <w:t xml:space="preserve"> Artículo 45 Decreto Ley 4633 de 2011.</w:t>
      </w:r>
    </w:p>
  </w:footnote>
  <w:footnote w:id="12">
    <w:p w14:paraId="1624FFDB" w14:textId="77777777" w:rsidR="00A12FF0" w:rsidRPr="001966AB" w:rsidRDefault="00A12FF0" w:rsidP="003A53AE">
      <w:pPr>
        <w:pBdr>
          <w:top w:val="nil"/>
          <w:left w:val="nil"/>
          <w:bottom w:val="nil"/>
          <w:right w:val="nil"/>
          <w:between w:val="nil"/>
        </w:pBdr>
        <w:rPr>
          <w:color w:val="000000"/>
          <w:sz w:val="16"/>
          <w:szCs w:val="16"/>
        </w:rPr>
      </w:pPr>
      <w:r w:rsidRPr="001966AB">
        <w:rPr>
          <w:rStyle w:val="Refdenotaalpie"/>
          <w:sz w:val="16"/>
          <w:szCs w:val="16"/>
        </w:rPr>
        <w:footnoteRef/>
      </w:r>
      <w:r w:rsidRPr="001966AB">
        <w:rPr>
          <w:color w:val="000000"/>
          <w:sz w:val="16"/>
          <w:szCs w:val="16"/>
        </w:rPr>
        <w:t xml:space="preserve"> Artículo 128 literal a) del Decreto 4633 de 2011.</w:t>
      </w:r>
    </w:p>
  </w:footnote>
  <w:footnote w:id="13">
    <w:p w14:paraId="24782CAF" w14:textId="77777777" w:rsidR="00A12FF0" w:rsidRDefault="00A12FF0" w:rsidP="003A53AE">
      <w:pPr>
        <w:pBdr>
          <w:top w:val="nil"/>
          <w:left w:val="nil"/>
          <w:bottom w:val="nil"/>
          <w:right w:val="nil"/>
          <w:between w:val="nil"/>
        </w:pBdr>
        <w:rPr>
          <w:color w:val="000000"/>
          <w:sz w:val="20"/>
          <w:szCs w:val="20"/>
        </w:rPr>
      </w:pPr>
      <w:r w:rsidRPr="001966AB">
        <w:rPr>
          <w:rStyle w:val="Refdenotaalpie"/>
          <w:sz w:val="16"/>
          <w:szCs w:val="16"/>
        </w:rPr>
        <w:footnoteRef/>
      </w:r>
      <w:r w:rsidRPr="001966AB">
        <w:rPr>
          <w:color w:val="000000"/>
          <w:sz w:val="16"/>
          <w:szCs w:val="16"/>
        </w:rPr>
        <w:t xml:space="preserve"> Artículo 8 Decreto Ley 4633 de 2011.</w:t>
      </w:r>
    </w:p>
  </w:footnote>
  <w:footnote w:id="14">
    <w:p w14:paraId="3156EAED" w14:textId="77777777" w:rsidR="00A12FF0" w:rsidRPr="001966AB" w:rsidRDefault="00A12FF0" w:rsidP="003A53AE">
      <w:pPr>
        <w:pBdr>
          <w:top w:val="nil"/>
          <w:left w:val="nil"/>
          <w:bottom w:val="nil"/>
          <w:right w:val="nil"/>
          <w:between w:val="nil"/>
        </w:pBdr>
        <w:rPr>
          <w:color w:val="000000"/>
          <w:sz w:val="16"/>
          <w:szCs w:val="16"/>
          <w:lang w:val="pt-PT"/>
        </w:rPr>
      </w:pPr>
      <w:r w:rsidRPr="001966AB">
        <w:rPr>
          <w:rStyle w:val="Refdenotaalpie"/>
          <w:sz w:val="16"/>
          <w:szCs w:val="16"/>
        </w:rPr>
        <w:footnoteRef/>
      </w:r>
      <w:r w:rsidRPr="001966AB">
        <w:rPr>
          <w:color w:val="000000"/>
          <w:sz w:val="16"/>
          <w:szCs w:val="16"/>
        </w:rPr>
        <w:t xml:space="preserve"> CIDH. Doc. 56/09. </w:t>
      </w:r>
      <w:r w:rsidRPr="001966AB">
        <w:rPr>
          <w:color w:val="000000"/>
          <w:sz w:val="16"/>
          <w:szCs w:val="16"/>
          <w:lang w:val="pt-PT"/>
        </w:rPr>
        <w:t>Párrafo 72.</w:t>
      </w:r>
    </w:p>
  </w:footnote>
  <w:footnote w:id="15">
    <w:p w14:paraId="6E7F4629" w14:textId="77777777" w:rsidR="00A12FF0" w:rsidRPr="003F39E9" w:rsidRDefault="00A12FF0" w:rsidP="003A53AE">
      <w:pPr>
        <w:pBdr>
          <w:top w:val="nil"/>
          <w:left w:val="nil"/>
          <w:bottom w:val="nil"/>
          <w:right w:val="nil"/>
          <w:between w:val="nil"/>
        </w:pBdr>
        <w:rPr>
          <w:color w:val="000000"/>
          <w:sz w:val="20"/>
          <w:szCs w:val="20"/>
          <w:lang w:val="pt-PT"/>
        </w:rPr>
      </w:pPr>
      <w:r w:rsidRPr="001966AB">
        <w:rPr>
          <w:rStyle w:val="Refdenotaalpie"/>
          <w:sz w:val="16"/>
          <w:szCs w:val="16"/>
        </w:rPr>
        <w:footnoteRef/>
      </w:r>
      <w:r w:rsidRPr="001966AB">
        <w:rPr>
          <w:color w:val="000000"/>
          <w:sz w:val="16"/>
          <w:szCs w:val="16"/>
          <w:lang w:val="pt-PT"/>
        </w:rPr>
        <w:t xml:space="preserve"> Corte Constitucional. Sentencia T 106 de 2025.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FD7F5" w14:textId="77777777" w:rsidR="00A12FF0" w:rsidRDefault="00A12FF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8CE25" w14:textId="77777777" w:rsidR="00A12FF0" w:rsidRDefault="00A12FF0">
    <w:pPr>
      <w:pStyle w:val="Encabezado"/>
    </w:pPr>
    <w:r>
      <w:rPr>
        <w:noProof/>
        <w:lang w:val="en-US"/>
      </w:rPr>
      <w:drawing>
        <wp:anchor distT="0" distB="0" distL="114300" distR="114300" simplePos="0" relativeHeight="251658240" behindDoc="1" locked="0" layoutInCell="1" allowOverlap="1" wp14:anchorId="4B676E97" wp14:editId="35075E61">
          <wp:simplePos x="0" y="0"/>
          <wp:positionH relativeFrom="page">
            <wp:posOffset>6674</wp:posOffset>
          </wp:positionH>
          <wp:positionV relativeFrom="paragraph">
            <wp:posOffset>-436231</wp:posOffset>
          </wp:positionV>
          <wp:extent cx="7756896" cy="10051011"/>
          <wp:effectExtent l="0" t="0" r="0" b="0"/>
          <wp:wrapNone/>
          <wp:docPr id="2061269291" name="Imagen 206126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993281" name="Imagen 161599328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56896" cy="10051011"/>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E8970" w14:textId="77777777" w:rsidR="00A12FF0" w:rsidRDefault="00A12FF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A991"/>
    <w:multiLevelType w:val="multilevel"/>
    <w:tmpl w:val="21BA5740"/>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1" w15:restartNumberingAfterBreak="0">
    <w:nsid w:val="003110DB"/>
    <w:multiLevelType w:val="hybridMultilevel"/>
    <w:tmpl w:val="CD8038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21C2327"/>
    <w:multiLevelType w:val="hybridMultilevel"/>
    <w:tmpl w:val="90267398"/>
    <w:lvl w:ilvl="0" w:tplc="240A000F">
      <w:start w:val="1"/>
      <w:numFmt w:val="decimal"/>
      <w:lvlText w:val="%1."/>
      <w:lvlJc w:val="left"/>
      <w:pPr>
        <w:ind w:left="720" w:hanging="360"/>
      </w:pPr>
      <w:rPr>
        <w:rFont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6243C8B"/>
    <w:multiLevelType w:val="hybridMultilevel"/>
    <w:tmpl w:val="BDF2771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 w15:restartNumberingAfterBreak="0">
    <w:nsid w:val="09BB7051"/>
    <w:multiLevelType w:val="multilevel"/>
    <w:tmpl w:val="3DFA1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FF4B36"/>
    <w:multiLevelType w:val="hybridMultilevel"/>
    <w:tmpl w:val="3E76B01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17141E61"/>
    <w:multiLevelType w:val="hybridMultilevel"/>
    <w:tmpl w:val="5FD851A2"/>
    <w:lvl w:ilvl="0" w:tplc="240A0019">
      <w:start w:val="1"/>
      <w:numFmt w:val="lowerLetter"/>
      <w:lvlText w:val="%1."/>
      <w:lvlJc w:val="left"/>
      <w:pPr>
        <w:ind w:left="1353" w:hanging="360"/>
      </w:pPr>
    </w:lvl>
    <w:lvl w:ilvl="1" w:tplc="240A0019" w:tentative="1">
      <w:start w:val="1"/>
      <w:numFmt w:val="lowerLetter"/>
      <w:lvlText w:val="%2."/>
      <w:lvlJc w:val="left"/>
      <w:pPr>
        <w:ind w:left="2073" w:hanging="360"/>
      </w:pPr>
    </w:lvl>
    <w:lvl w:ilvl="2" w:tplc="240A001B" w:tentative="1">
      <w:start w:val="1"/>
      <w:numFmt w:val="lowerRoman"/>
      <w:lvlText w:val="%3."/>
      <w:lvlJc w:val="right"/>
      <w:pPr>
        <w:ind w:left="2793" w:hanging="180"/>
      </w:pPr>
    </w:lvl>
    <w:lvl w:ilvl="3" w:tplc="240A000F" w:tentative="1">
      <w:start w:val="1"/>
      <w:numFmt w:val="decimal"/>
      <w:lvlText w:val="%4."/>
      <w:lvlJc w:val="left"/>
      <w:pPr>
        <w:ind w:left="3513" w:hanging="360"/>
      </w:pPr>
    </w:lvl>
    <w:lvl w:ilvl="4" w:tplc="240A0019" w:tentative="1">
      <w:start w:val="1"/>
      <w:numFmt w:val="lowerLetter"/>
      <w:lvlText w:val="%5."/>
      <w:lvlJc w:val="left"/>
      <w:pPr>
        <w:ind w:left="4233" w:hanging="360"/>
      </w:pPr>
    </w:lvl>
    <w:lvl w:ilvl="5" w:tplc="240A001B" w:tentative="1">
      <w:start w:val="1"/>
      <w:numFmt w:val="lowerRoman"/>
      <w:lvlText w:val="%6."/>
      <w:lvlJc w:val="right"/>
      <w:pPr>
        <w:ind w:left="4953" w:hanging="180"/>
      </w:pPr>
    </w:lvl>
    <w:lvl w:ilvl="6" w:tplc="240A000F" w:tentative="1">
      <w:start w:val="1"/>
      <w:numFmt w:val="decimal"/>
      <w:lvlText w:val="%7."/>
      <w:lvlJc w:val="left"/>
      <w:pPr>
        <w:ind w:left="5673" w:hanging="360"/>
      </w:pPr>
    </w:lvl>
    <w:lvl w:ilvl="7" w:tplc="240A0019" w:tentative="1">
      <w:start w:val="1"/>
      <w:numFmt w:val="lowerLetter"/>
      <w:lvlText w:val="%8."/>
      <w:lvlJc w:val="left"/>
      <w:pPr>
        <w:ind w:left="6393" w:hanging="360"/>
      </w:pPr>
    </w:lvl>
    <w:lvl w:ilvl="8" w:tplc="240A001B" w:tentative="1">
      <w:start w:val="1"/>
      <w:numFmt w:val="lowerRoman"/>
      <w:lvlText w:val="%9."/>
      <w:lvlJc w:val="right"/>
      <w:pPr>
        <w:ind w:left="7113" w:hanging="180"/>
      </w:pPr>
    </w:lvl>
  </w:abstractNum>
  <w:abstractNum w:abstractNumId="7" w15:restartNumberingAfterBreak="0">
    <w:nsid w:val="1F0B1596"/>
    <w:multiLevelType w:val="hybridMultilevel"/>
    <w:tmpl w:val="91B078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1A29BA5"/>
    <w:multiLevelType w:val="hybridMultilevel"/>
    <w:tmpl w:val="0DA8404C"/>
    <w:lvl w:ilvl="0" w:tplc="F79A8FC0">
      <w:start w:val="1"/>
      <w:numFmt w:val="bullet"/>
      <w:lvlText w:val=""/>
      <w:lvlJc w:val="left"/>
      <w:pPr>
        <w:ind w:left="720" w:hanging="360"/>
      </w:pPr>
      <w:rPr>
        <w:rFonts w:ascii="Symbol" w:hAnsi="Symbol" w:hint="default"/>
      </w:rPr>
    </w:lvl>
    <w:lvl w:ilvl="1" w:tplc="387680F8">
      <w:start w:val="1"/>
      <w:numFmt w:val="bullet"/>
      <w:lvlText w:val="o"/>
      <w:lvlJc w:val="left"/>
      <w:pPr>
        <w:ind w:left="1440" w:hanging="360"/>
      </w:pPr>
      <w:rPr>
        <w:rFonts w:ascii="Courier New" w:hAnsi="Courier New" w:hint="default"/>
      </w:rPr>
    </w:lvl>
    <w:lvl w:ilvl="2" w:tplc="06F64580">
      <w:start w:val="1"/>
      <w:numFmt w:val="bullet"/>
      <w:lvlText w:val=""/>
      <w:lvlJc w:val="left"/>
      <w:pPr>
        <w:ind w:left="2160" w:hanging="360"/>
      </w:pPr>
      <w:rPr>
        <w:rFonts w:ascii="Wingdings" w:hAnsi="Wingdings" w:hint="default"/>
      </w:rPr>
    </w:lvl>
    <w:lvl w:ilvl="3" w:tplc="A63004A8">
      <w:start w:val="1"/>
      <w:numFmt w:val="bullet"/>
      <w:lvlText w:val=""/>
      <w:lvlJc w:val="left"/>
      <w:pPr>
        <w:ind w:left="2880" w:hanging="360"/>
      </w:pPr>
      <w:rPr>
        <w:rFonts w:ascii="Symbol" w:hAnsi="Symbol" w:hint="default"/>
      </w:rPr>
    </w:lvl>
    <w:lvl w:ilvl="4" w:tplc="E0326AE8">
      <w:start w:val="1"/>
      <w:numFmt w:val="bullet"/>
      <w:lvlText w:val="o"/>
      <w:lvlJc w:val="left"/>
      <w:pPr>
        <w:ind w:left="3600" w:hanging="360"/>
      </w:pPr>
      <w:rPr>
        <w:rFonts w:ascii="Courier New" w:hAnsi="Courier New" w:hint="default"/>
      </w:rPr>
    </w:lvl>
    <w:lvl w:ilvl="5" w:tplc="A372DB98">
      <w:start w:val="1"/>
      <w:numFmt w:val="bullet"/>
      <w:lvlText w:val=""/>
      <w:lvlJc w:val="left"/>
      <w:pPr>
        <w:ind w:left="4320" w:hanging="360"/>
      </w:pPr>
      <w:rPr>
        <w:rFonts w:ascii="Wingdings" w:hAnsi="Wingdings" w:hint="default"/>
      </w:rPr>
    </w:lvl>
    <w:lvl w:ilvl="6" w:tplc="D0026C52">
      <w:start w:val="1"/>
      <w:numFmt w:val="bullet"/>
      <w:lvlText w:val=""/>
      <w:lvlJc w:val="left"/>
      <w:pPr>
        <w:ind w:left="5040" w:hanging="360"/>
      </w:pPr>
      <w:rPr>
        <w:rFonts w:ascii="Symbol" w:hAnsi="Symbol" w:hint="default"/>
      </w:rPr>
    </w:lvl>
    <w:lvl w:ilvl="7" w:tplc="E81C3D90">
      <w:start w:val="1"/>
      <w:numFmt w:val="bullet"/>
      <w:lvlText w:val="o"/>
      <w:lvlJc w:val="left"/>
      <w:pPr>
        <w:ind w:left="5760" w:hanging="360"/>
      </w:pPr>
      <w:rPr>
        <w:rFonts w:ascii="Courier New" w:hAnsi="Courier New" w:hint="default"/>
      </w:rPr>
    </w:lvl>
    <w:lvl w:ilvl="8" w:tplc="14183962">
      <w:start w:val="1"/>
      <w:numFmt w:val="bullet"/>
      <w:lvlText w:val=""/>
      <w:lvlJc w:val="left"/>
      <w:pPr>
        <w:ind w:left="6480" w:hanging="360"/>
      </w:pPr>
      <w:rPr>
        <w:rFonts w:ascii="Wingdings" w:hAnsi="Wingdings" w:hint="default"/>
      </w:rPr>
    </w:lvl>
  </w:abstractNum>
  <w:abstractNum w:abstractNumId="9" w15:restartNumberingAfterBreak="0">
    <w:nsid w:val="24B312F9"/>
    <w:multiLevelType w:val="hybridMultilevel"/>
    <w:tmpl w:val="6D98BD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24CE38C0"/>
    <w:multiLevelType w:val="hybridMultilevel"/>
    <w:tmpl w:val="DB083CA2"/>
    <w:lvl w:ilvl="0" w:tplc="240A0019">
      <w:start w:val="1"/>
      <w:numFmt w:val="lowerLetter"/>
      <w:lvlText w:val="%1."/>
      <w:lvlJc w:val="left"/>
      <w:pPr>
        <w:ind w:left="1353" w:hanging="360"/>
      </w:pPr>
    </w:lvl>
    <w:lvl w:ilvl="1" w:tplc="240A0019" w:tentative="1">
      <w:start w:val="1"/>
      <w:numFmt w:val="lowerLetter"/>
      <w:lvlText w:val="%2."/>
      <w:lvlJc w:val="left"/>
      <w:pPr>
        <w:ind w:left="2073" w:hanging="360"/>
      </w:pPr>
    </w:lvl>
    <w:lvl w:ilvl="2" w:tplc="240A001B" w:tentative="1">
      <w:start w:val="1"/>
      <w:numFmt w:val="lowerRoman"/>
      <w:lvlText w:val="%3."/>
      <w:lvlJc w:val="right"/>
      <w:pPr>
        <w:ind w:left="2793" w:hanging="180"/>
      </w:pPr>
    </w:lvl>
    <w:lvl w:ilvl="3" w:tplc="240A000F" w:tentative="1">
      <w:start w:val="1"/>
      <w:numFmt w:val="decimal"/>
      <w:lvlText w:val="%4."/>
      <w:lvlJc w:val="left"/>
      <w:pPr>
        <w:ind w:left="3513" w:hanging="360"/>
      </w:pPr>
    </w:lvl>
    <w:lvl w:ilvl="4" w:tplc="240A0019" w:tentative="1">
      <w:start w:val="1"/>
      <w:numFmt w:val="lowerLetter"/>
      <w:lvlText w:val="%5."/>
      <w:lvlJc w:val="left"/>
      <w:pPr>
        <w:ind w:left="4233" w:hanging="360"/>
      </w:pPr>
    </w:lvl>
    <w:lvl w:ilvl="5" w:tplc="240A001B" w:tentative="1">
      <w:start w:val="1"/>
      <w:numFmt w:val="lowerRoman"/>
      <w:lvlText w:val="%6."/>
      <w:lvlJc w:val="right"/>
      <w:pPr>
        <w:ind w:left="4953" w:hanging="180"/>
      </w:pPr>
    </w:lvl>
    <w:lvl w:ilvl="6" w:tplc="240A000F" w:tentative="1">
      <w:start w:val="1"/>
      <w:numFmt w:val="decimal"/>
      <w:lvlText w:val="%7."/>
      <w:lvlJc w:val="left"/>
      <w:pPr>
        <w:ind w:left="5673" w:hanging="360"/>
      </w:pPr>
    </w:lvl>
    <w:lvl w:ilvl="7" w:tplc="240A0019" w:tentative="1">
      <w:start w:val="1"/>
      <w:numFmt w:val="lowerLetter"/>
      <w:lvlText w:val="%8."/>
      <w:lvlJc w:val="left"/>
      <w:pPr>
        <w:ind w:left="6393" w:hanging="360"/>
      </w:pPr>
    </w:lvl>
    <w:lvl w:ilvl="8" w:tplc="240A001B" w:tentative="1">
      <w:start w:val="1"/>
      <w:numFmt w:val="lowerRoman"/>
      <w:lvlText w:val="%9."/>
      <w:lvlJc w:val="right"/>
      <w:pPr>
        <w:ind w:left="7113" w:hanging="180"/>
      </w:pPr>
    </w:lvl>
  </w:abstractNum>
  <w:abstractNum w:abstractNumId="11" w15:restartNumberingAfterBreak="0">
    <w:nsid w:val="26036CB9"/>
    <w:multiLevelType w:val="hybridMultilevel"/>
    <w:tmpl w:val="8D50DAA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2" w15:restartNumberingAfterBreak="0">
    <w:nsid w:val="2ADA29CD"/>
    <w:multiLevelType w:val="multilevel"/>
    <w:tmpl w:val="CFB01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357A60"/>
    <w:multiLevelType w:val="hybridMultilevel"/>
    <w:tmpl w:val="EE92D756"/>
    <w:lvl w:ilvl="0" w:tplc="6A104536">
      <w:numFmt w:val="bullet"/>
      <w:lvlText w:val="•"/>
      <w:lvlJc w:val="left"/>
      <w:pPr>
        <w:ind w:left="360" w:hanging="360"/>
      </w:pPr>
      <w:rPr>
        <w:rFonts w:ascii="Arial" w:eastAsiaTheme="minorHAns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4" w15:restartNumberingAfterBreak="0">
    <w:nsid w:val="355C4C21"/>
    <w:multiLevelType w:val="multilevel"/>
    <w:tmpl w:val="A71666B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5" w15:restartNumberingAfterBreak="0">
    <w:nsid w:val="3815697F"/>
    <w:multiLevelType w:val="hybridMultilevel"/>
    <w:tmpl w:val="F2646D60"/>
    <w:lvl w:ilvl="0" w:tplc="88769A0E">
      <w:start w:val="1"/>
      <w:numFmt w:val="bullet"/>
      <w:lvlText w:val=""/>
      <w:lvlJc w:val="left"/>
      <w:pPr>
        <w:ind w:left="360" w:hanging="360"/>
      </w:pPr>
      <w:rPr>
        <w:rFonts w:ascii="Symbol" w:hAnsi="Symbol" w:hint="default"/>
      </w:rPr>
    </w:lvl>
    <w:lvl w:ilvl="1" w:tplc="70062F20">
      <w:start w:val="1"/>
      <w:numFmt w:val="bullet"/>
      <w:lvlText w:val="o"/>
      <w:lvlJc w:val="left"/>
      <w:pPr>
        <w:ind w:left="1080" w:hanging="360"/>
      </w:pPr>
      <w:rPr>
        <w:rFonts w:ascii="Courier New" w:hAnsi="Courier New" w:hint="default"/>
      </w:rPr>
    </w:lvl>
    <w:lvl w:ilvl="2" w:tplc="2B8AB78A">
      <w:start w:val="1"/>
      <w:numFmt w:val="bullet"/>
      <w:lvlText w:val=""/>
      <w:lvlJc w:val="left"/>
      <w:pPr>
        <w:ind w:left="1800" w:hanging="360"/>
      </w:pPr>
      <w:rPr>
        <w:rFonts w:ascii="Wingdings" w:hAnsi="Wingdings" w:hint="default"/>
      </w:rPr>
    </w:lvl>
    <w:lvl w:ilvl="3" w:tplc="D4985292">
      <w:start w:val="1"/>
      <w:numFmt w:val="bullet"/>
      <w:lvlText w:val=""/>
      <w:lvlJc w:val="left"/>
      <w:pPr>
        <w:ind w:left="2520" w:hanging="360"/>
      </w:pPr>
      <w:rPr>
        <w:rFonts w:ascii="Symbol" w:hAnsi="Symbol" w:hint="default"/>
      </w:rPr>
    </w:lvl>
    <w:lvl w:ilvl="4" w:tplc="11BCB914">
      <w:start w:val="1"/>
      <w:numFmt w:val="bullet"/>
      <w:lvlText w:val="o"/>
      <w:lvlJc w:val="left"/>
      <w:pPr>
        <w:ind w:left="3240" w:hanging="360"/>
      </w:pPr>
      <w:rPr>
        <w:rFonts w:ascii="Courier New" w:hAnsi="Courier New" w:hint="default"/>
      </w:rPr>
    </w:lvl>
    <w:lvl w:ilvl="5" w:tplc="DC3C6BF2">
      <w:start w:val="1"/>
      <w:numFmt w:val="bullet"/>
      <w:lvlText w:val=""/>
      <w:lvlJc w:val="left"/>
      <w:pPr>
        <w:ind w:left="3960" w:hanging="360"/>
      </w:pPr>
      <w:rPr>
        <w:rFonts w:ascii="Wingdings" w:hAnsi="Wingdings" w:hint="default"/>
      </w:rPr>
    </w:lvl>
    <w:lvl w:ilvl="6" w:tplc="941C918A">
      <w:start w:val="1"/>
      <w:numFmt w:val="bullet"/>
      <w:lvlText w:val=""/>
      <w:lvlJc w:val="left"/>
      <w:pPr>
        <w:ind w:left="4680" w:hanging="360"/>
      </w:pPr>
      <w:rPr>
        <w:rFonts w:ascii="Symbol" w:hAnsi="Symbol" w:hint="default"/>
      </w:rPr>
    </w:lvl>
    <w:lvl w:ilvl="7" w:tplc="D6C01F54">
      <w:start w:val="1"/>
      <w:numFmt w:val="bullet"/>
      <w:lvlText w:val="o"/>
      <w:lvlJc w:val="left"/>
      <w:pPr>
        <w:ind w:left="5400" w:hanging="360"/>
      </w:pPr>
      <w:rPr>
        <w:rFonts w:ascii="Courier New" w:hAnsi="Courier New" w:hint="default"/>
      </w:rPr>
    </w:lvl>
    <w:lvl w:ilvl="8" w:tplc="1CF2DE62">
      <w:start w:val="1"/>
      <w:numFmt w:val="bullet"/>
      <w:lvlText w:val=""/>
      <w:lvlJc w:val="left"/>
      <w:pPr>
        <w:ind w:left="6120" w:hanging="360"/>
      </w:pPr>
      <w:rPr>
        <w:rFonts w:ascii="Wingdings" w:hAnsi="Wingdings" w:hint="default"/>
      </w:rPr>
    </w:lvl>
  </w:abstractNum>
  <w:abstractNum w:abstractNumId="16" w15:restartNumberingAfterBreak="0">
    <w:nsid w:val="3E592B51"/>
    <w:multiLevelType w:val="hybridMultilevel"/>
    <w:tmpl w:val="A448D9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219697B"/>
    <w:multiLevelType w:val="hybridMultilevel"/>
    <w:tmpl w:val="C6CC2D6C"/>
    <w:lvl w:ilvl="0" w:tplc="BD840E44">
      <w:start w:val="1"/>
      <w:numFmt w:val="bullet"/>
      <w:lvlText w:val=""/>
      <w:lvlJc w:val="left"/>
      <w:pPr>
        <w:ind w:left="720" w:hanging="360"/>
      </w:pPr>
      <w:rPr>
        <w:rFonts w:ascii="Wingdings" w:hAnsi="Wingdings" w:hint="default"/>
      </w:rPr>
    </w:lvl>
    <w:lvl w:ilvl="1" w:tplc="C31EF7EE" w:tentative="1">
      <w:start w:val="1"/>
      <w:numFmt w:val="bullet"/>
      <w:lvlText w:val="o"/>
      <w:lvlJc w:val="left"/>
      <w:pPr>
        <w:ind w:left="1440" w:hanging="360"/>
      </w:pPr>
      <w:rPr>
        <w:rFonts w:ascii="Courier New" w:hAnsi="Courier New" w:hint="default"/>
      </w:rPr>
    </w:lvl>
    <w:lvl w:ilvl="2" w:tplc="03485CA2" w:tentative="1">
      <w:start w:val="1"/>
      <w:numFmt w:val="bullet"/>
      <w:lvlText w:val=""/>
      <w:lvlJc w:val="left"/>
      <w:pPr>
        <w:ind w:left="2160" w:hanging="360"/>
      </w:pPr>
      <w:rPr>
        <w:rFonts w:ascii="Wingdings" w:hAnsi="Wingdings" w:hint="default"/>
      </w:rPr>
    </w:lvl>
    <w:lvl w:ilvl="3" w:tplc="180271BE" w:tentative="1">
      <w:start w:val="1"/>
      <w:numFmt w:val="bullet"/>
      <w:lvlText w:val=""/>
      <w:lvlJc w:val="left"/>
      <w:pPr>
        <w:ind w:left="2880" w:hanging="360"/>
      </w:pPr>
      <w:rPr>
        <w:rFonts w:ascii="Symbol" w:hAnsi="Symbol" w:hint="default"/>
      </w:rPr>
    </w:lvl>
    <w:lvl w:ilvl="4" w:tplc="25D0E7E4" w:tentative="1">
      <w:start w:val="1"/>
      <w:numFmt w:val="bullet"/>
      <w:lvlText w:val="o"/>
      <w:lvlJc w:val="left"/>
      <w:pPr>
        <w:ind w:left="3600" w:hanging="360"/>
      </w:pPr>
      <w:rPr>
        <w:rFonts w:ascii="Courier New" w:hAnsi="Courier New" w:hint="default"/>
      </w:rPr>
    </w:lvl>
    <w:lvl w:ilvl="5" w:tplc="B046D952" w:tentative="1">
      <w:start w:val="1"/>
      <w:numFmt w:val="bullet"/>
      <w:lvlText w:val=""/>
      <w:lvlJc w:val="left"/>
      <w:pPr>
        <w:ind w:left="4320" w:hanging="360"/>
      </w:pPr>
      <w:rPr>
        <w:rFonts w:ascii="Wingdings" w:hAnsi="Wingdings" w:hint="default"/>
      </w:rPr>
    </w:lvl>
    <w:lvl w:ilvl="6" w:tplc="D8C6DA02" w:tentative="1">
      <w:start w:val="1"/>
      <w:numFmt w:val="bullet"/>
      <w:lvlText w:val=""/>
      <w:lvlJc w:val="left"/>
      <w:pPr>
        <w:ind w:left="5040" w:hanging="360"/>
      </w:pPr>
      <w:rPr>
        <w:rFonts w:ascii="Symbol" w:hAnsi="Symbol" w:hint="default"/>
      </w:rPr>
    </w:lvl>
    <w:lvl w:ilvl="7" w:tplc="1B0E5A58" w:tentative="1">
      <w:start w:val="1"/>
      <w:numFmt w:val="bullet"/>
      <w:lvlText w:val="o"/>
      <w:lvlJc w:val="left"/>
      <w:pPr>
        <w:ind w:left="5760" w:hanging="360"/>
      </w:pPr>
      <w:rPr>
        <w:rFonts w:ascii="Courier New" w:hAnsi="Courier New" w:hint="default"/>
      </w:rPr>
    </w:lvl>
    <w:lvl w:ilvl="8" w:tplc="6D50F4EC" w:tentative="1">
      <w:start w:val="1"/>
      <w:numFmt w:val="bullet"/>
      <w:lvlText w:val=""/>
      <w:lvlJc w:val="left"/>
      <w:pPr>
        <w:ind w:left="6480" w:hanging="360"/>
      </w:pPr>
      <w:rPr>
        <w:rFonts w:ascii="Wingdings" w:hAnsi="Wingdings" w:hint="default"/>
      </w:rPr>
    </w:lvl>
  </w:abstractNum>
  <w:abstractNum w:abstractNumId="18" w15:restartNumberingAfterBreak="0">
    <w:nsid w:val="47D73768"/>
    <w:multiLevelType w:val="multilevel"/>
    <w:tmpl w:val="A9886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B54048"/>
    <w:multiLevelType w:val="hybridMultilevel"/>
    <w:tmpl w:val="C1EC0EBE"/>
    <w:lvl w:ilvl="0" w:tplc="E3386F32">
      <w:start w:val="1"/>
      <w:numFmt w:val="decimal"/>
      <w:lvlText w:val="%1."/>
      <w:lvlJc w:val="left"/>
      <w:pPr>
        <w:ind w:left="720" w:hanging="360"/>
      </w:pPr>
      <w:rPr>
        <w:rFonts w:hint="default"/>
        <w:b/>
        <w:bCs/>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4D3351F2"/>
    <w:multiLevelType w:val="hybridMultilevel"/>
    <w:tmpl w:val="D0108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0174414"/>
    <w:multiLevelType w:val="multilevel"/>
    <w:tmpl w:val="02E2DE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22" w15:restartNumberingAfterBreak="0">
    <w:nsid w:val="509E0B73"/>
    <w:multiLevelType w:val="hybridMultilevel"/>
    <w:tmpl w:val="ED4ACF2E"/>
    <w:lvl w:ilvl="0" w:tplc="AADE7F4E">
      <w:start w:val="1"/>
      <w:numFmt w:val="bullet"/>
      <w:lvlText w:val="-"/>
      <w:lvlJc w:val="left"/>
      <w:pPr>
        <w:ind w:left="720" w:hanging="360"/>
      </w:pPr>
      <w:rPr>
        <w:rFonts w:ascii="Calibri" w:hAnsi="Calibri" w:hint="default"/>
      </w:rPr>
    </w:lvl>
    <w:lvl w:ilvl="1" w:tplc="45B0FD98">
      <w:start w:val="1"/>
      <w:numFmt w:val="bullet"/>
      <w:lvlText w:val="o"/>
      <w:lvlJc w:val="left"/>
      <w:pPr>
        <w:ind w:left="1440" w:hanging="360"/>
      </w:pPr>
      <w:rPr>
        <w:rFonts w:ascii="Courier New" w:hAnsi="Courier New" w:hint="default"/>
      </w:rPr>
    </w:lvl>
    <w:lvl w:ilvl="2" w:tplc="5C72066A">
      <w:start w:val="1"/>
      <w:numFmt w:val="bullet"/>
      <w:lvlText w:val=""/>
      <w:lvlJc w:val="left"/>
      <w:pPr>
        <w:ind w:left="2160" w:hanging="360"/>
      </w:pPr>
      <w:rPr>
        <w:rFonts w:ascii="Wingdings" w:hAnsi="Wingdings" w:hint="default"/>
      </w:rPr>
    </w:lvl>
    <w:lvl w:ilvl="3" w:tplc="5CC8FD82">
      <w:start w:val="1"/>
      <w:numFmt w:val="bullet"/>
      <w:lvlText w:val=""/>
      <w:lvlJc w:val="left"/>
      <w:pPr>
        <w:ind w:left="2880" w:hanging="360"/>
      </w:pPr>
      <w:rPr>
        <w:rFonts w:ascii="Symbol" w:hAnsi="Symbol" w:hint="default"/>
      </w:rPr>
    </w:lvl>
    <w:lvl w:ilvl="4" w:tplc="18446E80">
      <w:start w:val="1"/>
      <w:numFmt w:val="bullet"/>
      <w:lvlText w:val="o"/>
      <w:lvlJc w:val="left"/>
      <w:pPr>
        <w:ind w:left="3600" w:hanging="360"/>
      </w:pPr>
      <w:rPr>
        <w:rFonts w:ascii="Courier New" w:hAnsi="Courier New" w:hint="default"/>
      </w:rPr>
    </w:lvl>
    <w:lvl w:ilvl="5" w:tplc="961E77B8">
      <w:start w:val="1"/>
      <w:numFmt w:val="bullet"/>
      <w:lvlText w:val=""/>
      <w:lvlJc w:val="left"/>
      <w:pPr>
        <w:ind w:left="4320" w:hanging="360"/>
      </w:pPr>
      <w:rPr>
        <w:rFonts w:ascii="Wingdings" w:hAnsi="Wingdings" w:hint="default"/>
      </w:rPr>
    </w:lvl>
    <w:lvl w:ilvl="6" w:tplc="2EE0CD6E">
      <w:start w:val="1"/>
      <w:numFmt w:val="bullet"/>
      <w:lvlText w:val=""/>
      <w:lvlJc w:val="left"/>
      <w:pPr>
        <w:ind w:left="5040" w:hanging="360"/>
      </w:pPr>
      <w:rPr>
        <w:rFonts w:ascii="Symbol" w:hAnsi="Symbol" w:hint="default"/>
      </w:rPr>
    </w:lvl>
    <w:lvl w:ilvl="7" w:tplc="923CAD94">
      <w:start w:val="1"/>
      <w:numFmt w:val="bullet"/>
      <w:lvlText w:val="o"/>
      <w:lvlJc w:val="left"/>
      <w:pPr>
        <w:ind w:left="5760" w:hanging="360"/>
      </w:pPr>
      <w:rPr>
        <w:rFonts w:ascii="Courier New" w:hAnsi="Courier New" w:hint="default"/>
      </w:rPr>
    </w:lvl>
    <w:lvl w:ilvl="8" w:tplc="9B5472AC">
      <w:start w:val="1"/>
      <w:numFmt w:val="bullet"/>
      <w:lvlText w:val=""/>
      <w:lvlJc w:val="left"/>
      <w:pPr>
        <w:ind w:left="6480" w:hanging="360"/>
      </w:pPr>
      <w:rPr>
        <w:rFonts w:ascii="Wingdings" w:hAnsi="Wingdings" w:hint="default"/>
      </w:rPr>
    </w:lvl>
  </w:abstractNum>
  <w:abstractNum w:abstractNumId="23" w15:restartNumberingAfterBreak="0">
    <w:nsid w:val="50C7336A"/>
    <w:multiLevelType w:val="hybridMultilevel"/>
    <w:tmpl w:val="209667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55AC7EC4"/>
    <w:multiLevelType w:val="hybridMultilevel"/>
    <w:tmpl w:val="1EAE728E"/>
    <w:lvl w:ilvl="0" w:tplc="240A000F">
      <w:start w:val="1"/>
      <w:numFmt w:val="decimal"/>
      <w:lvlText w:val="%1."/>
      <w:lvlJc w:val="left"/>
      <w:pPr>
        <w:ind w:left="720" w:hanging="360"/>
      </w:pPr>
      <w:rPr>
        <w:rFonts w:hint="default"/>
      </w:rPr>
    </w:lvl>
    <w:lvl w:ilvl="1" w:tplc="487636B6">
      <w:start w:val="1"/>
      <w:numFmt w:val="lowerLetter"/>
      <w:lvlText w:val="%2."/>
      <w:lvlJc w:val="left"/>
      <w:pPr>
        <w:ind w:left="1353" w:hanging="360"/>
      </w:pPr>
      <w:rPr>
        <w:color w:val="auto"/>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5B657068"/>
    <w:multiLevelType w:val="hybridMultilevel"/>
    <w:tmpl w:val="2D2AF1FA"/>
    <w:lvl w:ilvl="0" w:tplc="31C022F6">
      <w:start w:val="1"/>
      <w:numFmt w:val="bullet"/>
      <w:lvlText w:val=""/>
      <w:lvlJc w:val="left"/>
      <w:pPr>
        <w:ind w:left="1126" w:hanging="360"/>
      </w:pPr>
      <w:rPr>
        <w:rFonts w:ascii="Symbol" w:hAnsi="Symbol" w:hint="default"/>
      </w:rPr>
    </w:lvl>
    <w:lvl w:ilvl="1" w:tplc="A0AA4928" w:tentative="1">
      <w:start w:val="1"/>
      <w:numFmt w:val="bullet"/>
      <w:lvlText w:val="o"/>
      <w:lvlJc w:val="left"/>
      <w:pPr>
        <w:ind w:left="1846" w:hanging="360"/>
      </w:pPr>
      <w:rPr>
        <w:rFonts w:ascii="Courier New" w:hAnsi="Courier New" w:hint="default"/>
      </w:rPr>
    </w:lvl>
    <w:lvl w:ilvl="2" w:tplc="F7E847CE" w:tentative="1">
      <w:start w:val="1"/>
      <w:numFmt w:val="bullet"/>
      <w:lvlText w:val=""/>
      <w:lvlJc w:val="left"/>
      <w:pPr>
        <w:ind w:left="2566" w:hanging="360"/>
      </w:pPr>
      <w:rPr>
        <w:rFonts w:ascii="Wingdings" w:hAnsi="Wingdings" w:hint="default"/>
      </w:rPr>
    </w:lvl>
    <w:lvl w:ilvl="3" w:tplc="0902E186" w:tentative="1">
      <w:start w:val="1"/>
      <w:numFmt w:val="bullet"/>
      <w:lvlText w:val=""/>
      <w:lvlJc w:val="left"/>
      <w:pPr>
        <w:ind w:left="3286" w:hanging="360"/>
      </w:pPr>
      <w:rPr>
        <w:rFonts w:ascii="Symbol" w:hAnsi="Symbol" w:hint="default"/>
      </w:rPr>
    </w:lvl>
    <w:lvl w:ilvl="4" w:tplc="65F03076" w:tentative="1">
      <w:start w:val="1"/>
      <w:numFmt w:val="bullet"/>
      <w:lvlText w:val="o"/>
      <w:lvlJc w:val="left"/>
      <w:pPr>
        <w:ind w:left="4006" w:hanging="360"/>
      </w:pPr>
      <w:rPr>
        <w:rFonts w:ascii="Courier New" w:hAnsi="Courier New" w:hint="default"/>
      </w:rPr>
    </w:lvl>
    <w:lvl w:ilvl="5" w:tplc="80A0DF2C" w:tentative="1">
      <w:start w:val="1"/>
      <w:numFmt w:val="bullet"/>
      <w:lvlText w:val=""/>
      <w:lvlJc w:val="left"/>
      <w:pPr>
        <w:ind w:left="4726" w:hanging="360"/>
      </w:pPr>
      <w:rPr>
        <w:rFonts w:ascii="Wingdings" w:hAnsi="Wingdings" w:hint="default"/>
      </w:rPr>
    </w:lvl>
    <w:lvl w:ilvl="6" w:tplc="36583080" w:tentative="1">
      <w:start w:val="1"/>
      <w:numFmt w:val="bullet"/>
      <w:lvlText w:val=""/>
      <w:lvlJc w:val="left"/>
      <w:pPr>
        <w:ind w:left="5446" w:hanging="360"/>
      </w:pPr>
      <w:rPr>
        <w:rFonts w:ascii="Symbol" w:hAnsi="Symbol" w:hint="default"/>
      </w:rPr>
    </w:lvl>
    <w:lvl w:ilvl="7" w:tplc="F07201DA" w:tentative="1">
      <w:start w:val="1"/>
      <w:numFmt w:val="bullet"/>
      <w:lvlText w:val="o"/>
      <w:lvlJc w:val="left"/>
      <w:pPr>
        <w:ind w:left="6166" w:hanging="360"/>
      </w:pPr>
      <w:rPr>
        <w:rFonts w:ascii="Courier New" w:hAnsi="Courier New" w:hint="default"/>
      </w:rPr>
    </w:lvl>
    <w:lvl w:ilvl="8" w:tplc="52E6BD7A" w:tentative="1">
      <w:start w:val="1"/>
      <w:numFmt w:val="bullet"/>
      <w:lvlText w:val=""/>
      <w:lvlJc w:val="left"/>
      <w:pPr>
        <w:ind w:left="6886" w:hanging="360"/>
      </w:pPr>
      <w:rPr>
        <w:rFonts w:ascii="Wingdings" w:hAnsi="Wingdings" w:hint="default"/>
      </w:rPr>
    </w:lvl>
  </w:abstractNum>
  <w:abstractNum w:abstractNumId="26" w15:restartNumberingAfterBreak="0">
    <w:nsid w:val="634F1C2A"/>
    <w:multiLevelType w:val="hybridMultilevel"/>
    <w:tmpl w:val="9E90A2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39927DA"/>
    <w:multiLevelType w:val="multilevel"/>
    <w:tmpl w:val="3CD0555C"/>
    <w:lvl w:ilvl="0">
      <w:start w:val="1"/>
      <w:numFmt w:val="decimal"/>
      <w:lvlText w:val="%1."/>
      <w:lvlJc w:val="left"/>
      <w:pPr>
        <w:ind w:left="1287" w:hanging="360"/>
      </w:pPr>
    </w:lvl>
    <w:lvl w:ilvl="1">
      <w:start w:val="1"/>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28" w15:restartNumberingAfterBreak="0">
    <w:nsid w:val="6F2B243E"/>
    <w:multiLevelType w:val="hybridMultilevel"/>
    <w:tmpl w:val="31A6F390"/>
    <w:lvl w:ilvl="0" w:tplc="88A6E9A8">
      <w:start w:val="1"/>
      <w:numFmt w:val="bullet"/>
      <w:lvlText w:val=""/>
      <w:lvlJc w:val="left"/>
      <w:pPr>
        <w:ind w:left="720" w:hanging="360"/>
      </w:pPr>
      <w:rPr>
        <w:rFonts w:ascii="Wingdings" w:hAnsi="Wingdings" w:hint="default"/>
      </w:rPr>
    </w:lvl>
    <w:lvl w:ilvl="1" w:tplc="833C2B2A" w:tentative="1">
      <w:start w:val="1"/>
      <w:numFmt w:val="bullet"/>
      <w:lvlText w:val="o"/>
      <w:lvlJc w:val="left"/>
      <w:pPr>
        <w:ind w:left="1440" w:hanging="360"/>
      </w:pPr>
      <w:rPr>
        <w:rFonts w:ascii="Courier New" w:hAnsi="Courier New" w:hint="default"/>
      </w:rPr>
    </w:lvl>
    <w:lvl w:ilvl="2" w:tplc="686C68FA" w:tentative="1">
      <w:start w:val="1"/>
      <w:numFmt w:val="bullet"/>
      <w:lvlText w:val=""/>
      <w:lvlJc w:val="left"/>
      <w:pPr>
        <w:ind w:left="2160" w:hanging="360"/>
      </w:pPr>
      <w:rPr>
        <w:rFonts w:ascii="Wingdings" w:hAnsi="Wingdings" w:hint="default"/>
      </w:rPr>
    </w:lvl>
    <w:lvl w:ilvl="3" w:tplc="B3789554" w:tentative="1">
      <w:start w:val="1"/>
      <w:numFmt w:val="bullet"/>
      <w:lvlText w:val=""/>
      <w:lvlJc w:val="left"/>
      <w:pPr>
        <w:ind w:left="2880" w:hanging="360"/>
      </w:pPr>
      <w:rPr>
        <w:rFonts w:ascii="Symbol" w:hAnsi="Symbol" w:hint="default"/>
      </w:rPr>
    </w:lvl>
    <w:lvl w:ilvl="4" w:tplc="40E4CFF4" w:tentative="1">
      <w:start w:val="1"/>
      <w:numFmt w:val="bullet"/>
      <w:lvlText w:val="o"/>
      <w:lvlJc w:val="left"/>
      <w:pPr>
        <w:ind w:left="3600" w:hanging="360"/>
      </w:pPr>
      <w:rPr>
        <w:rFonts w:ascii="Courier New" w:hAnsi="Courier New" w:hint="default"/>
      </w:rPr>
    </w:lvl>
    <w:lvl w:ilvl="5" w:tplc="8382BB3C" w:tentative="1">
      <w:start w:val="1"/>
      <w:numFmt w:val="bullet"/>
      <w:lvlText w:val=""/>
      <w:lvlJc w:val="left"/>
      <w:pPr>
        <w:ind w:left="4320" w:hanging="360"/>
      </w:pPr>
      <w:rPr>
        <w:rFonts w:ascii="Wingdings" w:hAnsi="Wingdings" w:hint="default"/>
      </w:rPr>
    </w:lvl>
    <w:lvl w:ilvl="6" w:tplc="7F12600C" w:tentative="1">
      <w:start w:val="1"/>
      <w:numFmt w:val="bullet"/>
      <w:lvlText w:val=""/>
      <w:lvlJc w:val="left"/>
      <w:pPr>
        <w:ind w:left="5040" w:hanging="360"/>
      </w:pPr>
      <w:rPr>
        <w:rFonts w:ascii="Symbol" w:hAnsi="Symbol" w:hint="default"/>
      </w:rPr>
    </w:lvl>
    <w:lvl w:ilvl="7" w:tplc="0C60096E" w:tentative="1">
      <w:start w:val="1"/>
      <w:numFmt w:val="bullet"/>
      <w:lvlText w:val="o"/>
      <w:lvlJc w:val="left"/>
      <w:pPr>
        <w:ind w:left="5760" w:hanging="360"/>
      </w:pPr>
      <w:rPr>
        <w:rFonts w:ascii="Courier New" w:hAnsi="Courier New" w:hint="default"/>
      </w:rPr>
    </w:lvl>
    <w:lvl w:ilvl="8" w:tplc="FBE0844E" w:tentative="1">
      <w:start w:val="1"/>
      <w:numFmt w:val="bullet"/>
      <w:lvlText w:val=""/>
      <w:lvlJc w:val="left"/>
      <w:pPr>
        <w:ind w:left="6480" w:hanging="360"/>
      </w:pPr>
      <w:rPr>
        <w:rFonts w:ascii="Wingdings" w:hAnsi="Wingdings" w:hint="default"/>
      </w:rPr>
    </w:lvl>
  </w:abstractNum>
  <w:abstractNum w:abstractNumId="29" w15:restartNumberingAfterBreak="0">
    <w:nsid w:val="720D2003"/>
    <w:multiLevelType w:val="hybridMultilevel"/>
    <w:tmpl w:val="C0503166"/>
    <w:lvl w:ilvl="0" w:tplc="8A50C350">
      <w:start w:val="6"/>
      <w:numFmt w:val="decimal"/>
      <w:lvlText w:val="%1."/>
      <w:lvlJc w:val="left"/>
      <w:pPr>
        <w:ind w:left="720" w:hanging="360"/>
      </w:pPr>
      <w:rPr>
        <w:rFonts w:hint="default"/>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742D37AF"/>
    <w:multiLevelType w:val="hybridMultilevel"/>
    <w:tmpl w:val="0AE2BF1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1" w15:restartNumberingAfterBreak="0">
    <w:nsid w:val="7CD257FB"/>
    <w:multiLevelType w:val="hybridMultilevel"/>
    <w:tmpl w:val="FC9ED878"/>
    <w:lvl w:ilvl="0" w:tplc="240A0019">
      <w:start w:val="1"/>
      <w:numFmt w:val="lowerLetter"/>
      <w:lvlText w:val="%1."/>
      <w:lvlJc w:val="left"/>
      <w:pPr>
        <w:ind w:left="1353" w:hanging="360"/>
      </w:pPr>
    </w:lvl>
    <w:lvl w:ilvl="1" w:tplc="240A0019" w:tentative="1">
      <w:start w:val="1"/>
      <w:numFmt w:val="lowerLetter"/>
      <w:lvlText w:val="%2."/>
      <w:lvlJc w:val="left"/>
      <w:pPr>
        <w:ind w:left="2073" w:hanging="360"/>
      </w:pPr>
    </w:lvl>
    <w:lvl w:ilvl="2" w:tplc="240A001B" w:tentative="1">
      <w:start w:val="1"/>
      <w:numFmt w:val="lowerRoman"/>
      <w:lvlText w:val="%3."/>
      <w:lvlJc w:val="right"/>
      <w:pPr>
        <w:ind w:left="2793" w:hanging="180"/>
      </w:pPr>
    </w:lvl>
    <w:lvl w:ilvl="3" w:tplc="240A000F" w:tentative="1">
      <w:start w:val="1"/>
      <w:numFmt w:val="decimal"/>
      <w:lvlText w:val="%4."/>
      <w:lvlJc w:val="left"/>
      <w:pPr>
        <w:ind w:left="3513" w:hanging="360"/>
      </w:pPr>
    </w:lvl>
    <w:lvl w:ilvl="4" w:tplc="240A0019" w:tentative="1">
      <w:start w:val="1"/>
      <w:numFmt w:val="lowerLetter"/>
      <w:lvlText w:val="%5."/>
      <w:lvlJc w:val="left"/>
      <w:pPr>
        <w:ind w:left="4233" w:hanging="360"/>
      </w:pPr>
    </w:lvl>
    <w:lvl w:ilvl="5" w:tplc="240A001B" w:tentative="1">
      <w:start w:val="1"/>
      <w:numFmt w:val="lowerRoman"/>
      <w:lvlText w:val="%6."/>
      <w:lvlJc w:val="right"/>
      <w:pPr>
        <w:ind w:left="4953" w:hanging="180"/>
      </w:pPr>
    </w:lvl>
    <w:lvl w:ilvl="6" w:tplc="240A000F" w:tentative="1">
      <w:start w:val="1"/>
      <w:numFmt w:val="decimal"/>
      <w:lvlText w:val="%7."/>
      <w:lvlJc w:val="left"/>
      <w:pPr>
        <w:ind w:left="5673" w:hanging="360"/>
      </w:pPr>
    </w:lvl>
    <w:lvl w:ilvl="7" w:tplc="240A0019" w:tentative="1">
      <w:start w:val="1"/>
      <w:numFmt w:val="lowerLetter"/>
      <w:lvlText w:val="%8."/>
      <w:lvlJc w:val="left"/>
      <w:pPr>
        <w:ind w:left="6393" w:hanging="360"/>
      </w:pPr>
    </w:lvl>
    <w:lvl w:ilvl="8" w:tplc="240A001B" w:tentative="1">
      <w:start w:val="1"/>
      <w:numFmt w:val="lowerRoman"/>
      <w:lvlText w:val="%9."/>
      <w:lvlJc w:val="right"/>
      <w:pPr>
        <w:ind w:left="7113" w:hanging="180"/>
      </w:pPr>
    </w:lvl>
  </w:abstractNum>
  <w:abstractNum w:abstractNumId="32" w15:restartNumberingAfterBreak="0">
    <w:nsid w:val="7FE71313"/>
    <w:multiLevelType w:val="hybridMultilevel"/>
    <w:tmpl w:val="CB38CDE0"/>
    <w:lvl w:ilvl="0" w:tplc="240A0019">
      <w:start w:val="1"/>
      <w:numFmt w:val="lowerLetter"/>
      <w:lvlText w:val="%1."/>
      <w:lvlJc w:val="left"/>
      <w:pPr>
        <w:ind w:left="1353" w:hanging="360"/>
      </w:pPr>
    </w:lvl>
    <w:lvl w:ilvl="1" w:tplc="240A0019" w:tentative="1">
      <w:start w:val="1"/>
      <w:numFmt w:val="lowerLetter"/>
      <w:lvlText w:val="%2."/>
      <w:lvlJc w:val="left"/>
      <w:pPr>
        <w:ind w:left="2073" w:hanging="360"/>
      </w:pPr>
    </w:lvl>
    <w:lvl w:ilvl="2" w:tplc="240A001B" w:tentative="1">
      <w:start w:val="1"/>
      <w:numFmt w:val="lowerRoman"/>
      <w:lvlText w:val="%3."/>
      <w:lvlJc w:val="right"/>
      <w:pPr>
        <w:ind w:left="2793" w:hanging="180"/>
      </w:pPr>
    </w:lvl>
    <w:lvl w:ilvl="3" w:tplc="240A000F" w:tentative="1">
      <w:start w:val="1"/>
      <w:numFmt w:val="decimal"/>
      <w:lvlText w:val="%4."/>
      <w:lvlJc w:val="left"/>
      <w:pPr>
        <w:ind w:left="3513" w:hanging="360"/>
      </w:pPr>
    </w:lvl>
    <w:lvl w:ilvl="4" w:tplc="240A0019" w:tentative="1">
      <w:start w:val="1"/>
      <w:numFmt w:val="lowerLetter"/>
      <w:lvlText w:val="%5."/>
      <w:lvlJc w:val="left"/>
      <w:pPr>
        <w:ind w:left="4233" w:hanging="360"/>
      </w:pPr>
    </w:lvl>
    <w:lvl w:ilvl="5" w:tplc="240A001B" w:tentative="1">
      <w:start w:val="1"/>
      <w:numFmt w:val="lowerRoman"/>
      <w:lvlText w:val="%6."/>
      <w:lvlJc w:val="right"/>
      <w:pPr>
        <w:ind w:left="4953" w:hanging="180"/>
      </w:pPr>
    </w:lvl>
    <w:lvl w:ilvl="6" w:tplc="240A000F" w:tentative="1">
      <w:start w:val="1"/>
      <w:numFmt w:val="decimal"/>
      <w:lvlText w:val="%7."/>
      <w:lvlJc w:val="left"/>
      <w:pPr>
        <w:ind w:left="5673" w:hanging="360"/>
      </w:pPr>
    </w:lvl>
    <w:lvl w:ilvl="7" w:tplc="240A0019" w:tentative="1">
      <w:start w:val="1"/>
      <w:numFmt w:val="lowerLetter"/>
      <w:lvlText w:val="%8."/>
      <w:lvlJc w:val="left"/>
      <w:pPr>
        <w:ind w:left="6393" w:hanging="360"/>
      </w:pPr>
    </w:lvl>
    <w:lvl w:ilvl="8" w:tplc="240A001B" w:tentative="1">
      <w:start w:val="1"/>
      <w:numFmt w:val="lowerRoman"/>
      <w:lvlText w:val="%9."/>
      <w:lvlJc w:val="right"/>
      <w:pPr>
        <w:ind w:left="7113" w:hanging="180"/>
      </w:pPr>
    </w:lvl>
  </w:abstractNum>
  <w:num w:numId="1">
    <w:abstractNumId w:val="22"/>
  </w:num>
  <w:num w:numId="2">
    <w:abstractNumId w:val="23"/>
  </w:num>
  <w:num w:numId="3">
    <w:abstractNumId w:val="20"/>
  </w:num>
  <w:num w:numId="4">
    <w:abstractNumId w:val="4"/>
  </w:num>
  <w:num w:numId="5">
    <w:abstractNumId w:val="18"/>
  </w:num>
  <w:num w:numId="6">
    <w:abstractNumId w:val="27"/>
  </w:num>
  <w:num w:numId="7">
    <w:abstractNumId w:val="2"/>
  </w:num>
  <w:num w:numId="8">
    <w:abstractNumId w:val="28"/>
  </w:num>
  <w:num w:numId="9">
    <w:abstractNumId w:val="17"/>
  </w:num>
  <w:num w:numId="10">
    <w:abstractNumId w:val="8"/>
  </w:num>
  <w:num w:numId="11">
    <w:abstractNumId w:val="7"/>
  </w:num>
  <w:num w:numId="12">
    <w:abstractNumId w:val="25"/>
  </w:num>
  <w:num w:numId="13">
    <w:abstractNumId w:val="1"/>
  </w:num>
  <w:num w:numId="14">
    <w:abstractNumId w:val="9"/>
  </w:num>
  <w:num w:numId="15">
    <w:abstractNumId w:val="0"/>
  </w:num>
  <w:num w:numId="16">
    <w:abstractNumId w:val="26"/>
  </w:num>
  <w:num w:numId="17">
    <w:abstractNumId w:val="13"/>
  </w:num>
  <w:num w:numId="18">
    <w:abstractNumId w:val="15"/>
  </w:num>
  <w:num w:numId="19">
    <w:abstractNumId w:val="5"/>
  </w:num>
  <w:num w:numId="20">
    <w:abstractNumId w:val="11"/>
  </w:num>
  <w:num w:numId="21">
    <w:abstractNumId w:val="30"/>
  </w:num>
  <w:num w:numId="22">
    <w:abstractNumId w:val="14"/>
  </w:num>
  <w:num w:numId="23">
    <w:abstractNumId w:val="21"/>
  </w:num>
  <w:num w:numId="24">
    <w:abstractNumId w:val="3"/>
  </w:num>
  <w:num w:numId="25">
    <w:abstractNumId w:val="12"/>
  </w:num>
  <w:num w:numId="26">
    <w:abstractNumId w:val="16"/>
  </w:num>
  <w:num w:numId="27">
    <w:abstractNumId w:val="24"/>
  </w:num>
  <w:num w:numId="28">
    <w:abstractNumId w:val="19"/>
  </w:num>
  <w:num w:numId="29">
    <w:abstractNumId w:val="29"/>
  </w:num>
  <w:num w:numId="30">
    <w:abstractNumId w:val="32"/>
  </w:num>
  <w:num w:numId="31">
    <w:abstractNumId w:val="6"/>
  </w:num>
  <w:num w:numId="32">
    <w:abstractNumId w:val="31"/>
  </w:num>
  <w:num w:numId="33">
    <w:abstractNumId w:val="1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7B36"/>
    <w:rsid w:val="0000142A"/>
    <w:rsid w:val="000032EF"/>
    <w:rsid w:val="00005F54"/>
    <w:rsid w:val="00007A62"/>
    <w:rsid w:val="00010080"/>
    <w:rsid w:val="00017BC6"/>
    <w:rsid w:val="0002443C"/>
    <w:rsid w:val="0002704F"/>
    <w:rsid w:val="00030DC2"/>
    <w:rsid w:val="00034375"/>
    <w:rsid w:val="00034DB5"/>
    <w:rsid w:val="000351ED"/>
    <w:rsid w:val="0003555A"/>
    <w:rsid w:val="0004152C"/>
    <w:rsid w:val="00043235"/>
    <w:rsid w:val="0004752A"/>
    <w:rsid w:val="0005372B"/>
    <w:rsid w:val="00054FFF"/>
    <w:rsid w:val="00057116"/>
    <w:rsid w:val="000572B1"/>
    <w:rsid w:val="00062A95"/>
    <w:rsid w:val="00070280"/>
    <w:rsid w:val="000A149F"/>
    <w:rsid w:val="000A3561"/>
    <w:rsid w:val="000A7486"/>
    <w:rsid w:val="000B0CA4"/>
    <w:rsid w:val="000B2B2F"/>
    <w:rsid w:val="000B5216"/>
    <w:rsid w:val="000B6EB2"/>
    <w:rsid w:val="000C262E"/>
    <w:rsid w:val="000C30AB"/>
    <w:rsid w:val="000C4D62"/>
    <w:rsid w:val="000C5D8B"/>
    <w:rsid w:val="000D08A9"/>
    <w:rsid w:val="000D1FF6"/>
    <w:rsid w:val="000D6EEB"/>
    <w:rsid w:val="000E1823"/>
    <w:rsid w:val="000E4FCE"/>
    <w:rsid w:val="000E57FB"/>
    <w:rsid w:val="000E5ED4"/>
    <w:rsid w:val="0010287D"/>
    <w:rsid w:val="0011447C"/>
    <w:rsid w:val="00115890"/>
    <w:rsid w:val="00116860"/>
    <w:rsid w:val="00120336"/>
    <w:rsid w:val="00120FAD"/>
    <w:rsid w:val="00124632"/>
    <w:rsid w:val="0013197C"/>
    <w:rsid w:val="0013765E"/>
    <w:rsid w:val="001504C0"/>
    <w:rsid w:val="001563BA"/>
    <w:rsid w:val="00156F78"/>
    <w:rsid w:val="00157B27"/>
    <w:rsid w:val="0016373F"/>
    <w:rsid w:val="00166128"/>
    <w:rsid w:val="00167E54"/>
    <w:rsid w:val="00184E32"/>
    <w:rsid w:val="00185F8F"/>
    <w:rsid w:val="0019148B"/>
    <w:rsid w:val="001924B3"/>
    <w:rsid w:val="00193E2F"/>
    <w:rsid w:val="001978ED"/>
    <w:rsid w:val="001A0A8C"/>
    <w:rsid w:val="001A240F"/>
    <w:rsid w:val="001A289D"/>
    <w:rsid w:val="001A3EDD"/>
    <w:rsid w:val="001B366E"/>
    <w:rsid w:val="001B54DE"/>
    <w:rsid w:val="001B5806"/>
    <w:rsid w:val="001B7B74"/>
    <w:rsid w:val="001C0081"/>
    <w:rsid w:val="001C1090"/>
    <w:rsid w:val="001C31A7"/>
    <w:rsid w:val="001C3F50"/>
    <w:rsid w:val="001D008B"/>
    <w:rsid w:val="001D55FB"/>
    <w:rsid w:val="001E2AD6"/>
    <w:rsid w:val="001E69DC"/>
    <w:rsid w:val="00203801"/>
    <w:rsid w:val="00205DE9"/>
    <w:rsid w:val="002064E4"/>
    <w:rsid w:val="002109F8"/>
    <w:rsid w:val="00213588"/>
    <w:rsid w:val="00214B93"/>
    <w:rsid w:val="002212EA"/>
    <w:rsid w:val="00221C36"/>
    <w:rsid w:val="0022254F"/>
    <w:rsid w:val="00223DC7"/>
    <w:rsid w:val="00226B63"/>
    <w:rsid w:val="00237472"/>
    <w:rsid w:val="0024005C"/>
    <w:rsid w:val="0025124E"/>
    <w:rsid w:val="00251847"/>
    <w:rsid w:val="00253E1B"/>
    <w:rsid w:val="00255542"/>
    <w:rsid w:val="00256928"/>
    <w:rsid w:val="00256A72"/>
    <w:rsid w:val="002607F4"/>
    <w:rsid w:val="00260BBC"/>
    <w:rsid w:val="00263114"/>
    <w:rsid w:val="0026797C"/>
    <w:rsid w:val="00271126"/>
    <w:rsid w:val="00271AF0"/>
    <w:rsid w:val="0027555B"/>
    <w:rsid w:val="002771EA"/>
    <w:rsid w:val="002778BE"/>
    <w:rsid w:val="00283BC7"/>
    <w:rsid w:val="00290BE0"/>
    <w:rsid w:val="00297AD6"/>
    <w:rsid w:val="002A07C2"/>
    <w:rsid w:val="002C276B"/>
    <w:rsid w:val="002C5F90"/>
    <w:rsid w:val="002D37E7"/>
    <w:rsid w:val="002D4B79"/>
    <w:rsid w:val="002D6473"/>
    <w:rsid w:val="002E5F6A"/>
    <w:rsid w:val="002E7B9B"/>
    <w:rsid w:val="002F0E6C"/>
    <w:rsid w:val="0030489C"/>
    <w:rsid w:val="003058BE"/>
    <w:rsid w:val="00311BC4"/>
    <w:rsid w:val="00312C0A"/>
    <w:rsid w:val="003159AC"/>
    <w:rsid w:val="003175D1"/>
    <w:rsid w:val="0032013C"/>
    <w:rsid w:val="00320E6F"/>
    <w:rsid w:val="00326498"/>
    <w:rsid w:val="00327C24"/>
    <w:rsid w:val="0033571D"/>
    <w:rsid w:val="00337D7A"/>
    <w:rsid w:val="003402C0"/>
    <w:rsid w:val="00340E47"/>
    <w:rsid w:val="003439C1"/>
    <w:rsid w:val="00352ADF"/>
    <w:rsid w:val="003537BC"/>
    <w:rsid w:val="00353C81"/>
    <w:rsid w:val="00354FB8"/>
    <w:rsid w:val="00356F19"/>
    <w:rsid w:val="00363630"/>
    <w:rsid w:val="0036385E"/>
    <w:rsid w:val="003700F5"/>
    <w:rsid w:val="00397D6D"/>
    <w:rsid w:val="003A2C93"/>
    <w:rsid w:val="003A3319"/>
    <w:rsid w:val="003A4594"/>
    <w:rsid w:val="003A53AE"/>
    <w:rsid w:val="003A606F"/>
    <w:rsid w:val="003B2721"/>
    <w:rsid w:val="003B76D1"/>
    <w:rsid w:val="003C1AD5"/>
    <w:rsid w:val="003C388B"/>
    <w:rsid w:val="003D41A9"/>
    <w:rsid w:val="003D6AB5"/>
    <w:rsid w:val="003E2BD5"/>
    <w:rsid w:val="003F4637"/>
    <w:rsid w:val="00401101"/>
    <w:rsid w:val="0040152E"/>
    <w:rsid w:val="00412A05"/>
    <w:rsid w:val="004215F8"/>
    <w:rsid w:val="00421F2C"/>
    <w:rsid w:val="00422308"/>
    <w:rsid w:val="00434820"/>
    <w:rsid w:val="0043686B"/>
    <w:rsid w:val="00436E05"/>
    <w:rsid w:val="00443A54"/>
    <w:rsid w:val="00451E77"/>
    <w:rsid w:val="0045562A"/>
    <w:rsid w:val="00457F03"/>
    <w:rsid w:val="004619D1"/>
    <w:rsid w:val="0046201E"/>
    <w:rsid w:val="00465E3E"/>
    <w:rsid w:val="00473E97"/>
    <w:rsid w:val="004759DE"/>
    <w:rsid w:val="00477036"/>
    <w:rsid w:val="00480967"/>
    <w:rsid w:val="0048462C"/>
    <w:rsid w:val="00486761"/>
    <w:rsid w:val="004907DB"/>
    <w:rsid w:val="0049084A"/>
    <w:rsid w:val="00492944"/>
    <w:rsid w:val="004952BA"/>
    <w:rsid w:val="004B16BE"/>
    <w:rsid w:val="004D516D"/>
    <w:rsid w:val="004D739F"/>
    <w:rsid w:val="004D7900"/>
    <w:rsid w:val="004E0757"/>
    <w:rsid w:val="004E2441"/>
    <w:rsid w:val="005041EA"/>
    <w:rsid w:val="005044D3"/>
    <w:rsid w:val="00512E63"/>
    <w:rsid w:val="0051335D"/>
    <w:rsid w:val="00515878"/>
    <w:rsid w:val="0051721F"/>
    <w:rsid w:val="00520821"/>
    <w:rsid w:val="005236E5"/>
    <w:rsid w:val="005237B6"/>
    <w:rsid w:val="005251A2"/>
    <w:rsid w:val="00526F76"/>
    <w:rsid w:val="00530ECF"/>
    <w:rsid w:val="005415EC"/>
    <w:rsid w:val="00541A90"/>
    <w:rsid w:val="00551959"/>
    <w:rsid w:val="00556D50"/>
    <w:rsid w:val="00556E27"/>
    <w:rsid w:val="00563C1C"/>
    <w:rsid w:val="00567FF1"/>
    <w:rsid w:val="0057556B"/>
    <w:rsid w:val="00575E79"/>
    <w:rsid w:val="0059327A"/>
    <w:rsid w:val="005934D2"/>
    <w:rsid w:val="005A1C31"/>
    <w:rsid w:val="005B0C55"/>
    <w:rsid w:val="005B3078"/>
    <w:rsid w:val="005B71ED"/>
    <w:rsid w:val="005C2D11"/>
    <w:rsid w:val="005C34B5"/>
    <w:rsid w:val="005C3CD0"/>
    <w:rsid w:val="005C4819"/>
    <w:rsid w:val="005C72CE"/>
    <w:rsid w:val="005D0F01"/>
    <w:rsid w:val="005D14E1"/>
    <w:rsid w:val="005D4484"/>
    <w:rsid w:val="005D4800"/>
    <w:rsid w:val="005E3807"/>
    <w:rsid w:val="005E3A19"/>
    <w:rsid w:val="005E45D0"/>
    <w:rsid w:val="005F1424"/>
    <w:rsid w:val="005F38AD"/>
    <w:rsid w:val="005F4104"/>
    <w:rsid w:val="00603188"/>
    <w:rsid w:val="00603625"/>
    <w:rsid w:val="00605888"/>
    <w:rsid w:val="006062B0"/>
    <w:rsid w:val="00606D57"/>
    <w:rsid w:val="00610554"/>
    <w:rsid w:val="0061506D"/>
    <w:rsid w:val="006166BF"/>
    <w:rsid w:val="00624467"/>
    <w:rsid w:val="006279E4"/>
    <w:rsid w:val="00631B40"/>
    <w:rsid w:val="006369C1"/>
    <w:rsid w:val="0064339E"/>
    <w:rsid w:val="0065062A"/>
    <w:rsid w:val="00651419"/>
    <w:rsid w:val="00656867"/>
    <w:rsid w:val="00657DD8"/>
    <w:rsid w:val="0066033D"/>
    <w:rsid w:val="00663F9B"/>
    <w:rsid w:val="00670493"/>
    <w:rsid w:val="0068077C"/>
    <w:rsid w:val="00683C1F"/>
    <w:rsid w:val="00687620"/>
    <w:rsid w:val="00687E94"/>
    <w:rsid w:val="00693406"/>
    <w:rsid w:val="006A08E5"/>
    <w:rsid w:val="006A37BC"/>
    <w:rsid w:val="006B19A8"/>
    <w:rsid w:val="006B6B5B"/>
    <w:rsid w:val="006D02AE"/>
    <w:rsid w:val="006D1B3B"/>
    <w:rsid w:val="006D29B4"/>
    <w:rsid w:val="006D53DE"/>
    <w:rsid w:val="006D56D3"/>
    <w:rsid w:val="006E092E"/>
    <w:rsid w:val="006E2D3E"/>
    <w:rsid w:val="006E77B2"/>
    <w:rsid w:val="006E7B3E"/>
    <w:rsid w:val="006F4E43"/>
    <w:rsid w:val="006F5A43"/>
    <w:rsid w:val="00701659"/>
    <w:rsid w:val="00701EE3"/>
    <w:rsid w:val="00706482"/>
    <w:rsid w:val="0071058E"/>
    <w:rsid w:val="007110DD"/>
    <w:rsid w:val="007125DE"/>
    <w:rsid w:val="00717BC1"/>
    <w:rsid w:val="00725824"/>
    <w:rsid w:val="00726A3B"/>
    <w:rsid w:val="007313B6"/>
    <w:rsid w:val="00737614"/>
    <w:rsid w:val="0074145C"/>
    <w:rsid w:val="0074207A"/>
    <w:rsid w:val="0074631F"/>
    <w:rsid w:val="007526E8"/>
    <w:rsid w:val="00757232"/>
    <w:rsid w:val="00757B36"/>
    <w:rsid w:val="007670D0"/>
    <w:rsid w:val="007677AA"/>
    <w:rsid w:val="0078083E"/>
    <w:rsid w:val="007859FE"/>
    <w:rsid w:val="007902B6"/>
    <w:rsid w:val="00792C1A"/>
    <w:rsid w:val="007A049D"/>
    <w:rsid w:val="007A77AA"/>
    <w:rsid w:val="007B5F38"/>
    <w:rsid w:val="007B6B4D"/>
    <w:rsid w:val="007C692D"/>
    <w:rsid w:val="007D0A08"/>
    <w:rsid w:val="007D1611"/>
    <w:rsid w:val="007D17AC"/>
    <w:rsid w:val="007D18A1"/>
    <w:rsid w:val="007D2AB8"/>
    <w:rsid w:val="007D4DC1"/>
    <w:rsid w:val="007D7D38"/>
    <w:rsid w:val="00801B64"/>
    <w:rsid w:val="00802DDA"/>
    <w:rsid w:val="00803AE5"/>
    <w:rsid w:val="00804B04"/>
    <w:rsid w:val="008135BC"/>
    <w:rsid w:val="00814681"/>
    <w:rsid w:val="008160C0"/>
    <w:rsid w:val="00823EE7"/>
    <w:rsid w:val="00826980"/>
    <w:rsid w:val="00827B9F"/>
    <w:rsid w:val="0083113C"/>
    <w:rsid w:val="00832B7A"/>
    <w:rsid w:val="008459F3"/>
    <w:rsid w:val="00852D7D"/>
    <w:rsid w:val="0085353E"/>
    <w:rsid w:val="00866EDC"/>
    <w:rsid w:val="00866F89"/>
    <w:rsid w:val="00872270"/>
    <w:rsid w:val="00873178"/>
    <w:rsid w:val="00876789"/>
    <w:rsid w:val="00882C38"/>
    <w:rsid w:val="00883F71"/>
    <w:rsid w:val="008922D9"/>
    <w:rsid w:val="00895CBE"/>
    <w:rsid w:val="008A28C2"/>
    <w:rsid w:val="008A64A5"/>
    <w:rsid w:val="008B61E8"/>
    <w:rsid w:val="008B7694"/>
    <w:rsid w:val="008C1DE9"/>
    <w:rsid w:val="008D1ED1"/>
    <w:rsid w:val="008D341C"/>
    <w:rsid w:val="008D36EF"/>
    <w:rsid w:val="008D7278"/>
    <w:rsid w:val="008D747C"/>
    <w:rsid w:val="008D780C"/>
    <w:rsid w:val="008E0F9F"/>
    <w:rsid w:val="008F3152"/>
    <w:rsid w:val="008F4DA0"/>
    <w:rsid w:val="008F5529"/>
    <w:rsid w:val="009010DF"/>
    <w:rsid w:val="00912E44"/>
    <w:rsid w:val="009239B9"/>
    <w:rsid w:val="00930B71"/>
    <w:rsid w:val="00945D5A"/>
    <w:rsid w:val="0095087F"/>
    <w:rsid w:val="00953DAE"/>
    <w:rsid w:val="00954BA0"/>
    <w:rsid w:val="00960617"/>
    <w:rsid w:val="009625E6"/>
    <w:rsid w:val="00971CF0"/>
    <w:rsid w:val="009729EC"/>
    <w:rsid w:val="00974411"/>
    <w:rsid w:val="00984557"/>
    <w:rsid w:val="0098792B"/>
    <w:rsid w:val="00992E53"/>
    <w:rsid w:val="0099433A"/>
    <w:rsid w:val="00996634"/>
    <w:rsid w:val="009A4619"/>
    <w:rsid w:val="009B3145"/>
    <w:rsid w:val="009B51B6"/>
    <w:rsid w:val="009C67E8"/>
    <w:rsid w:val="009C7689"/>
    <w:rsid w:val="009D55D9"/>
    <w:rsid w:val="009D5E73"/>
    <w:rsid w:val="009E1E1F"/>
    <w:rsid w:val="009E28CB"/>
    <w:rsid w:val="009E345F"/>
    <w:rsid w:val="00A00EBC"/>
    <w:rsid w:val="00A01A53"/>
    <w:rsid w:val="00A01F0D"/>
    <w:rsid w:val="00A044DB"/>
    <w:rsid w:val="00A07129"/>
    <w:rsid w:val="00A07DC6"/>
    <w:rsid w:val="00A118AA"/>
    <w:rsid w:val="00A12FF0"/>
    <w:rsid w:val="00A13AE1"/>
    <w:rsid w:val="00A21807"/>
    <w:rsid w:val="00A40837"/>
    <w:rsid w:val="00A42502"/>
    <w:rsid w:val="00A42576"/>
    <w:rsid w:val="00A43684"/>
    <w:rsid w:val="00A540B0"/>
    <w:rsid w:val="00A546B2"/>
    <w:rsid w:val="00A60B87"/>
    <w:rsid w:val="00A63416"/>
    <w:rsid w:val="00A65CDC"/>
    <w:rsid w:val="00A66E38"/>
    <w:rsid w:val="00A732E1"/>
    <w:rsid w:val="00A74130"/>
    <w:rsid w:val="00A853FE"/>
    <w:rsid w:val="00A8575A"/>
    <w:rsid w:val="00AA029B"/>
    <w:rsid w:val="00AA1830"/>
    <w:rsid w:val="00AB2E71"/>
    <w:rsid w:val="00AC3984"/>
    <w:rsid w:val="00AC6B01"/>
    <w:rsid w:val="00AC6CBE"/>
    <w:rsid w:val="00AD31F2"/>
    <w:rsid w:val="00AE4D93"/>
    <w:rsid w:val="00AE52D0"/>
    <w:rsid w:val="00AF09C5"/>
    <w:rsid w:val="00AF5FB6"/>
    <w:rsid w:val="00AF775E"/>
    <w:rsid w:val="00AF7796"/>
    <w:rsid w:val="00B028ED"/>
    <w:rsid w:val="00B04F41"/>
    <w:rsid w:val="00B07CD9"/>
    <w:rsid w:val="00B22CBA"/>
    <w:rsid w:val="00B23F41"/>
    <w:rsid w:val="00B24BFE"/>
    <w:rsid w:val="00B253B0"/>
    <w:rsid w:val="00B256AF"/>
    <w:rsid w:val="00B2624E"/>
    <w:rsid w:val="00B3399B"/>
    <w:rsid w:val="00B33AA4"/>
    <w:rsid w:val="00B3423A"/>
    <w:rsid w:val="00B36B31"/>
    <w:rsid w:val="00B446FE"/>
    <w:rsid w:val="00B455F6"/>
    <w:rsid w:val="00B47C9E"/>
    <w:rsid w:val="00B62C4C"/>
    <w:rsid w:val="00B65079"/>
    <w:rsid w:val="00B70826"/>
    <w:rsid w:val="00B775B4"/>
    <w:rsid w:val="00B82B89"/>
    <w:rsid w:val="00B8634B"/>
    <w:rsid w:val="00B94B40"/>
    <w:rsid w:val="00BC0F91"/>
    <w:rsid w:val="00BD2546"/>
    <w:rsid w:val="00BD5B3F"/>
    <w:rsid w:val="00C022FC"/>
    <w:rsid w:val="00C0495F"/>
    <w:rsid w:val="00C10E63"/>
    <w:rsid w:val="00C1309B"/>
    <w:rsid w:val="00C161E8"/>
    <w:rsid w:val="00C169E6"/>
    <w:rsid w:val="00C20F16"/>
    <w:rsid w:val="00C21293"/>
    <w:rsid w:val="00C221FB"/>
    <w:rsid w:val="00C256C3"/>
    <w:rsid w:val="00C25C9F"/>
    <w:rsid w:val="00C2643C"/>
    <w:rsid w:val="00C32CFE"/>
    <w:rsid w:val="00C41C1D"/>
    <w:rsid w:val="00C46182"/>
    <w:rsid w:val="00C5186C"/>
    <w:rsid w:val="00C5786D"/>
    <w:rsid w:val="00C73C36"/>
    <w:rsid w:val="00C76A6F"/>
    <w:rsid w:val="00C80973"/>
    <w:rsid w:val="00C848A7"/>
    <w:rsid w:val="00C85E5B"/>
    <w:rsid w:val="00C941B2"/>
    <w:rsid w:val="00CA6255"/>
    <w:rsid w:val="00CB1634"/>
    <w:rsid w:val="00CB1CD1"/>
    <w:rsid w:val="00CB48B5"/>
    <w:rsid w:val="00CB6F08"/>
    <w:rsid w:val="00CB762B"/>
    <w:rsid w:val="00CC5A7B"/>
    <w:rsid w:val="00CD2A1B"/>
    <w:rsid w:val="00CE0233"/>
    <w:rsid w:val="00CE7622"/>
    <w:rsid w:val="00D01263"/>
    <w:rsid w:val="00D0272A"/>
    <w:rsid w:val="00D03857"/>
    <w:rsid w:val="00D04B99"/>
    <w:rsid w:val="00D050DD"/>
    <w:rsid w:val="00D05699"/>
    <w:rsid w:val="00D05713"/>
    <w:rsid w:val="00D10EEE"/>
    <w:rsid w:val="00D149F8"/>
    <w:rsid w:val="00D16E9E"/>
    <w:rsid w:val="00D176BE"/>
    <w:rsid w:val="00D20A85"/>
    <w:rsid w:val="00D25708"/>
    <w:rsid w:val="00D31E6F"/>
    <w:rsid w:val="00D34D20"/>
    <w:rsid w:val="00D41754"/>
    <w:rsid w:val="00D50BB5"/>
    <w:rsid w:val="00D50CED"/>
    <w:rsid w:val="00D5228E"/>
    <w:rsid w:val="00D54499"/>
    <w:rsid w:val="00D54F7A"/>
    <w:rsid w:val="00D5515A"/>
    <w:rsid w:val="00D574BF"/>
    <w:rsid w:val="00D62AAD"/>
    <w:rsid w:val="00D636DE"/>
    <w:rsid w:val="00D643EE"/>
    <w:rsid w:val="00D93507"/>
    <w:rsid w:val="00DA2EFE"/>
    <w:rsid w:val="00DC2640"/>
    <w:rsid w:val="00DC62EB"/>
    <w:rsid w:val="00DD3B38"/>
    <w:rsid w:val="00DE0324"/>
    <w:rsid w:val="00DF02B8"/>
    <w:rsid w:val="00DF142E"/>
    <w:rsid w:val="00DF46D7"/>
    <w:rsid w:val="00E00580"/>
    <w:rsid w:val="00E13CB3"/>
    <w:rsid w:val="00E20790"/>
    <w:rsid w:val="00E3588E"/>
    <w:rsid w:val="00E37AA1"/>
    <w:rsid w:val="00E444D8"/>
    <w:rsid w:val="00E457BC"/>
    <w:rsid w:val="00E46C49"/>
    <w:rsid w:val="00E47E05"/>
    <w:rsid w:val="00E53EAA"/>
    <w:rsid w:val="00E555F1"/>
    <w:rsid w:val="00E706A0"/>
    <w:rsid w:val="00E70EC6"/>
    <w:rsid w:val="00E73637"/>
    <w:rsid w:val="00E74B20"/>
    <w:rsid w:val="00E7556D"/>
    <w:rsid w:val="00E80EFD"/>
    <w:rsid w:val="00E83999"/>
    <w:rsid w:val="00E97EBE"/>
    <w:rsid w:val="00EA13A4"/>
    <w:rsid w:val="00EA4035"/>
    <w:rsid w:val="00EA483D"/>
    <w:rsid w:val="00EA4BE4"/>
    <w:rsid w:val="00EC3EB5"/>
    <w:rsid w:val="00EC3F03"/>
    <w:rsid w:val="00EC4761"/>
    <w:rsid w:val="00ED4242"/>
    <w:rsid w:val="00EE4AB8"/>
    <w:rsid w:val="00EE7DD1"/>
    <w:rsid w:val="00EF1598"/>
    <w:rsid w:val="00EF5908"/>
    <w:rsid w:val="00EF5E59"/>
    <w:rsid w:val="00F02EC7"/>
    <w:rsid w:val="00F06069"/>
    <w:rsid w:val="00F16A4D"/>
    <w:rsid w:val="00F21C31"/>
    <w:rsid w:val="00F21EA4"/>
    <w:rsid w:val="00F324F7"/>
    <w:rsid w:val="00F327CD"/>
    <w:rsid w:val="00F433E0"/>
    <w:rsid w:val="00F5298D"/>
    <w:rsid w:val="00F566E3"/>
    <w:rsid w:val="00F60842"/>
    <w:rsid w:val="00F61869"/>
    <w:rsid w:val="00F728F5"/>
    <w:rsid w:val="00F95331"/>
    <w:rsid w:val="00F96FDD"/>
    <w:rsid w:val="00FA06AA"/>
    <w:rsid w:val="00FA1E58"/>
    <w:rsid w:val="00FB229E"/>
    <w:rsid w:val="00FB4161"/>
    <w:rsid w:val="00FB4AED"/>
    <w:rsid w:val="00FC00DF"/>
    <w:rsid w:val="00FC1641"/>
    <w:rsid w:val="00FC3B08"/>
    <w:rsid w:val="00FD4981"/>
    <w:rsid w:val="00FD4F1B"/>
    <w:rsid w:val="00FE3A8B"/>
    <w:rsid w:val="00FF62EC"/>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9C4308"/>
  <w15:chartTrackingRefBased/>
  <w15:docId w15:val="{82F1AF6E-31FF-4CFD-85E0-BEF35F9080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kern w:val="2"/>
        <w:sz w:val="22"/>
        <w:szCs w:val="22"/>
        <w:lang w:val="es-C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31F2"/>
    <w:pPr>
      <w:spacing w:after="0" w:line="240" w:lineRule="auto"/>
    </w:pPr>
    <w:rPr>
      <w:rFonts w:ascii="Times New Roman" w:eastAsia="Times New Roman" w:hAnsi="Times New Roman" w:cs="Times New Roman"/>
      <w:kern w:val="0"/>
      <w:sz w:val="24"/>
      <w:szCs w:val="24"/>
      <w:lang w:eastAsia="es-CO"/>
      <w14:ligatures w14:val="none"/>
    </w:rPr>
  </w:style>
  <w:style w:type="paragraph" w:styleId="Ttulo1">
    <w:name w:val="heading 1"/>
    <w:basedOn w:val="Normal"/>
    <w:next w:val="Normal"/>
    <w:link w:val="Ttulo1Car"/>
    <w:uiPriority w:val="9"/>
    <w:qFormat/>
    <w:rsid w:val="002D6473"/>
    <w:pPr>
      <w:keepNext/>
      <w:keepLines/>
      <w:spacing w:before="240" w:line="256" w:lineRule="auto"/>
      <w:outlineLvl w:val="0"/>
    </w:pPr>
    <w:rPr>
      <w:rFonts w:asciiTheme="majorHAnsi" w:eastAsiaTheme="majorEastAsia" w:hAnsiTheme="majorHAnsi" w:cstheme="majorBidi"/>
      <w:color w:val="2F5496" w:themeColor="accent1" w:themeShade="BF"/>
      <w:kern w:val="2"/>
      <w:sz w:val="32"/>
      <w:szCs w:val="32"/>
      <w:lang w:eastAsia="en-US"/>
      <w14:ligatures w14:val="standardContextual"/>
    </w:rPr>
  </w:style>
  <w:style w:type="paragraph" w:styleId="Ttulo2">
    <w:name w:val="heading 2"/>
    <w:basedOn w:val="Normal"/>
    <w:next w:val="Normal"/>
    <w:link w:val="Ttulo2Car"/>
    <w:uiPriority w:val="9"/>
    <w:unhideWhenUsed/>
    <w:qFormat/>
    <w:rsid w:val="00FD4981"/>
    <w:pPr>
      <w:keepNext/>
      <w:keepLines/>
      <w:spacing w:before="40" w:line="256" w:lineRule="auto"/>
      <w:outlineLvl w:val="1"/>
    </w:pPr>
    <w:rPr>
      <w:rFonts w:asciiTheme="majorHAnsi" w:eastAsiaTheme="majorEastAsia" w:hAnsiTheme="majorHAnsi" w:cstheme="majorBidi"/>
      <w:color w:val="2F5496" w:themeColor="accent1" w:themeShade="BF"/>
      <w:kern w:val="2"/>
      <w:sz w:val="26"/>
      <w:szCs w:val="26"/>
      <w:lang w:eastAsia="en-US"/>
      <w14:ligatures w14:val="standardContextual"/>
    </w:rPr>
  </w:style>
  <w:style w:type="paragraph" w:styleId="Ttulo3">
    <w:name w:val="heading 3"/>
    <w:basedOn w:val="Normal"/>
    <w:link w:val="Ttulo3Car"/>
    <w:uiPriority w:val="9"/>
    <w:qFormat/>
    <w:rsid w:val="00960617"/>
    <w:pPr>
      <w:spacing w:before="100" w:beforeAutospacing="1" w:after="100" w:afterAutospacing="1"/>
      <w:outlineLvl w:val="2"/>
    </w:pPr>
    <w:rPr>
      <w:b/>
      <w:bCs/>
      <w:sz w:val="27"/>
      <w:szCs w:val="27"/>
    </w:rPr>
  </w:style>
  <w:style w:type="paragraph" w:styleId="Ttulo4">
    <w:name w:val="heading 4"/>
    <w:basedOn w:val="Normal"/>
    <w:next w:val="Normal"/>
    <w:link w:val="Ttulo4Car"/>
    <w:uiPriority w:val="9"/>
    <w:unhideWhenUsed/>
    <w:qFormat/>
    <w:rsid w:val="005415EC"/>
    <w:pPr>
      <w:keepNext/>
      <w:keepLines/>
      <w:spacing w:before="40" w:line="256" w:lineRule="auto"/>
      <w:outlineLvl w:val="3"/>
    </w:pPr>
    <w:rPr>
      <w:rFonts w:asciiTheme="majorHAnsi" w:eastAsiaTheme="majorEastAsia" w:hAnsiTheme="majorHAnsi" w:cstheme="majorBidi"/>
      <w:i/>
      <w:iCs/>
      <w:color w:val="2F5496" w:themeColor="accent1" w:themeShade="BF"/>
      <w:kern w:val="2"/>
      <w:sz w:val="22"/>
      <w:szCs w:val="22"/>
      <w:lang w:eastAsia="en-US"/>
      <w14:ligatures w14:val="standardContextual"/>
    </w:rPr>
  </w:style>
  <w:style w:type="paragraph" w:styleId="Ttulo9">
    <w:name w:val="heading 9"/>
    <w:basedOn w:val="Normal"/>
    <w:next w:val="Normal"/>
    <w:link w:val="Ttulo9Car"/>
    <w:uiPriority w:val="9"/>
    <w:semiHidden/>
    <w:unhideWhenUsed/>
    <w:qFormat/>
    <w:rsid w:val="002064E4"/>
    <w:pPr>
      <w:keepNext/>
      <w:keepLines/>
      <w:spacing w:before="40" w:line="256" w:lineRule="auto"/>
      <w:outlineLvl w:val="8"/>
    </w:pPr>
    <w:rPr>
      <w:rFonts w:asciiTheme="majorHAnsi" w:eastAsiaTheme="majorEastAsia" w:hAnsiTheme="majorHAnsi" w:cstheme="majorBidi"/>
      <w:i/>
      <w:iCs/>
      <w:color w:val="272727" w:themeColor="text1" w:themeTint="D8"/>
      <w:kern w:val="2"/>
      <w:sz w:val="21"/>
      <w:szCs w:val="21"/>
      <w:lang w:eastAsia="en-US"/>
      <w14:ligatures w14:val="standardContextu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757B36"/>
    <w:pPr>
      <w:tabs>
        <w:tab w:val="center" w:pos="4419"/>
        <w:tab w:val="right" w:pos="8838"/>
      </w:tabs>
    </w:pPr>
    <w:rPr>
      <w:rFonts w:asciiTheme="minorHAnsi" w:eastAsiaTheme="minorHAnsi" w:hAnsiTheme="minorHAnsi" w:cstheme="minorBidi"/>
      <w:kern w:val="2"/>
      <w:sz w:val="22"/>
      <w:szCs w:val="22"/>
      <w:lang w:eastAsia="en-US"/>
      <w14:ligatures w14:val="standardContextual"/>
    </w:rPr>
  </w:style>
  <w:style w:type="character" w:customStyle="1" w:styleId="EncabezadoCar">
    <w:name w:val="Encabezado Car"/>
    <w:basedOn w:val="Fuentedeprrafopredeter"/>
    <w:link w:val="Encabezado"/>
    <w:uiPriority w:val="99"/>
    <w:rsid w:val="00757B36"/>
  </w:style>
  <w:style w:type="paragraph" w:styleId="Piedepgina">
    <w:name w:val="footer"/>
    <w:basedOn w:val="Normal"/>
    <w:link w:val="PiedepginaCar"/>
    <w:uiPriority w:val="99"/>
    <w:unhideWhenUsed/>
    <w:rsid w:val="00757B36"/>
    <w:pPr>
      <w:tabs>
        <w:tab w:val="center" w:pos="4419"/>
        <w:tab w:val="right" w:pos="8838"/>
      </w:tabs>
    </w:pPr>
    <w:rPr>
      <w:rFonts w:asciiTheme="minorHAnsi" w:eastAsiaTheme="minorHAnsi" w:hAnsiTheme="minorHAnsi" w:cstheme="minorBidi"/>
      <w:kern w:val="2"/>
      <w:sz w:val="22"/>
      <w:szCs w:val="22"/>
      <w:lang w:eastAsia="en-US"/>
      <w14:ligatures w14:val="standardContextual"/>
    </w:rPr>
  </w:style>
  <w:style w:type="character" w:customStyle="1" w:styleId="PiedepginaCar">
    <w:name w:val="Pie de página Car"/>
    <w:basedOn w:val="Fuentedeprrafopredeter"/>
    <w:link w:val="Piedepgina"/>
    <w:uiPriority w:val="99"/>
    <w:rsid w:val="00757B36"/>
  </w:style>
  <w:style w:type="character" w:styleId="Hipervnculo">
    <w:name w:val="Hyperlink"/>
    <w:basedOn w:val="Fuentedeprrafopredeter"/>
    <w:uiPriority w:val="99"/>
    <w:unhideWhenUsed/>
    <w:rsid w:val="00757B36"/>
    <w:rPr>
      <w:color w:val="0563C1" w:themeColor="hyperlink"/>
      <w:u w:val="single"/>
    </w:rPr>
  </w:style>
  <w:style w:type="character" w:customStyle="1" w:styleId="Mencinsinresolver1">
    <w:name w:val="Mención sin resolver1"/>
    <w:basedOn w:val="Fuentedeprrafopredeter"/>
    <w:uiPriority w:val="99"/>
    <w:semiHidden/>
    <w:unhideWhenUsed/>
    <w:rsid w:val="00757B36"/>
    <w:rPr>
      <w:color w:val="605E5C"/>
      <w:shd w:val="clear" w:color="auto" w:fill="E1DFDD"/>
    </w:rPr>
  </w:style>
  <w:style w:type="paragraph" w:styleId="Prrafodelista">
    <w:name w:val="List Paragraph"/>
    <w:aliases w:val="Ha,titulo 3,HOJA,Bolita,Párrafo de lista4,BOLADEF,Párrafo de lista3,Párrafo de lista21,BOLA,Nivel 1 OS,Colorful List Accent 1,Colorful List - Accent 11,Viñeta 6,Flor,Bullets,Titulo 8,Guión,Párrafo de lista211,titulo 5,lp1"/>
    <w:basedOn w:val="Normal"/>
    <w:link w:val="PrrafodelistaCar"/>
    <w:uiPriority w:val="1"/>
    <w:qFormat/>
    <w:rsid w:val="00757B36"/>
    <w:pPr>
      <w:spacing w:after="160" w:line="259" w:lineRule="auto"/>
      <w:ind w:left="720"/>
      <w:contextualSpacing/>
    </w:pPr>
    <w:rPr>
      <w:rFonts w:asciiTheme="minorHAnsi" w:eastAsiaTheme="minorHAnsi" w:hAnsiTheme="minorHAnsi" w:cstheme="minorBidi"/>
      <w:kern w:val="2"/>
      <w:sz w:val="22"/>
      <w:szCs w:val="22"/>
      <w:lang w:eastAsia="en-US"/>
      <w14:ligatures w14:val="standardContextual"/>
    </w:rPr>
  </w:style>
  <w:style w:type="character" w:styleId="Hipervnculovisitado">
    <w:name w:val="FollowedHyperlink"/>
    <w:basedOn w:val="Fuentedeprrafopredeter"/>
    <w:uiPriority w:val="99"/>
    <w:semiHidden/>
    <w:unhideWhenUsed/>
    <w:rsid w:val="00397D6D"/>
    <w:rPr>
      <w:color w:val="954F72" w:themeColor="followedHyperlink"/>
      <w:u w:val="single"/>
    </w:rPr>
  </w:style>
  <w:style w:type="character" w:customStyle="1" w:styleId="cabexotemenu">
    <w:name w:val="cabexotemenu"/>
    <w:basedOn w:val="Fuentedeprrafopredeter"/>
    <w:rsid w:val="00872270"/>
  </w:style>
  <w:style w:type="character" w:styleId="Mencinsinresolver">
    <w:name w:val="Unresolved Mention"/>
    <w:basedOn w:val="Fuentedeprrafopredeter"/>
    <w:uiPriority w:val="99"/>
    <w:semiHidden/>
    <w:unhideWhenUsed/>
    <w:rsid w:val="005D4800"/>
    <w:rPr>
      <w:color w:val="605E5C"/>
      <w:shd w:val="clear" w:color="auto" w:fill="E1DFDD"/>
    </w:rPr>
  </w:style>
  <w:style w:type="paragraph" w:styleId="NormalWeb">
    <w:name w:val="Normal (Web)"/>
    <w:basedOn w:val="Normal"/>
    <w:uiPriority w:val="99"/>
    <w:unhideWhenUsed/>
    <w:rsid w:val="00B22CBA"/>
    <w:pPr>
      <w:spacing w:before="100" w:beforeAutospacing="1" w:after="100" w:afterAutospacing="1"/>
    </w:pPr>
  </w:style>
  <w:style w:type="paragraph" w:styleId="Revisin">
    <w:name w:val="Revision"/>
    <w:hidden/>
    <w:uiPriority w:val="99"/>
    <w:semiHidden/>
    <w:rsid w:val="005D0F01"/>
    <w:pPr>
      <w:spacing w:after="0" w:line="240" w:lineRule="auto"/>
    </w:pPr>
  </w:style>
  <w:style w:type="paragraph" w:styleId="Textodeglobo">
    <w:name w:val="Balloon Text"/>
    <w:basedOn w:val="Normal"/>
    <w:link w:val="TextodegloboCar"/>
    <w:uiPriority w:val="99"/>
    <w:semiHidden/>
    <w:unhideWhenUsed/>
    <w:rsid w:val="002212EA"/>
    <w:rPr>
      <w:rFonts w:ascii="Segoe UI" w:eastAsiaTheme="minorHAnsi" w:hAnsi="Segoe UI" w:cs="Segoe UI"/>
      <w:kern w:val="2"/>
      <w:sz w:val="18"/>
      <w:szCs w:val="18"/>
      <w:lang w:eastAsia="en-US"/>
      <w14:ligatures w14:val="standardContextual"/>
    </w:rPr>
  </w:style>
  <w:style w:type="character" w:customStyle="1" w:styleId="TextodegloboCar">
    <w:name w:val="Texto de globo Car"/>
    <w:basedOn w:val="Fuentedeprrafopredeter"/>
    <w:link w:val="Textodeglobo"/>
    <w:uiPriority w:val="99"/>
    <w:semiHidden/>
    <w:rsid w:val="002212EA"/>
    <w:rPr>
      <w:rFonts w:ascii="Segoe UI" w:hAnsi="Segoe UI" w:cs="Segoe UI"/>
      <w:sz w:val="18"/>
      <w:szCs w:val="18"/>
    </w:rPr>
  </w:style>
  <w:style w:type="character" w:customStyle="1" w:styleId="Ttulo3Car">
    <w:name w:val="Título 3 Car"/>
    <w:basedOn w:val="Fuentedeprrafopredeter"/>
    <w:link w:val="Ttulo3"/>
    <w:uiPriority w:val="9"/>
    <w:rsid w:val="00960617"/>
    <w:rPr>
      <w:rFonts w:ascii="Times New Roman" w:eastAsia="Times New Roman" w:hAnsi="Times New Roman" w:cs="Times New Roman"/>
      <w:b/>
      <w:bCs/>
      <w:kern w:val="0"/>
      <w:sz w:val="27"/>
      <w:szCs w:val="27"/>
      <w:lang w:eastAsia="es-CO"/>
      <w14:ligatures w14:val="none"/>
    </w:rPr>
  </w:style>
  <w:style w:type="paragraph" w:styleId="Textoindependiente">
    <w:name w:val="Body Text"/>
    <w:basedOn w:val="Normal"/>
    <w:link w:val="TextoindependienteCar"/>
    <w:semiHidden/>
    <w:rsid w:val="002D6473"/>
    <w:pPr>
      <w:jc w:val="both"/>
    </w:pPr>
    <w:rPr>
      <w:rFonts w:ascii="Arial" w:hAnsi="Arial"/>
      <w:sz w:val="22"/>
      <w:szCs w:val="20"/>
      <w:lang w:val="es-ES" w:eastAsia="es-ES"/>
    </w:rPr>
  </w:style>
  <w:style w:type="character" w:customStyle="1" w:styleId="TextoindependienteCar">
    <w:name w:val="Texto independiente Car"/>
    <w:basedOn w:val="Fuentedeprrafopredeter"/>
    <w:link w:val="Textoindependiente"/>
    <w:semiHidden/>
    <w:rsid w:val="002D6473"/>
    <w:rPr>
      <w:rFonts w:ascii="Arial" w:eastAsia="Times New Roman" w:hAnsi="Arial" w:cs="Times New Roman"/>
      <w:kern w:val="0"/>
      <w:szCs w:val="20"/>
      <w:lang w:val="es-ES" w:eastAsia="es-ES"/>
      <w14:ligatures w14:val="none"/>
    </w:rPr>
  </w:style>
  <w:style w:type="paragraph" w:customStyle="1" w:styleId="CuerpoA">
    <w:name w:val="Cuerpo A"/>
    <w:rsid w:val="002D6473"/>
    <w:pPr>
      <w:pBdr>
        <w:top w:val="nil"/>
        <w:left w:val="nil"/>
        <w:bottom w:val="nil"/>
        <w:right w:val="nil"/>
        <w:between w:val="nil"/>
        <w:bar w:val="nil"/>
      </w:pBdr>
      <w:spacing w:after="0" w:line="240" w:lineRule="auto"/>
    </w:pPr>
    <w:rPr>
      <w:rFonts w:ascii="Cambria" w:eastAsia="Cambria" w:hAnsi="Cambria" w:cs="Cambria"/>
      <w:color w:val="000000"/>
      <w:kern w:val="0"/>
      <w:sz w:val="24"/>
      <w:szCs w:val="24"/>
      <w:u w:color="000000"/>
      <w:bdr w:val="nil"/>
      <w:lang w:val="es-ES_tradnl" w:eastAsia="es-CO"/>
      <w14:ligatures w14:val="none"/>
    </w:rPr>
  </w:style>
  <w:style w:type="character" w:customStyle="1" w:styleId="PrrafodelistaCar">
    <w:name w:val="Párrafo de lista Car"/>
    <w:aliases w:val="Ha Car,titulo 3 Car,HOJA Car,Bolita Car,Párrafo de lista4 Car,BOLADEF Car,Párrafo de lista3 Car,Párrafo de lista21 Car,BOLA Car,Nivel 1 OS Car,Colorful List Accent 1 Car,Colorful List - Accent 11 Car,Viñeta 6 Car,Flor Car,Guión Car"/>
    <w:link w:val="Prrafodelista"/>
    <w:uiPriority w:val="72"/>
    <w:qFormat/>
    <w:rsid w:val="002D6473"/>
  </w:style>
  <w:style w:type="paragraph" w:customStyle="1" w:styleId="paragraph">
    <w:name w:val="paragraph"/>
    <w:basedOn w:val="Normal"/>
    <w:rsid w:val="002D6473"/>
    <w:pPr>
      <w:spacing w:before="100" w:beforeAutospacing="1" w:after="100" w:afterAutospacing="1"/>
    </w:pPr>
  </w:style>
  <w:style w:type="character" w:customStyle="1" w:styleId="normaltextrun">
    <w:name w:val="normaltextrun"/>
    <w:basedOn w:val="Fuentedeprrafopredeter"/>
    <w:rsid w:val="002D6473"/>
  </w:style>
  <w:style w:type="character" w:customStyle="1" w:styleId="eop">
    <w:name w:val="eop"/>
    <w:basedOn w:val="Fuentedeprrafopredeter"/>
    <w:rsid w:val="002D6473"/>
  </w:style>
  <w:style w:type="character" w:customStyle="1" w:styleId="Ttulo1Car">
    <w:name w:val="Título 1 Car"/>
    <w:basedOn w:val="Fuentedeprrafopredeter"/>
    <w:link w:val="Ttulo1"/>
    <w:uiPriority w:val="9"/>
    <w:rsid w:val="002D6473"/>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2D6473"/>
    <w:pPr>
      <w:spacing w:line="259" w:lineRule="auto"/>
      <w:outlineLvl w:val="9"/>
    </w:pPr>
    <w:rPr>
      <w:rFonts w:ascii="Aptos Display" w:eastAsia="Times New Roman" w:hAnsi="Aptos Display" w:cs="Times New Roman"/>
      <w:color w:val="0F4761"/>
      <w:kern w:val="0"/>
      <w:lang w:eastAsia="es-CO"/>
      <w14:ligatures w14:val="none"/>
    </w:rPr>
  </w:style>
  <w:style w:type="paragraph" w:styleId="TDC1">
    <w:name w:val="toc 1"/>
    <w:basedOn w:val="Normal"/>
    <w:next w:val="Normal"/>
    <w:autoRedefine/>
    <w:uiPriority w:val="39"/>
    <w:unhideWhenUsed/>
    <w:rsid w:val="00F60842"/>
    <w:pPr>
      <w:tabs>
        <w:tab w:val="left" w:pos="435"/>
        <w:tab w:val="right" w:leader="dot" w:pos="8835"/>
      </w:tabs>
      <w:spacing w:after="200"/>
      <w:jc w:val="both"/>
    </w:pPr>
    <w:rPr>
      <w:rFonts w:ascii="Calibri" w:eastAsia="Calibri" w:hAnsi="Calibri"/>
      <w:sz w:val="22"/>
      <w:szCs w:val="22"/>
      <w:lang w:eastAsia="en-US"/>
    </w:rPr>
  </w:style>
  <w:style w:type="paragraph" w:styleId="TDC2">
    <w:name w:val="toc 2"/>
    <w:basedOn w:val="Normal"/>
    <w:next w:val="Normal"/>
    <w:autoRedefine/>
    <w:uiPriority w:val="39"/>
    <w:unhideWhenUsed/>
    <w:rsid w:val="002D6473"/>
    <w:pPr>
      <w:spacing w:after="200" w:line="276" w:lineRule="auto"/>
      <w:ind w:left="220"/>
    </w:pPr>
    <w:rPr>
      <w:rFonts w:ascii="Calibri" w:eastAsia="Calibri" w:hAnsi="Calibri"/>
      <w:sz w:val="22"/>
      <w:szCs w:val="22"/>
      <w:lang w:eastAsia="en-US"/>
    </w:rPr>
  </w:style>
  <w:style w:type="character" w:styleId="Refdenotaalpie">
    <w:name w:val="footnote reference"/>
    <w:aliases w:val="referencia nota al pie,Texto de nota al pie,Footnote symbol,Footnote,ftref,Appel note de bas de page"/>
    <w:basedOn w:val="Fuentedeprrafopredeter"/>
    <w:uiPriority w:val="99"/>
    <w:unhideWhenUsed/>
    <w:rsid w:val="002D6473"/>
    <w:rPr>
      <w:vertAlign w:val="superscript"/>
    </w:rPr>
  </w:style>
  <w:style w:type="character" w:customStyle="1" w:styleId="TextonotapieCar">
    <w:name w:val="Texto nota pie Car"/>
    <w:basedOn w:val="Fuentedeprrafopredeter"/>
    <w:link w:val="Textonotapie"/>
    <w:uiPriority w:val="99"/>
    <w:semiHidden/>
    <w:rsid w:val="002D6473"/>
  </w:style>
  <w:style w:type="paragraph" w:styleId="Textonotapie">
    <w:name w:val="footnote text"/>
    <w:basedOn w:val="Normal"/>
    <w:link w:val="TextonotapieCar"/>
    <w:uiPriority w:val="99"/>
    <w:semiHidden/>
    <w:unhideWhenUsed/>
    <w:rsid w:val="002D6473"/>
    <w:rPr>
      <w:rFonts w:asciiTheme="minorHAnsi" w:eastAsiaTheme="minorHAnsi" w:hAnsiTheme="minorHAnsi" w:cstheme="minorBidi"/>
      <w:kern w:val="2"/>
      <w:sz w:val="22"/>
      <w:szCs w:val="22"/>
      <w:lang w:eastAsia="en-US"/>
      <w14:ligatures w14:val="standardContextual"/>
    </w:rPr>
  </w:style>
  <w:style w:type="character" w:customStyle="1" w:styleId="TextonotapieCar1">
    <w:name w:val="Texto nota pie Car1"/>
    <w:basedOn w:val="Fuentedeprrafopredeter"/>
    <w:uiPriority w:val="99"/>
    <w:semiHidden/>
    <w:rsid w:val="002D6473"/>
    <w:rPr>
      <w:sz w:val="20"/>
      <w:szCs w:val="20"/>
    </w:rPr>
  </w:style>
  <w:style w:type="table" w:styleId="Tablaconcuadrcula">
    <w:name w:val="Table Grid"/>
    <w:basedOn w:val="Tablanormal"/>
    <w:uiPriority w:val="39"/>
    <w:rsid w:val="003A53AE"/>
    <w:pPr>
      <w:spacing w:after="0" w:line="240" w:lineRule="auto"/>
    </w:pPr>
    <w:rPr>
      <w:sz w:val="24"/>
      <w:szCs w:val="24"/>
    </w:rPr>
    <w:tblPr/>
  </w:style>
  <w:style w:type="paragraph" w:styleId="Descripcin">
    <w:name w:val="caption"/>
    <w:aliases w:val="Epígrafe,Tablas,Fifura,FIGURA,Epígrafe Car Car,A,Car,Car Car Car Car Car,Epígrafe Tabla,Epígrafe foto,Car1,Car Car Car Car Car Car Car,Car Car Car Car Car1,T,Epígrafe Car1,Epígrafe Car2,Epígrafe Car3,Epígrafe Car4,Epígrafe Car5,NO,C,Figura,e"/>
    <w:basedOn w:val="Normal"/>
    <w:next w:val="Normal"/>
    <w:link w:val="DescripcinCar"/>
    <w:uiPriority w:val="35"/>
    <w:unhideWhenUsed/>
    <w:qFormat/>
    <w:rsid w:val="003A53AE"/>
    <w:pPr>
      <w:jc w:val="center"/>
    </w:pPr>
    <w:rPr>
      <w:rFonts w:ascii="Arial" w:eastAsia="Calibri" w:hAnsi="Arial"/>
      <w:bCs/>
      <w:sz w:val="20"/>
      <w:szCs w:val="20"/>
      <w:lang w:eastAsia="en-US"/>
    </w:rPr>
  </w:style>
  <w:style w:type="character" w:customStyle="1" w:styleId="DescripcinCar">
    <w:name w:val="Descripción Car"/>
    <w:aliases w:val="Epígrafe Car,Tablas Car,Fifura Car,FIGURA Car,Epígrafe Car Car Car,A Car,Car Car,Car Car Car Car Car Car,Epígrafe Tabla Car,Epígrafe foto Car,Car1 Car,Car Car Car Car Car Car Car Car,Car Car Car Car Car1 Car,T Car,Epígrafe Car1 Car,C Car"/>
    <w:basedOn w:val="Fuentedeprrafopredeter"/>
    <w:link w:val="Descripcin"/>
    <w:uiPriority w:val="35"/>
    <w:qFormat/>
    <w:rsid w:val="003A53AE"/>
    <w:rPr>
      <w:rFonts w:ascii="Arial" w:eastAsia="Calibri" w:hAnsi="Arial" w:cs="Times New Roman"/>
      <w:bCs/>
      <w:kern w:val="0"/>
      <w:sz w:val="20"/>
      <w:szCs w:val="20"/>
      <w14:ligatures w14:val="none"/>
    </w:rPr>
  </w:style>
  <w:style w:type="character" w:styleId="nfasisintenso">
    <w:name w:val="Intense Emphasis"/>
    <w:basedOn w:val="Fuentedeprrafopredeter"/>
    <w:uiPriority w:val="21"/>
    <w:qFormat/>
    <w:rsid w:val="00B23F41"/>
    <w:rPr>
      <w:i/>
      <w:iCs/>
      <w:color w:val="2F5496" w:themeColor="accent1" w:themeShade="BF"/>
    </w:rPr>
  </w:style>
  <w:style w:type="character" w:customStyle="1" w:styleId="Ttulo4Car">
    <w:name w:val="Título 4 Car"/>
    <w:basedOn w:val="Fuentedeprrafopredeter"/>
    <w:link w:val="Ttulo4"/>
    <w:uiPriority w:val="9"/>
    <w:rsid w:val="005415EC"/>
    <w:rPr>
      <w:rFonts w:asciiTheme="majorHAnsi" w:eastAsiaTheme="majorEastAsia" w:hAnsiTheme="majorHAnsi" w:cstheme="majorBidi"/>
      <w:i/>
      <w:iCs/>
      <w:color w:val="2F5496" w:themeColor="accent1" w:themeShade="BF"/>
    </w:rPr>
  </w:style>
  <w:style w:type="table" w:customStyle="1" w:styleId="Tablaconcuadrcula1">
    <w:name w:val="Tabla con cuadrícula1"/>
    <w:basedOn w:val="Tablanormal"/>
    <w:next w:val="Tablaconcuadrcula"/>
    <w:uiPriority w:val="39"/>
    <w:rsid w:val="00CE0233"/>
    <w:pPr>
      <w:spacing w:after="0" w:line="240" w:lineRule="auto"/>
    </w:pPr>
    <w:rPr>
      <w:sz w:val="24"/>
      <w:szCs w:val="24"/>
    </w:rPr>
    <w:tblPr/>
  </w:style>
  <w:style w:type="character" w:customStyle="1" w:styleId="citation-246">
    <w:name w:val="citation-246"/>
    <w:basedOn w:val="Fuentedeprrafopredeter"/>
    <w:rsid w:val="00F728F5"/>
  </w:style>
  <w:style w:type="character" w:customStyle="1" w:styleId="citation-245">
    <w:name w:val="citation-245"/>
    <w:basedOn w:val="Fuentedeprrafopredeter"/>
    <w:rsid w:val="00F728F5"/>
  </w:style>
  <w:style w:type="character" w:customStyle="1" w:styleId="citation-244">
    <w:name w:val="citation-244"/>
    <w:basedOn w:val="Fuentedeprrafopredeter"/>
    <w:rsid w:val="00F728F5"/>
  </w:style>
  <w:style w:type="character" w:customStyle="1" w:styleId="citation-243">
    <w:name w:val="citation-243"/>
    <w:basedOn w:val="Fuentedeprrafopredeter"/>
    <w:rsid w:val="00F728F5"/>
  </w:style>
  <w:style w:type="character" w:customStyle="1" w:styleId="citation-242">
    <w:name w:val="citation-242"/>
    <w:basedOn w:val="Fuentedeprrafopredeter"/>
    <w:rsid w:val="00F728F5"/>
  </w:style>
  <w:style w:type="character" w:customStyle="1" w:styleId="citation-241">
    <w:name w:val="citation-241"/>
    <w:basedOn w:val="Fuentedeprrafopredeter"/>
    <w:rsid w:val="00F728F5"/>
  </w:style>
  <w:style w:type="character" w:styleId="Textoennegrita">
    <w:name w:val="Strong"/>
    <w:basedOn w:val="Fuentedeprrafopredeter"/>
    <w:uiPriority w:val="22"/>
    <w:qFormat/>
    <w:rsid w:val="00DF142E"/>
    <w:rPr>
      <w:b/>
      <w:bCs/>
    </w:rPr>
  </w:style>
  <w:style w:type="character" w:customStyle="1" w:styleId="Ttulo9Car">
    <w:name w:val="Título 9 Car"/>
    <w:basedOn w:val="Fuentedeprrafopredeter"/>
    <w:link w:val="Ttulo9"/>
    <w:uiPriority w:val="9"/>
    <w:semiHidden/>
    <w:rsid w:val="002064E4"/>
    <w:rPr>
      <w:rFonts w:asciiTheme="majorHAnsi" w:eastAsiaTheme="majorEastAsia" w:hAnsiTheme="majorHAnsi" w:cstheme="majorBidi"/>
      <w:i/>
      <w:iCs/>
      <w:color w:val="272727" w:themeColor="text1" w:themeTint="D8"/>
      <w:sz w:val="21"/>
      <w:szCs w:val="21"/>
    </w:rPr>
  </w:style>
  <w:style w:type="character" w:customStyle="1" w:styleId="Ttulo2Car">
    <w:name w:val="Título 2 Car"/>
    <w:basedOn w:val="Fuentedeprrafopredeter"/>
    <w:link w:val="Ttulo2"/>
    <w:uiPriority w:val="9"/>
    <w:rsid w:val="00FD4981"/>
    <w:rPr>
      <w:rFonts w:asciiTheme="majorHAnsi" w:eastAsiaTheme="majorEastAsia" w:hAnsiTheme="majorHAnsi" w:cstheme="majorBidi"/>
      <w:color w:val="2F5496" w:themeColor="accent1" w:themeShade="BF"/>
      <w:sz w:val="26"/>
      <w:szCs w:val="26"/>
    </w:rPr>
  </w:style>
  <w:style w:type="character" w:customStyle="1" w:styleId="citation-69">
    <w:name w:val="citation-69"/>
    <w:basedOn w:val="Fuentedeprrafopredeter"/>
    <w:rsid w:val="006D02AE"/>
  </w:style>
  <w:style w:type="character" w:customStyle="1" w:styleId="citation-68">
    <w:name w:val="citation-68"/>
    <w:basedOn w:val="Fuentedeprrafopredeter"/>
    <w:rsid w:val="006D02AE"/>
  </w:style>
  <w:style w:type="character" w:customStyle="1" w:styleId="citation-67">
    <w:name w:val="citation-67"/>
    <w:basedOn w:val="Fuentedeprrafopredeter"/>
    <w:rsid w:val="006D02AE"/>
  </w:style>
  <w:style w:type="character" w:customStyle="1" w:styleId="citation-66">
    <w:name w:val="citation-66"/>
    <w:basedOn w:val="Fuentedeprrafopredeter"/>
    <w:rsid w:val="006D02AE"/>
  </w:style>
  <w:style w:type="character" w:customStyle="1" w:styleId="citation-65">
    <w:name w:val="citation-65"/>
    <w:basedOn w:val="Fuentedeprrafopredeter"/>
    <w:rsid w:val="006D02AE"/>
  </w:style>
  <w:style w:type="character" w:customStyle="1" w:styleId="citation-64">
    <w:name w:val="citation-64"/>
    <w:basedOn w:val="Fuentedeprrafopredeter"/>
    <w:rsid w:val="006D02AE"/>
  </w:style>
  <w:style w:type="character" w:customStyle="1" w:styleId="citation-63">
    <w:name w:val="citation-63"/>
    <w:basedOn w:val="Fuentedeprrafopredeter"/>
    <w:rsid w:val="006D02AE"/>
  </w:style>
  <w:style w:type="character" w:customStyle="1" w:styleId="citation-62">
    <w:name w:val="citation-62"/>
    <w:basedOn w:val="Fuentedeprrafopredeter"/>
    <w:rsid w:val="009E345F"/>
  </w:style>
  <w:style w:type="character" w:customStyle="1" w:styleId="citation-61">
    <w:name w:val="citation-61"/>
    <w:basedOn w:val="Fuentedeprrafopredeter"/>
    <w:rsid w:val="009E345F"/>
  </w:style>
  <w:style w:type="character" w:customStyle="1" w:styleId="citation-60">
    <w:name w:val="citation-60"/>
    <w:basedOn w:val="Fuentedeprrafopredeter"/>
    <w:rsid w:val="009E345F"/>
  </w:style>
  <w:style w:type="character" w:customStyle="1" w:styleId="citation-59">
    <w:name w:val="citation-59"/>
    <w:basedOn w:val="Fuentedeprrafopredeter"/>
    <w:rsid w:val="009E345F"/>
  </w:style>
  <w:style w:type="character" w:customStyle="1" w:styleId="citation-58">
    <w:name w:val="citation-58"/>
    <w:basedOn w:val="Fuentedeprrafopredeter"/>
    <w:rsid w:val="009E345F"/>
  </w:style>
  <w:style w:type="character" w:customStyle="1" w:styleId="citation-57">
    <w:name w:val="citation-57"/>
    <w:basedOn w:val="Fuentedeprrafopredeter"/>
    <w:rsid w:val="009E345F"/>
  </w:style>
  <w:style w:type="character" w:customStyle="1" w:styleId="citation-56">
    <w:name w:val="citation-56"/>
    <w:basedOn w:val="Fuentedeprrafopredeter"/>
    <w:rsid w:val="009E345F"/>
  </w:style>
  <w:style w:type="character" w:customStyle="1" w:styleId="citation-55">
    <w:name w:val="citation-55"/>
    <w:basedOn w:val="Fuentedeprrafopredeter"/>
    <w:rsid w:val="009E345F"/>
  </w:style>
  <w:style w:type="character" w:customStyle="1" w:styleId="citation-54">
    <w:name w:val="citation-54"/>
    <w:basedOn w:val="Fuentedeprrafopredeter"/>
    <w:rsid w:val="009E345F"/>
  </w:style>
  <w:style w:type="character" w:customStyle="1" w:styleId="citation-157">
    <w:name w:val="citation-157"/>
    <w:basedOn w:val="Fuentedeprrafopredeter"/>
    <w:rsid w:val="00C85E5B"/>
  </w:style>
  <w:style w:type="character" w:customStyle="1" w:styleId="citation-156">
    <w:name w:val="citation-156"/>
    <w:basedOn w:val="Fuentedeprrafopredeter"/>
    <w:rsid w:val="00C85E5B"/>
  </w:style>
  <w:style w:type="character" w:customStyle="1" w:styleId="citation-155">
    <w:name w:val="citation-155"/>
    <w:basedOn w:val="Fuentedeprrafopredeter"/>
    <w:rsid w:val="00C85E5B"/>
  </w:style>
  <w:style w:type="character" w:customStyle="1" w:styleId="citation-154">
    <w:name w:val="citation-154"/>
    <w:basedOn w:val="Fuentedeprrafopredeter"/>
    <w:rsid w:val="00C85E5B"/>
  </w:style>
  <w:style w:type="character" w:customStyle="1" w:styleId="citation-153">
    <w:name w:val="citation-153"/>
    <w:basedOn w:val="Fuentedeprrafopredeter"/>
    <w:rsid w:val="00C85E5B"/>
  </w:style>
  <w:style w:type="character" w:customStyle="1" w:styleId="citation-152">
    <w:name w:val="citation-152"/>
    <w:basedOn w:val="Fuentedeprrafopredeter"/>
    <w:rsid w:val="00C85E5B"/>
  </w:style>
  <w:style w:type="character" w:customStyle="1" w:styleId="citation-151">
    <w:name w:val="citation-151"/>
    <w:basedOn w:val="Fuentedeprrafopredeter"/>
    <w:rsid w:val="00C85E5B"/>
  </w:style>
  <w:style w:type="character" w:customStyle="1" w:styleId="citation-150">
    <w:name w:val="citation-150"/>
    <w:basedOn w:val="Fuentedeprrafopredeter"/>
    <w:rsid w:val="00C85E5B"/>
  </w:style>
  <w:style w:type="character" w:customStyle="1" w:styleId="citation-149">
    <w:name w:val="citation-149"/>
    <w:basedOn w:val="Fuentedeprrafopredeter"/>
    <w:rsid w:val="00C85E5B"/>
  </w:style>
  <w:style w:type="character" w:customStyle="1" w:styleId="citation-148">
    <w:name w:val="citation-148"/>
    <w:basedOn w:val="Fuentedeprrafopredeter"/>
    <w:rsid w:val="00C85E5B"/>
  </w:style>
  <w:style w:type="character" w:customStyle="1" w:styleId="citation-147">
    <w:name w:val="citation-147"/>
    <w:basedOn w:val="Fuentedeprrafopredeter"/>
    <w:rsid w:val="00C85E5B"/>
  </w:style>
  <w:style w:type="character" w:customStyle="1" w:styleId="citation-146">
    <w:name w:val="citation-146"/>
    <w:basedOn w:val="Fuentedeprrafopredeter"/>
    <w:rsid w:val="00C85E5B"/>
  </w:style>
  <w:style w:type="character" w:customStyle="1" w:styleId="citation-145">
    <w:name w:val="citation-145"/>
    <w:basedOn w:val="Fuentedeprrafopredeter"/>
    <w:rsid w:val="00C85E5B"/>
  </w:style>
  <w:style w:type="character" w:customStyle="1" w:styleId="citation-144">
    <w:name w:val="citation-144"/>
    <w:basedOn w:val="Fuentedeprrafopredeter"/>
    <w:rsid w:val="00C85E5B"/>
  </w:style>
  <w:style w:type="character" w:customStyle="1" w:styleId="citation-143">
    <w:name w:val="citation-143"/>
    <w:basedOn w:val="Fuentedeprrafopredeter"/>
    <w:rsid w:val="00C85E5B"/>
  </w:style>
  <w:style w:type="character" w:customStyle="1" w:styleId="citation-142">
    <w:name w:val="citation-142"/>
    <w:basedOn w:val="Fuentedeprrafopredeter"/>
    <w:rsid w:val="00C85E5B"/>
  </w:style>
  <w:style w:type="character" w:customStyle="1" w:styleId="citation-141">
    <w:name w:val="citation-141"/>
    <w:basedOn w:val="Fuentedeprrafopredeter"/>
    <w:rsid w:val="00C85E5B"/>
  </w:style>
  <w:style w:type="character" w:styleId="nfasissutil">
    <w:name w:val="Subtle Emphasis"/>
    <w:basedOn w:val="Fuentedeprrafopredeter"/>
    <w:uiPriority w:val="19"/>
    <w:qFormat/>
    <w:rsid w:val="00C21293"/>
    <w:rPr>
      <w:i/>
      <w:iCs/>
      <w:color w:val="404040" w:themeColor="text1" w:themeTint="BF"/>
    </w:rPr>
  </w:style>
  <w:style w:type="character" w:customStyle="1" w:styleId="citation-14">
    <w:name w:val="citation-14"/>
    <w:basedOn w:val="Fuentedeprrafopredeter"/>
    <w:rsid w:val="002F0E6C"/>
  </w:style>
  <w:style w:type="character" w:customStyle="1" w:styleId="citation-13">
    <w:name w:val="citation-13"/>
    <w:basedOn w:val="Fuentedeprrafopredeter"/>
    <w:rsid w:val="002F0E6C"/>
  </w:style>
  <w:style w:type="character" w:customStyle="1" w:styleId="citation-12">
    <w:name w:val="citation-12"/>
    <w:basedOn w:val="Fuentedeprrafopredeter"/>
    <w:rsid w:val="002F0E6C"/>
  </w:style>
  <w:style w:type="table" w:customStyle="1" w:styleId="TableNormal">
    <w:name w:val="Table Normal"/>
    <w:uiPriority w:val="2"/>
    <w:semiHidden/>
    <w:unhideWhenUsed/>
    <w:qFormat/>
    <w:rsid w:val="000C5D8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C5D8B"/>
    <w:pPr>
      <w:widowControl w:val="0"/>
      <w:autoSpaceDE w:val="0"/>
      <w:autoSpaceDN w:val="0"/>
    </w:pPr>
    <w:rPr>
      <w:rFonts w:ascii="Calibri" w:eastAsia="Calibri" w:hAnsi="Calibri" w:cs="Calibri"/>
      <w:sz w:val="22"/>
      <w:szCs w:val="22"/>
      <w:lang w:val="es-ES" w:eastAsia="en-US"/>
    </w:rPr>
  </w:style>
  <w:style w:type="table" w:customStyle="1" w:styleId="TableNormal1">
    <w:name w:val="Table Normal1"/>
    <w:uiPriority w:val="2"/>
    <w:semiHidden/>
    <w:unhideWhenUsed/>
    <w:qFormat/>
    <w:rsid w:val="000C5D8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C5D8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C5D8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C5D8B"/>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C164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FC164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FC1641"/>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TDC3">
    <w:name w:val="toc 3"/>
    <w:basedOn w:val="Normal"/>
    <w:next w:val="Normal"/>
    <w:autoRedefine/>
    <w:uiPriority w:val="39"/>
    <w:unhideWhenUsed/>
    <w:rsid w:val="009625E6"/>
    <w:pPr>
      <w:spacing w:after="100" w:line="259" w:lineRule="auto"/>
      <w:ind w:left="440"/>
    </w:pPr>
    <w:rPr>
      <w:rFonts w:asciiTheme="minorHAnsi" w:eastAsiaTheme="minorEastAsia" w:hAnsi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253669">
      <w:bodyDiv w:val="1"/>
      <w:marLeft w:val="0"/>
      <w:marRight w:val="0"/>
      <w:marTop w:val="0"/>
      <w:marBottom w:val="0"/>
      <w:divBdr>
        <w:top w:val="none" w:sz="0" w:space="0" w:color="auto"/>
        <w:left w:val="none" w:sz="0" w:space="0" w:color="auto"/>
        <w:bottom w:val="none" w:sz="0" w:space="0" w:color="auto"/>
        <w:right w:val="none" w:sz="0" w:space="0" w:color="auto"/>
      </w:divBdr>
    </w:div>
    <w:div w:id="78454243">
      <w:bodyDiv w:val="1"/>
      <w:marLeft w:val="0"/>
      <w:marRight w:val="0"/>
      <w:marTop w:val="0"/>
      <w:marBottom w:val="0"/>
      <w:divBdr>
        <w:top w:val="none" w:sz="0" w:space="0" w:color="auto"/>
        <w:left w:val="none" w:sz="0" w:space="0" w:color="auto"/>
        <w:bottom w:val="none" w:sz="0" w:space="0" w:color="auto"/>
        <w:right w:val="none" w:sz="0" w:space="0" w:color="auto"/>
      </w:divBdr>
    </w:div>
    <w:div w:id="110051689">
      <w:bodyDiv w:val="1"/>
      <w:marLeft w:val="0"/>
      <w:marRight w:val="0"/>
      <w:marTop w:val="0"/>
      <w:marBottom w:val="0"/>
      <w:divBdr>
        <w:top w:val="none" w:sz="0" w:space="0" w:color="auto"/>
        <w:left w:val="none" w:sz="0" w:space="0" w:color="auto"/>
        <w:bottom w:val="none" w:sz="0" w:space="0" w:color="auto"/>
        <w:right w:val="none" w:sz="0" w:space="0" w:color="auto"/>
      </w:divBdr>
    </w:div>
    <w:div w:id="211580386">
      <w:bodyDiv w:val="1"/>
      <w:marLeft w:val="0"/>
      <w:marRight w:val="0"/>
      <w:marTop w:val="0"/>
      <w:marBottom w:val="0"/>
      <w:divBdr>
        <w:top w:val="none" w:sz="0" w:space="0" w:color="auto"/>
        <w:left w:val="none" w:sz="0" w:space="0" w:color="auto"/>
        <w:bottom w:val="none" w:sz="0" w:space="0" w:color="auto"/>
        <w:right w:val="none" w:sz="0" w:space="0" w:color="auto"/>
      </w:divBdr>
    </w:div>
    <w:div w:id="271666459">
      <w:bodyDiv w:val="1"/>
      <w:marLeft w:val="0"/>
      <w:marRight w:val="0"/>
      <w:marTop w:val="0"/>
      <w:marBottom w:val="0"/>
      <w:divBdr>
        <w:top w:val="none" w:sz="0" w:space="0" w:color="auto"/>
        <w:left w:val="none" w:sz="0" w:space="0" w:color="auto"/>
        <w:bottom w:val="none" w:sz="0" w:space="0" w:color="auto"/>
        <w:right w:val="none" w:sz="0" w:space="0" w:color="auto"/>
      </w:divBdr>
    </w:div>
    <w:div w:id="278268809">
      <w:bodyDiv w:val="1"/>
      <w:marLeft w:val="0"/>
      <w:marRight w:val="0"/>
      <w:marTop w:val="0"/>
      <w:marBottom w:val="0"/>
      <w:divBdr>
        <w:top w:val="none" w:sz="0" w:space="0" w:color="auto"/>
        <w:left w:val="none" w:sz="0" w:space="0" w:color="auto"/>
        <w:bottom w:val="none" w:sz="0" w:space="0" w:color="auto"/>
        <w:right w:val="none" w:sz="0" w:space="0" w:color="auto"/>
      </w:divBdr>
    </w:div>
    <w:div w:id="296573393">
      <w:bodyDiv w:val="1"/>
      <w:marLeft w:val="0"/>
      <w:marRight w:val="0"/>
      <w:marTop w:val="0"/>
      <w:marBottom w:val="0"/>
      <w:divBdr>
        <w:top w:val="none" w:sz="0" w:space="0" w:color="auto"/>
        <w:left w:val="none" w:sz="0" w:space="0" w:color="auto"/>
        <w:bottom w:val="none" w:sz="0" w:space="0" w:color="auto"/>
        <w:right w:val="none" w:sz="0" w:space="0" w:color="auto"/>
      </w:divBdr>
    </w:div>
    <w:div w:id="351418652">
      <w:bodyDiv w:val="1"/>
      <w:marLeft w:val="0"/>
      <w:marRight w:val="0"/>
      <w:marTop w:val="0"/>
      <w:marBottom w:val="0"/>
      <w:divBdr>
        <w:top w:val="none" w:sz="0" w:space="0" w:color="auto"/>
        <w:left w:val="none" w:sz="0" w:space="0" w:color="auto"/>
        <w:bottom w:val="none" w:sz="0" w:space="0" w:color="auto"/>
        <w:right w:val="none" w:sz="0" w:space="0" w:color="auto"/>
      </w:divBdr>
    </w:div>
    <w:div w:id="407313383">
      <w:bodyDiv w:val="1"/>
      <w:marLeft w:val="0"/>
      <w:marRight w:val="0"/>
      <w:marTop w:val="0"/>
      <w:marBottom w:val="0"/>
      <w:divBdr>
        <w:top w:val="none" w:sz="0" w:space="0" w:color="auto"/>
        <w:left w:val="none" w:sz="0" w:space="0" w:color="auto"/>
        <w:bottom w:val="none" w:sz="0" w:space="0" w:color="auto"/>
        <w:right w:val="none" w:sz="0" w:space="0" w:color="auto"/>
      </w:divBdr>
    </w:div>
    <w:div w:id="407920928">
      <w:bodyDiv w:val="1"/>
      <w:marLeft w:val="0"/>
      <w:marRight w:val="0"/>
      <w:marTop w:val="0"/>
      <w:marBottom w:val="0"/>
      <w:divBdr>
        <w:top w:val="none" w:sz="0" w:space="0" w:color="auto"/>
        <w:left w:val="none" w:sz="0" w:space="0" w:color="auto"/>
        <w:bottom w:val="none" w:sz="0" w:space="0" w:color="auto"/>
        <w:right w:val="none" w:sz="0" w:space="0" w:color="auto"/>
      </w:divBdr>
    </w:div>
    <w:div w:id="420027668">
      <w:bodyDiv w:val="1"/>
      <w:marLeft w:val="0"/>
      <w:marRight w:val="0"/>
      <w:marTop w:val="0"/>
      <w:marBottom w:val="0"/>
      <w:divBdr>
        <w:top w:val="none" w:sz="0" w:space="0" w:color="auto"/>
        <w:left w:val="none" w:sz="0" w:space="0" w:color="auto"/>
        <w:bottom w:val="none" w:sz="0" w:space="0" w:color="auto"/>
        <w:right w:val="none" w:sz="0" w:space="0" w:color="auto"/>
      </w:divBdr>
    </w:div>
    <w:div w:id="424964627">
      <w:bodyDiv w:val="1"/>
      <w:marLeft w:val="0"/>
      <w:marRight w:val="0"/>
      <w:marTop w:val="0"/>
      <w:marBottom w:val="0"/>
      <w:divBdr>
        <w:top w:val="none" w:sz="0" w:space="0" w:color="auto"/>
        <w:left w:val="none" w:sz="0" w:space="0" w:color="auto"/>
        <w:bottom w:val="none" w:sz="0" w:space="0" w:color="auto"/>
        <w:right w:val="none" w:sz="0" w:space="0" w:color="auto"/>
      </w:divBdr>
    </w:div>
    <w:div w:id="444621848">
      <w:bodyDiv w:val="1"/>
      <w:marLeft w:val="0"/>
      <w:marRight w:val="0"/>
      <w:marTop w:val="0"/>
      <w:marBottom w:val="0"/>
      <w:divBdr>
        <w:top w:val="none" w:sz="0" w:space="0" w:color="auto"/>
        <w:left w:val="none" w:sz="0" w:space="0" w:color="auto"/>
        <w:bottom w:val="none" w:sz="0" w:space="0" w:color="auto"/>
        <w:right w:val="none" w:sz="0" w:space="0" w:color="auto"/>
      </w:divBdr>
    </w:div>
    <w:div w:id="447429745">
      <w:bodyDiv w:val="1"/>
      <w:marLeft w:val="0"/>
      <w:marRight w:val="0"/>
      <w:marTop w:val="0"/>
      <w:marBottom w:val="0"/>
      <w:divBdr>
        <w:top w:val="none" w:sz="0" w:space="0" w:color="auto"/>
        <w:left w:val="none" w:sz="0" w:space="0" w:color="auto"/>
        <w:bottom w:val="none" w:sz="0" w:space="0" w:color="auto"/>
        <w:right w:val="none" w:sz="0" w:space="0" w:color="auto"/>
      </w:divBdr>
    </w:div>
    <w:div w:id="464740926">
      <w:bodyDiv w:val="1"/>
      <w:marLeft w:val="0"/>
      <w:marRight w:val="0"/>
      <w:marTop w:val="0"/>
      <w:marBottom w:val="0"/>
      <w:divBdr>
        <w:top w:val="none" w:sz="0" w:space="0" w:color="auto"/>
        <w:left w:val="none" w:sz="0" w:space="0" w:color="auto"/>
        <w:bottom w:val="none" w:sz="0" w:space="0" w:color="auto"/>
        <w:right w:val="none" w:sz="0" w:space="0" w:color="auto"/>
      </w:divBdr>
    </w:div>
    <w:div w:id="495413290">
      <w:bodyDiv w:val="1"/>
      <w:marLeft w:val="0"/>
      <w:marRight w:val="0"/>
      <w:marTop w:val="0"/>
      <w:marBottom w:val="0"/>
      <w:divBdr>
        <w:top w:val="none" w:sz="0" w:space="0" w:color="auto"/>
        <w:left w:val="none" w:sz="0" w:space="0" w:color="auto"/>
        <w:bottom w:val="none" w:sz="0" w:space="0" w:color="auto"/>
        <w:right w:val="none" w:sz="0" w:space="0" w:color="auto"/>
      </w:divBdr>
    </w:div>
    <w:div w:id="526598254">
      <w:bodyDiv w:val="1"/>
      <w:marLeft w:val="0"/>
      <w:marRight w:val="0"/>
      <w:marTop w:val="0"/>
      <w:marBottom w:val="0"/>
      <w:divBdr>
        <w:top w:val="none" w:sz="0" w:space="0" w:color="auto"/>
        <w:left w:val="none" w:sz="0" w:space="0" w:color="auto"/>
        <w:bottom w:val="none" w:sz="0" w:space="0" w:color="auto"/>
        <w:right w:val="none" w:sz="0" w:space="0" w:color="auto"/>
      </w:divBdr>
    </w:div>
    <w:div w:id="530726102">
      <w:bodyDiv w:val="1"/>
      <w:marLeft w:val="0"/>
      <w:marRight w:val="0"/>
      <w:marTop w:val="0"/>
      <w:marBottom w:val="0"/>
      <w:divBdr>
        <w:top w:val="none" w:sz="0" w:space="0" w:color="auto"/>
        <w:left w:val="none" w:sz="0" w:space="0" w:color="auto"/>
        <w:bottom w:val="none" w:sz="0" w:space="0" w:color="auto"/>
        <w:right w:val="none" w:sz="0" w:space="0" w:color="auto"/>
      </w:divBdr>
    </w:div>
    <w:div w:id="664816928">
      <w:bodyDiv w:val="1"/>
      <w:marLeft w:val="0"/>
      <w:marRight w:val="0"/>
      <w:marTop w:val="0"/>
      <w:marBottom w:val="0"/>
      <w:divBdr>
        <w:top w:val="none" w:sz="0" w:space="0" w:color="auto"/>
        <w:left w:val="none" w:sz="0" w:space="0" w:color="auto"/>
        <w:bottom w:val="none" w:sz="0" w:space="0" w:color="auto"/>
        <w:right w:val="none" w:sz="0" w:space="0" w:color="auto"/>
      </w:divBdr>
    </w:div>
    <w:div w:id="789738696">
      <w:bodyDiv w:val="1"/>
      <w:marLeft w:val="0"/>
      <w:marRight w:val="0"/>
      <w:marTop w:val="0"/>
      <w:marBottom w:val="0"/>
      <w:divBdr>
        <w:top w:val="none" w:sz="0" w:space="0" w:color="auto"/>
        <w:left w:val="none" w:sz="0" w:space="0" w:color="auto"/>
        <w:bottom w:val="none" w:sz="0" w:space="0" w:color="auto"/>
        <w:right w:val="none" w:sz="0" w:space="0" w:color="auto"/>
      </w:divBdr>
    </w:div>
    <w:div w:id="833305821">
      <w:bodyDiv w:val="1"/>
      <w:marLeft w:val="0"/>
      <w:marRight w:val="0"/>
      <w:marTop w:val="0"/>
      <w:marBottom w:val="0"/>
      <w:divBdr>
        <w:top w:val="none" w:sz="0" w:space="0" w:color="auto"/>
        <w:left w:val="none" w:sz="0" w:space="0" w:color="auto"/>
        <w:bottom w:val="none" w:sz="0" w:space="0" w:color="auto"/>
        <w:right w:val="none" w:sz="0" w:space="0" w:color="auto"/>
      </w:divBdr>
    </w:div>
    <w:div w:id="925264638">
      <w:bodyDiv w:val="1"/>
      <w:marLeft w:val="0"/>
      <w:marRight w:val="0"/>
      <w:marTop w:val="0"/>
      <w:marBottom w:val="0"/>
      <w:divBdr>
        <w:top w:val="none" w:sz="0" w:space="0" w:color="auto"/>
        <w:left w:val="none" w:sz="0" w:space="0" w:color="auto"/>
        <w:bottom w:val="none" w:sz="0" w:space="0" w:color="auto"/>
        <w:right w:val="none" w:sz="0" w:space="0" w:color="auto"/>
      </w:divBdr>
    </w:div>
    <w:div w:id="934633934">
      <w:bodyDiv w:val="1"/>
      <w:marLeft w:val="0"/>
      <w:marRight w:val="0"/>
      <w:marTop w:val="0"/>
      <w:marBottom w:val="0"/>
      <w:divBdr>
        <w:top w:val="none" w:sz="0" w:space="0" w:color="auto"/>
        <w:left w:val="none" w:sz="0" w:space="0" w:color="auto"/>
        <w:bottom w:val="none" w:sz="0" w:space="0" w:color="auto"/>
        <w:right w:val="none" w:sz="0" w:space="0" w:color="auto"/>
      </w:divBdr>
    </w:div>
    <w:div w:id="1021735399">
      <w:bodyDiv w:val="1"/>
      <w:marLeft w:val="0"/>
      <w:marRight w:val="0"/>
      <w:marTop w:val="0"/>
      <w:marBottom w:val="0"/>
      <w:divBdr>
        <w:top w:val="none" w:sz="0" w:space="0" w:color="auto"/>
        <w:left w:val="none" w:sz="0" w:space="0" w:color="auto"/>
        <w:bottom w:val="none" w:sz="0" w:space="0" w:color="auto"/>
        <w:right w:val="none" w:sz="0" w:space="0" w:color="auto"/>
      </w:divBdr>
    </w:div>
    <w:div w:id="1023289531">
      <w:bodyDiv w:val="1"/>
      <w:marLeft w:val="0"/>
      <w:marRight w:val="0"/>
      <w:marTop w:val="0"/>
      <w:marBottom w:val="0"/>
      <w:divBdr>
        <w:top w:val="none" w:sz="0" w:space="0" w:color="auto"/>
        <w:left w:val="none" w:sz="0" w:space="0" w:color="auto"/>
        <w:bottom w:val="none" w:sz="0" w:space="0" w:color="auto"/>
        <w:right w:val="none" w:sz="0" w:space="0" w:color="auto"/>
      </w:divBdr>
    </w:div>
    <w:div w:id="1056317418">
      <w:bodyDiv w:val="1"/>
      <w:marLeft w:val="0"/>
      <w:marRight w:val="0"/>
      <w:marTop w:val="0"/>
      <w:marBottom w:val="0"/>
      <w:divBdr>
        <w:top w:val="none" w:sz="0" w:space="0" w:color="auto"/>
        <w:left w:val="none" w:sz="0" w:space="0" w:color="auto"/>
        <w:bottom w:val="none" w:sz="0" w:space="0" w:color="auto"/>
        <w:right w:val="none" w:sz="0" w:space="0" w:color="auto"/>
      </w:divBdr>
    </w:div>
    <w:div w:id="1091508319">
      <w:bodyDiv w:val="1"/>
      <w:marLeft w:val="0"/>
      <w:marRight w:val="0"/>
      <w:marTop w:val="0"/>
      <w:marBottom w:val="0"/>
      <w:divBdr>
        <w:top w:val="none" w:sz="0" w:space="0" w:color="auto"/>
        <w:left w:val="none" w:sz="0" w:space="0" w:color="auto"/>
        <w:bottom w:val="none" w:sz="0" w:space="0" w:color="auto"/>
        <w:right w:val="none" w:sz="0" w:space="0" w:color="auto"/>
      </w:divBdr>
    </w:div>
    <w:div w:id="1102530151">
      <w:bodyDiv w:val="1"/>
      <w:marLeft w:val="0"/>
      <w:marRight w:val="0"/>
      <w:marTop w:val="0"/>
      <w:marBottom w:val="0"/>
      <w:divBdr>
        <w:top w:val="none" w:sz="0" w:space="0" w:color="auto"/>
        <w:left w:val="none" w:sz="0" w:space="0" w:color="auto"/>
        <w:bottom w:val="none" w:sz="0" w:space="0" w:color="auto"/>
        <w:right w:val="none" w:sz="0" w:space="0" w:color="auto"/>
      </w:divBdr>
    </w:div>
    <w:div w:id="1202136692">
      <w:bodyDiv w:val="1"/>
      <w:marLeft w:val="0"/>
      <w:marRight w:val="0"/>
      <w:marTop w:val="0"/>
      <w:marBottom w:val="0"/>
      <w:divBdr>
        <w:top w:val="none" w:sz="0" w:space="0" w:color="auto"/>
        <w:left w:val="none" w:sz="0" w:space="0" w:color="auto"/>
        <w:bottom w:val="none" w:sz="0" w:space="0" w:color="auto"/>
        <w:right w:val="none" w:sz="0" w:space="0" w:color="auto"/>
      </w:divBdr>
    </w:div>
    <w:div w:id="1229728073">
      <w:bodyDiv w:val="1"/>
      <w:marLeft w:val="0"/>
      <w:marRight w:val="0"/>
      <w:marTop w:val="0"/>
      <w:marBottom w:val="0"/>
      <w:divBdr>
        <w:top w:val="none" w:sz="0" w:space="0" w:color="auto"/>
        <w:left w:val="none" w:sz="0" w:space="0" w:color="auto"/>
        <w:bottom w:val="none" w:sz="0" w:space="0" w:color="auto"/>
        <w:right w:val="none" w:sz="0" w:space="0" w:color="auto"/>
      </w:divBdr>
    </w:div>
    <w:div w:id="1261060057">
      <w:bodyDiv w:val="1"/>
      <w:marLeft w:val="0"/>
      <w:marRight w:val="0"/>
      <w:marTop w:val="0"/>
      <w:marBottom w:val="0"/>
      <w:divBdr>
        <w:top w:val="none" w:sz="0" w:space="0" w:color="auto"/>
        <w:left w:val="none" w:sz="0" w:space="0" w:color="auto"/>
        <w:bottom w:val="none" w:sz="0" w:space="0" w:color="auto"/>
        <w:right w:val="none" w:sz="0" w:space="0" w:color="auto"/>
      </w:divBdr>
    </w:div>
    <w:div w:id="1289121065">
      <w:bodyDiv w:val="1"/>
      <w:marLeft w:val="0"/>
      <w:marRight w:val="0"/>
      <w:marTop w:val="0"/>
      <w:marBottom w:val="0"/>
      <w:divBdr>
        <w:top w:val="none" w:sz="0" w:space="0" w:color="auto"/>
        <w:left w:val="none" w:sz="0" w:space="0" w:color="auto"/>
        <w:bottom w:val="none" w:sz="0" w:space="0" w:color="auto"/>
        <w:right w:val="none" w:sz="0" w:space="0" w:color="auto"/>
      </w:divBdr>
    </w:div>
    <w:div w:id="1371032406">
      <w:bodyDiv w:val="1"/>
      <w:marLeft w:val="0"/>
      <w:marRight w:val="0"/>
      <w:marTop w:val="0"/>
      <w:marBottom w:val="0"/>
      <w:divBdr>
        <w:top w:val="none" w:sz="0" w:space="0" w:color="auto"/>
        <w:left w:val="none" w:sz="0" w:space="0" w:color="auto"/>
        <w:bottom w:val="none" w:sz="0" w:space="0" w:color="auto"/>
        <w:right w:val="none" w:sz="0" w:space="0" w:color="auto"/>
      </w:divBdr>
    </w:div>
    <w:div w:id="1395087694">
      <w:bodyDiv w:val="1"/>
      <w:marLeft w:val="0"/>
      <w:marRight w:val="0"/>
      <w:marTop w:val="0"/>
      <w:marBottom w:val="0"/>
      <w:divBdr>
        <w:top w:val="none" w:sz="0" w:space="0" w:color="auto"/>
        <w:left w:val="none" w:sz="0" w:space="0" w:color="auto"/>
        <w:bottom w:val="none" w:sz="0" w:space="0" w:color="auto"/>
        <w:right w:val="none" w:sz="0" w:space="0" w:color="auto"/>
      </w:divBdr>
    </w:div>
    <w:div w:id="1423061815">
      <w:bodyDiv w:val="1"/>
      <w:marLeft w:val="0"/>
      <w:marRight w:val="0"/>
      <w:marTop w:val="0"/>
      <w:marBottom w:val="0"/>
      <w:divBdr>
        <w:top w:val="none" w:sz="0" w:space="0" w:color="auto"/>
        <w:left w:val="none" w:sz="0" w:space="0" w:color="auto"/>
        <w:bottom w:val="none" w:sz="0" w:space="0" w:color="auto"/>
        <w:right w:val="none" w:sz="0" w:space="0" w:color="auto"/>
      </w:divBdr>
    </w:div>
    <w:div w:id="1424565266">
      <w:bodyDiv w:val="1"/>
      <w:marLeft w:val="0"/>
      <w:marRight w:val="0"/>
      <w:marTop w:val="0"/>
      <w:marBottom w:val="0"/>
      <w:divBdr>
        <w:top w:val="none" w:sz="0" w:space="0" w:color="auto"/>
        <w:left w:val="none" w:sz="0" w:space="0" w:color="auto"/>
        <w:bottom w:val="none" w:sz="0" w:space="0" w:color="auto"/>
        <w:right w:val="none" w:sz="0" w:space="0" w:color="auto"/>
      </w:divBdr>
    </w:div>
    <w:div w:id="1428303812">
      <w:bodyDiv w:val="1"/>
      <w:marLeft w:val="0"/>
      <w:marRight w:val="0"/>
      <w:marTop w:val="0"/>
      <w:marBottom w:val="0"/>
      <w:divBdr>
        <w:top w:val="none" w:sz="0" w:space="0" w:color="auto"/>
        <w:left w:val="none" w:sz="0" w:space="0" w:color="auto"/>
        <w:bottom w:val="none" w:sz="0" w:space="0" w:color="auto"/>
        <w:right w:val="none" w:sz="0" w:space="0" w:color="auto"/>
      </w:divBdr>
    </w:div>
    <w:div w:id="1429620085">
      <w:bodyDiv w:val="1"/>
      <w:marLeft w:val="0"/>
      <w:marRight w:val="0"/>
      <w:marTop w:val="0"/>
      <w:marBottom w:val="0"/>
      <w:divBdr>
        <w:top w:val="none" w:sz="0" w:space="0" w:color="auto"/>
        <w:left w:val="none" w:sz="0" w:space="0" w:color="auto"/>
        <w:bottom w:val="none" w:sz="0" w:space="0" w:color="auto"/>
        <w:right w:val="none" w:sz="0" w:space="0" w:color="auto"/>
      </w:divBdr>
    </w:div>
    <w:div w:id="1480153221">
      <w:bodyDiv w:val="1"/>
      <w:marLeft w:val="0"/>
      <w:marRight w:val="0"/>
      <w:marTop w:val="0"/>
      <w:marBottom w:val="0"/>
      <w:divBdr>
        <w:top w:val="none" w:sz="0" w:space="0" w:color="auto"/>
        <w:left w:val="none" w:sz="0" w:space="0" w:color="auto"/>
        <w:bottom w:val="none" w:sz="0" w:space="0" w:color="auto"/>
        <w:right w:val="none" w:sz="0" w:space="0" w:color="auto"/>
      </w:divBdr>
    </w:div>
    <w:div w:id="1483501117">
      <w:bodyDiv w:val="1"/>
      <w:marLeft w:val="0"/>
      <w:marRight w:val="0"/>
      <w:marTop w:val="0"/>
      <w:marBottom w:val="0"/>
      <w:divBdr>
        <w:top w:val="none" w:sz="0" w:space="0" w:color="auto"/>
        <w:left w:val="none" w:sz="0" w:space="0" w:color="auto"/>
        <w:bottom w:val="none" w:sz="0" w:space="0" w:color="auto"/>
        <w:right w:val="none" w:sz="0" w:space="0" w:color="auto"/>
      </w:divBdr>
    </w:div>
    <w:div w:id="1502967470">
      <w:bodyDiv w:val="1"/>
      <w:marLeft w:val="0"/>
      <w:marRight w:val="0"/>
      <w:marTop w:val="0"/>
      <w:marBottom w:val="0"/>
      <w:divBdr>
        <w:top w:val="none" w:sz="0" w:space="0" w:color="auto"/>
        <w:left w:val="none" w:sz="0" w:space="0" w:color="auto"/>
        <w:bottom w:val="none" w:sz="0" w:space="0" w:color="auto"/>
        <w:right w:val="none" w:sz="0" w:space="0" w:color="auto"/>
      </w:divBdr>
    </w:div>
    <w:div w:id="1511137872">
      <w:bodyDiv w:val="1"/>
      <w:marLeft w:val="0"/>
      <w:marRight w:val="0"/>
      <w:marTop w:val="0"/>
      <w:marBottom w:val="0"/>
      <w:divBdr>
        <w:top w:val="none" w:sz="0" w:space="0" w:color="auto"/>
        <w:left w:val="none" w:sz="0" w:space="0" w:color="auto"/>
        <w:bottom w:val="none" w:sz="0" w:space="0" w:color="auto"/>
        <w:right w:val="none" w:sz="0" w:space="0" w:color="auto"/>
      </w:divBdr>
    </w:div>
    <w:div w:id="1523133337">
      <w:bodyDiv w:val="1"/>
      <w:marLeft w:val="0"/>
      <w:marRight w:val="0"/>
      <w:marTop w:val="0"/>
      <w:marBottom w:val="0"/>
      <w:divBdr>
        <w:top w:val="none" w:sz="0" w:space="0" w:color="auto"/>
        <w:left w:val="none" w:sz="0" w:space="0" w:color="auto"/>
        <w:bottom w:val="none" w:sz="0" w:space="0" w:color="auto"/>
        <w:right w:val="none" w:sz="0" w:space="0" w:color="auto"/>
      </w:divBdr>
    </w:div>
    <w:div w:id="1546992059">
      <w:bodyDiv w:val="1"/>
      <w:marLeft w:val="0"/>
      <w:marRight w:val="0"/>
      <w:marTop w:val="0"/>
      <w:marBottom w:val="0"/>
      <w:divBdr>
        <w:top w:val="none" w:sz="0" w:space="0" w:color="auto"/>
        <w:left w:val="none" w:sz="0" w:space="0" w:color="auto"/>
        <w:bottom w:val="none" w:sz="0" w:space="0" w:color="auto"/>
        <w:right w:val="none" w:sz="0" w:space="0" w:color="auto"/>
      </w:divBdr>
    </w:div>
    <w:div w:id="1566650104">
      <w:bodyDiv w:val="1"/>
      <w:marLeft w:val="0"/>
      <w:marRight w:val="0"/>
      <w:marTop w:val="0"/>
      <w:marBottom w:val="0"/>
      <w:divBdr>
        <w:top w:val="none" w:sz="0" w:space="0" w:color="auto"/>
        <w:left w:val="none" w:sz="0" w:space="0" w:color="auto"/>
        <w:bottom w:val="none" w:sz="0" w:space="0" w:color="auto"/>
        <w:right w:val="none" w:sz="0" w:space="0" w:color="auto"/>
      </w:divBdr>
    </w:div>
    <w:div w:id="1610117624">
      <w:bodyDiv w:val="1"/>
      <w:marLeft w:val="0"/>
      <w:marRight w:val="0"/>
      <w:marTop w:val="0"/>
      <w:marBottom w:val="0"/>
      <w:divBdr>
        <w:top w:val="none" w:sz="0" w:space="0" w:color="auto"/>
        <w:left w:val="none" w:sz="0" w:space="0" w:color="auto"/>
        <w:bottom w:val="none" w:sz="0" w:space="0" w:color="auto"/>
        <w:right w:val="none" w:sz="0" w:space="0" w:color="auto"/>
      </w:divBdr>
    </w:div>
    <w:div w:id="1656448127">
      <w:bodyDiv w:val="1"/>
      <w:marLeft w:val="0"/>
      <w:marRight w:val="0"/>
      <w:marTop w:val="0"/>
      <w:marBottom w:val="0"/>
      <w:divBdr>
        <w:top w:val="none" w:sz="0" w:space="0" w:color="auto"/>
        <w:left w:val="none" w:sz="0" w:space="0" w:color="auto"/>
        <w:bottom w:val="none" w:sz="0" w:space="0" w:color="auto"/>
        <w:right w:val="none" w:sz="0" w:space="0" w:color="auto"/>
      </w:divBdr>
    </w:div>
    <w:div w:id="1664234398">
      <w:bodyDiv w:val="1"/>
      <w:marLeft w:val="0"/>
      <w:marRight w:val="0"/>
      <w:marTop w:val="0"/>
      <w:marBottom w:val="0"/>
      <w:divBdr>
        <w:top w:val="none" w:sz="0" w:space="0" w:color="auto"/>
        <w:left w:val="none" w:sz="0" w:space="0" w:color="auto"/>
        <w:bottom w:val="none" w:sz="0" w:space="0" w:color="auto"/>
        <w:right w:val="none" w:sz="0" w:space="0" w:color="auto"/>
      </w:divBdr>
    </w:div>
    <w:div w:id="1701590776">
      <w:bodyDiv w:val="1"/>
      <w:marLeft w:val="0"/>
      <w:marRight w:val="0"/>
      <w:marTop w:val="0"/>
      <w:marBottom w:val="0"/>
      <w:divBdr>
        <w:top w:val="none" w:sz="0" w:space="0" w:color="auto"/>
        <w:left w:val="none" w:sz="0" w:space="0" w:color="auto"/>
        <w:bottom w:val="none" w:sz="0" w:space="0" w:color="auto"/>
        <w:right w:val="none" w:sz="0" w:space="0" w:color="auto"/>
      </w:divBdr>
    </w:div>
    <w:div w:id="1775200194">
      <w:bodyDiv w:val="1"/>
      <w:marLeft w:val="0"/>
      <w:marRight w:val="0"/>
      <w:marTop w:val="0"/>
      <w:marBottom w:val="0"/>
      <w:divBdr>
        <w:top w:val="none" w:sz="0" w:space="0" w:color="auto"/>
        <w:left w:val="none" w:sz="0" w:space="0" w:color="auto"/>
        <w:bottom w:val="none" w:sz="0" w:space="0" w:color="auto"/>
        <w:right w:val="none" w:sz="0" w:space="0" w:color="auto"/>
      </w:divBdr>
    </w:div>
    <w:div w:id="1802532124">
      <w:bodyDiv w:val="1"/>
      <w:marLeft w:val="0"/>
      <w:marRight w:val="0"/>
      <w:marTop w:val="0"/>
      <w:marBottom w:val="0"/>
      <w:divBdr>
        <w:top w:val="none" w:sz="0" w:space="0" w:color="auto"/>
        <w:left w:val="none" w:sz="0" w:space="0" w:color="auto"/>
        <w:bottom w:val="none" w:sz="0" w:space="0" w:color="auto"/>
        <w:right w:val="none" w:sz="0" w:space="0" w:color="auto"/>
      </w:divBdr>
    </w:div>
    <w:div w:id="1853449589">
      <w:bodyDiv w:val="1"/>
      <w:marLeft w:val="0"/>
      <w:marRight w:val="0"/>
      <w:marTop w:val="0"/>
      <w:marBottom w:val="0"/>
      <w:divBdr>
        <w:top w:val="none" w:sz="0" w:space="0" w:color="auto"/>
        <w:left w:val="none" w:sz="0" w:space="0" w:color="auto"/>
        <w:bottom w:val="none" w:sz="0" w:space="0" w:color="auto"/>
        <w:right w:val="none" w:sz="0" w:space="0" w:color="auto"/>
      </w:divBdr>
    </w:div>
    <w:div w:id="1894805418">
      <w:bodyDiv w:val="1"/>
      <w:marLeft w:val="0"/>
      <w:marRight w:val="0"/>
      <w:marTop w:val="0"/>
      <w:marBottom w:val="0"/>
      <w:divBdr>
        <w:top w:val="none" w:sz="0" w:space="0" w:color="auto"/>
        <w:left w:val="none" w:sz="0" w:space="0" w:color="auto"/>
        <w:bottom w:val="none" w:sz="0" w:space="0" w:color="auto"/>
        <w:right w:val="none" w:sz="0" w:space="0" w:color="auto"/>
      </w:divBdr>
    </w:div>
    <w:div w:id="1910966146">
      <w:bodyDiv w:val="1"/>
      <w:marLeft w:val="0"/>
      <w:marRight w:val="0"/>
      <w:marTop w:val="0"/>
      <w:marBottom w:val="0"/>
      <w:divBdr>
        <w:top w:val="none" w:sz="0" w:space="0" w:color="auto"/>
        <w:left w:val="none" w:sz="0" w:space="0" w:color="auto"/>
        <w:bottom w:val="none" w:sz="0" w:space="0" w:color="auto"/>
        <w:right w:val="none" w:sz="0" w:space="0" w:color="auto"/>
      </w:divBdr>
    </w:div>
    <w:div w:id="1919097856">
      <w:bodyDiv w:val="1"/>
      <w:marLeft w:val="0"/>
      <w:marRight w:val="0"/>
      <w:marTop w:val="0"/>
      <w:marBottom w:val="0"/>
      <w:divBdr>
        <w:top w:val="none" w:sz="0" w:space="0" w:color="auto"/>
        <w:left w:val="none" w:sz="0" w:space="0" w:color="auto"/>
        <w:bottom w:val="none" w:sz="0" w:space="0" w:color="auto"/>
        <w:right w:val="none" w:sz="0" w:space="0" w:color="auto"/>
      </w:divBdr>
      <w:divsChild>
        <w:div w:id="567614081">
          <w:marLeft w:val="0"/>
          <w:marRight w:val="0"/>
          <w:marTop w:val="0"/>
          <w:marBottom w:val="0"/>
          <w:divBdr>
            <w:top w:val="none" w:sz="0" w:space="0" w:color="auto"/>
            <w:left w:val="none" w:sz="0" w:space="0" w:color="auto"/>
            <w:bottom w:val="none" w:sz="0" w:space="0" w:color="auto"/>
            <w:right w:val="none" w:sz="0" w:space="0" w:color="auto"/>
          </w:divBdr>
        </w:div>
        <w:div w:id="1191602366">
          <w:marLeft w:val="0"/>
          <w:marRight w:val="0"/>
          <w:marTop w:val="0"/>
          <w:marBottom w:val="0"/>
          <w:divBdr>
            <w:top w:val="none" w:sz="0" w:space="0" w:color="auto"/>
            <w:left w:val="none" w:sz="0" w:space="0" w:color="auto"/>
            <w:bottom w:val="none" w:sz="0" w:space="0" w:color="auto"/>
            <w:right w:val="none" w:sz="0" w:space="0" w:color="auto"/>
          </w:divBdr>
        </w:div>
      </w:divsChild>
    </w:div>
    <w:div w:id="1935091293">
      <w:bodyDiv w:val="1"/>
      <w:marLeft w:val="0"/>
      <w:marRight w:val="0"/>
      <w:marTop w:val="0"/>
      <w:marBottom w:val="0"/>
      <w:divBdr>
        <w:top w:val="none" w:sz="0" w:space="0" w:color="auto"/>
        <w:left w:val="none" w:sz="0" w:space="0" w:color="auto"/>
        <w:bottom w:val="none" w:sz="0" w:space="0" w:color="auto"/>
        <w:right w:val="none" w:sz="0" w:space="0" w:color="auto"/>
      </w:divBdr>
    </w:div>
    <w:div w:id="1950118931">
      <w:bodyDiv w:val="1"/>
      <w:marLeft w:val="0"/>
      <w:marRight w:val="0"/>
      <w:marTop w:val="0"/>
      <w:marBottom w:val="0"/>
      <w:divBdr>
        <w:top w:val="none" w:sz="0" w:space="0" w:color="auto"/>
        <w:left w:val="none" w:sz="0" w:space="0" w:color="auto"/>
        <w:bottom w:val="none" w:sz="0" w:space="0" w:color="auto"/>
        <w:right w:val="none" w:sz="0" w:space="0" w:color="auto"/>
      </w:divBdr>
    </w:div>
    <w:div w:id="1952130510">
      <w:bodyDiv w:val="1"/>
      <w:marLeft w:val="0"/>
      <w:marRight w:val="0"/>
      <w:marTop w:val="0"/>
      <w:marBottom w:val="0"/>
      <w:divBdr>
        <w:top w:val="none" w:sz="0" w:space="0" w:color="auto"/>
        <w:left w:val="none" w:sz="0" w:space="0" w:color="auto"/>
        <w:bottom w:val="none" w:sz="0" w:space="0" w:color="auto"/>
        <w:right w:val="none" w:sz="0" w:space="0" w:color="auto"/>
      </w:divBdr>
    </w:div>
    <w:div w:id="2029672903">
      <w:bodyDiv w:val="1"/>
      <w:marLeft w:val="0"/>
      <w:marRight w:val="0"/>
      <w:marTop w:val="0"/>
      <w:marBottom w:val="0"/>
      <w:divBdr>
        <w:top w:val="none" w:sz="0" w:space="0" w:color="auto"/>
        <w:left w:val="none" w:sz="0" w:space="0" w:color="auto"/>
        <w:bottom w:val="none" w:sz="0" w:space="0" w:color="auto"/>
        <w:right w:val="none" w:sz="0" w:space="0" w:color="auto"/>
      </w:divBdr>
    </w:div>
    <w:div w:id="2041587214">
      <w:bodyDiv w:val="1"/>
      <w:marLeft w:val="0"/>
      <w:marRight w:val="0"/>
      <w:marTop w:val="0"/>
      <w:marBottom w:val="0"/>
      <w:divBdr>
        <w:top w:val="none" w:sz="0" w:space="0" w:color="auto"/>
        <w:left w:val="none" w:sz="0" w:space="0" w:color="auto"/>
        <w:bottom w:val="none" w:sz="0" w:space="0" w:color="auto"/>
        <w:right w:val="none" w:sz="0" w:space="0" w:color="auto"/>
      </w:divBdr>
    </w:div>
    <w:div w:id="2063289830">
      <w:bodyDiv w:val="1"/>
      <w:marLeft w:val="0"/>
      <w:marRight w:val="0"/>
      <w:marTop w:val="0"/>
      <w:marBottom w:val="0"/>
      <w:divBdr>
        <w:top w:val="none" w:sz="0" w:space="0" w:color="auto"/>
        <w:left w:val="none" w:sz="0" w:space="0" w:color="auto"/>
        <w:bottom w:val="none" w:sz="0" w:space="0" w:color="auto"/>
        <w:right w:val="none" w:sz="0" w:space="0" w:color="auto"/>
      </w:divBdr>
    </w:div>
    <w:div w:id="2133328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chart" Target="charts/chart1.xml"/><Relationship Id="rId42" Type="http://schemas.openxmlformats.org/officeDocument/2006/relationships/image" Target="media/image29.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anla-my.sharepoint.com/personal/derodriguezt_anla_gov_co/Documents/2025/Reserva/SNSM/Ch_CA/Anexos/Especies_SpAmenazadas_EndemismoForti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Tablas!$R$4</c:f>
              <c:strCache>
                <c:ptCount val="1"/>
                <c:pt idx="0">
                  <c:v># Especies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solidFill>
                <a:srgbClr val="CC66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B1C-401B-9D70-0F7C78385E70}"/>
              </c:ext>
            </c:extLst>
          </c:dPt>
          <c:dPt>
            <c:idx val="1"/>
            <c:invertIfNegative val="0"/>
            <c:bubble3D val="0"/>
            <c:spPr>
              <a:solidFill>
                <a:srgbClr val="FF9933"/>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B1C-401B-9D70-0F7C78385E70}"/>
              </c:ext>
            </c:extLst>
          </c:dPt>
          <c:dPt>
            <c:idx val="2"/>
            <c:invertIfNegative val="0"/>
            <c:bubble3D val="0"/>
            <c:spPr>
              <a:solidFill>
                <a:srgbClr val="FF0000"/>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4B1C-401B-9D70-0F7C78385E70}"/>
              </c:ext>
            </c:extLst>
          </c:dPt>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Tablas!$Q$5:$Q$7</c:f>
              <c:strCache>
                <c:ptCount val="3"/>
                <c:pt idx="0">
                  <c:v>EN</c:v>
                </c:pt>
                <c:pt idx="1">
                  <c:v>VU</c:v>
                </c:pt>
                <c:pt idx="2">
                  <c:v>CR</c:v>
                </c:pt>
              </c:strCache>
            </c:strRef>
          </c:cat>
          <c:val>
            <c:numRef>
              <c:f>Tablas!$R$5:$R$7</c:f>
              <c:numCache>
                <c:formatCode>General</c:formatCode>
                <c:ptCount val="3"/>
                <c:pt idx="0">
                  <c:v>40</c:v>
                </c:pt>
                <c:pt idx="1">
                  <c:v>31</c:v>
                </c:pt>
                <c:pt idx="2">
                  <c:v>9</c:v>
                </c:pt>
              </c:numCache>
            </c:numRef>
          </c:val>
          <c:extLst>
            <c:ext xmlns:c16="http://schemas.microsoft.com/office/drawing/2014/chart" uri="{C3380CC4-5D6E-409C-BE32-E72D297353CC}">
              <c16:uniqueId val="{00000006-4B1C-401B-9D70-0F7C78385E70}"/>
            </c:ext>
          </c:extLst>
        </c:ser>
        <c:dLbls>
          <c:showLegendKey val="0"/>
          <c:showVal val="0"/>
          <c:showCatName val="0"/>
          <c:showSerName val="0"/>
          <c:showPercent val="0"/>
          <c:showBubbleSize val="0"/>
        </c:dLbls>
        <c:gapWidth val="100"/>
        <c:overlap val="-24"/>
        <c:axId val="1593287759"/>
        <c:axId val="1593290159"/>
      </c:barChart>
      <c:catAx>
        <c:axId val="159328775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593290159"/>
        <c:crosses val="autoZero"/>
        <c:auto val="1"/>
        <c:lblAlgn val="ctr"/>
        <c:lblOffset val="100"/>
        <c:noMultiLvlLbl val="0"/>
      </c:catAx>
      <c:valAx>
        <c:axId val="159329015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CO"/>
          </a:p>
        </c:txPr>
        <c:crossAx val="15932877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IDE172</b:Tag>
    <b:SourceType>Report</b:SourceType>
    <b:Guid>{2D4AC794-048D-4E7B-AFFD-4A5C780F0032}</b:Guid>
    <b:Author>
      <b:Author>
        <b:Corporate>IDEAM</b:Corporate>
      </b:Author>
    </b:Author>
    <b:Title>Atlas climatológico de Colombia</b:Title>
    <b:Year>2017</b:Year>
    <b:Publisher>Instituto de Hidrología, Meteorología y Estudios Ambientales (IDEAM)</b:Publisher>
    <b:City>Bogotá D.C</b:City>
    <b:RefOrder>15</b:RefOrder>
  </b:Source>
  <b:Source>
    <b:Tag>All98</b:Tag>
    <b:SourceType>Report</b:SourceType>
    <b:Guid>{733AA4B3-E2AC-49CC-B669-33DB2646868A}</b:Guid>
    <b:Title>Crop evapotranspiration: Guidelines for computing crop water requirements (FAO Irrigation and Drainage Paper No. 56)</b:Title>
    <b:Year>1998</b:Year>
    <b:Publisher>Food and Agriculture Organization of the United Nations (FAO)</b:Publisher>
    <b:City>Rome, Italy.</b:City>
    <b:Author>
      <b:Author>
        <b:NameList>
          <b:Person>
            <b:Last>Allen</b:Last>
            <b:Middle>G</b:Middle>
            <b:First>R</b:First>
          </b:Person>
          <b:Person>
            <b:Last>Pereira</b:Last>
            <b:Middle>S</b:Middle>
            <b:First>L</b:First>
          </b:Person>
          <b:Person>
            <b:Last>Raes</b:Last>
            <b:First>D</b:First>
          </b:Person>
          <b:Person>
            <b:Last>Smith</b:Last>
            <b:First>M</b:First>
          </b:Person>
        </b:NameList>
      </b:Author>
    </b:Author>
    <b:RefOrder>16</b:RefOrder>
  </b:Source>
  <b:Source>
    <b:Tag>INV19</b:Tag>
    <b:SourceType>Report</b:SourceType>
    <b:Guid>{5157C8A1-8FAF-4AC3-AEC4-DCAE11272243}</b:Guid>
    <b:Author>
      <b:Author>
        <b:Corporate>INVEMAR</b:Corporate>
      </b:Author>
    </b:Author>
    <b:Title>Diagnóstico ambiental de la región Caribe colombiana.</b:Title>
    <b:Year>2019</b:Year>
    <b:Publisher>Instituto de Investigaciones Marinas y Costeras</b:Publisher>
    <b:City> Santa Marta, Colombia</b:City>
    <b:RefOrder>17</b:RefOrder>
  </b:Source>
  <b:Source>
    <b:Tag>IDE17</b:Tag>
    <b:SourceType>Report</b:SourceType>
    <b:Guid>{3E6BB8E6-27D9-4149-8F41-175C1AB3D1E3}</b:Guid>
    <b:Author>
      <b:Author>
        <b:Corporate>IDEAM</b:Corporate>
      </b:Author>
    </b:Author>
    <b:Title>Estudio nacional del agua 2016.</b:Title>
    <b:Year>2017</b:Year>
    <b:Publisher>Instituto de Hidrología, Meteorología y Estudios Ambientales. </b:Publisher>
    <b:City>Bogotá D. C., Colombia</b:City>
    <b:RefOrder>18</b:RefOrder>
  </b:Source>
  <b:Source>
    <b:Tag>MAD18</b:Tag>
    <b:SourceType>Report</b:SourceType>
    <b:Guid>{3AB49FA5-9360-4D5E-A824-2F3FD426BE9E}</b:Guid>
    <b:Author>
      <b:Author>
        <b:Corporate>MADS</b:Corporate>
      </b:Author>
    </b:Author>
    <b:Title>Política nacional para la gestión integral de la biodiversidad y sus servicios ecosistémicos.</b:Title>
    <b:Year>2018</b:Year>
    <b:Publisher>Ministerio de Ambiente y Desarrollo Sostenible</b:Publisher>
    <b:City>Bogotá D. C., Colombia</b:City>
    <b:RefOrder>19</b:RefOrder>
  </b:Source>
  <b:Source>
    <b:Tag>Ins16</b:Tag>
    <b:SourceType>Report</b:SourceType>
    <b:Guid>{01C690AA-9A49-45DF-A226-0AEBEE4639DF}</b:Guid>
    <b:Author>
      <b:Author>
        <b:Corporate>Instituto Humboldt</b:Corporate>
      </b:Author>
    </b:Author>
    <b:Title>Biodiversidad y servicios ecosistémicos en ecosistemas estratégicos de Colombia.</b:Title>
    <b:Year>2016</b:Year>
    <b:Publisher>Instituto de Investigación de Recursos Biológicos Alexander von Humboldt</b:Publisher>
    <b:City>Bogotá D. C., Colombia.</b:City>
    <b:RefOrder>20</b:RefOrder>
  </b:Source>
  <b:Source>
    <b:Tag>IPC21</b:Tag>
    <b:SourceType>Report</b:SourceType>
    <b:Guid>{EC1A71C6-3C0C-4360-A124-587EB92903AF}</b:Guid>
    <b:Author>
      <b:Author>
        <b:Corporate>IPCC</b:Corporate>
      </b:Author>
    </b:Author>
    <b:Title>Sixth Assessment Report (AR6): Climate Change 2021 – The Physical Science Basis.</b:Title>
    <b:Year>2021</b:Year>
    <b:Publisher>panel intergubernamental de cambio climático</b:Publisher>
    <b:City>Cambridge, United Kingdom: Cambridge University Press.</b:City>
    <b:RefOrder>21</b:RefOrder>
  </b:Source>
  <b:Source>
    <b:Tag>IDE18</b:Tag>
    <b:SourceType>Report</b:SourceType>
    <b:Guid>{9E228588-CD78-454E-89FA-22D0226C3ADC}</b:Guid>
    <b:Author>
      <b:Author>
        <b:Corporate>IDEAM</b:Corporate>
      </b:Author>
    </b:Author>
    <b:Title>Estado de los glaciares de Colombia.</b:Title>
    <b:Year>2018</b:Year>
    <b:Publisher>Instituto de Hidrología, Meteorología y Estudios Ambientales.</b:Publisher>
    <b:City>Bogotá D. C., Colombia</b:City>
    <b:RefOrder>22</b:RefOrder>
  </b:Source>
  <b:Source>
    <b:Tag>IDE23</b:Tag>
    <b:SourceType>Report</b:SourceType>
    <b:Guid>{7A891896-9666-421E-8B72-6EF2E4AF9699}</b:Guid>
    <b:Author>
      <b:Author>
        <b:Corporate>IDEAM</b:Corporate>
      </b:Author>
    </b:Author>
    <b:Title>Informe del estado de los glaciares colombianos 2023</b:Title>
    <b:Year>2023</b:Year>
    <b:Publisher>Instituto de Hidrología, Meteorología y Estudios Ambientales</b:Publisher>
    <b:City>Bogotá D. C., Colombia.</b:City>
    <b:RefOrder>23</b:RefOrder>
  </b:Source>
  <b:Source>
    <b:Tag>PNN22</b:Tag>
    <b:SourceType>Report</b:SourceType>
    <b:Guid>{8E5492CB-35CA-4A4A-B760-1771D42D5ECE}</b:Guid>
    <b:Author>
      <b:Author>
        <b:Corporate>PNNC</b:Corporate>
      </b:Author>
    </b:Author>
    <b:Title>Propuesta de ampliación del Parque Nacional Natural Sierra Nevada de Santa Marta</b:Title>
    <b:Year>2022</b:Year>
    <b:RefOrder>25</b:RefOrder>
  </b:Source>
  <b:Source>
    <b:Tag>Agu12</b:Tag>
    <b:SourceType>Book</b:SourceType>
    <b:Guid>{0CCC7C8D-C5E3-41D9-923B-2E5A553B3E5F}</b:Guid>
    <b:Author>
      <b:Author>
        <b:NameList>
          <b:Person>
            <b:Last>Aguirre C.</b:Last>
            <b:First>J.,</b:First>
            <b:Middle>Ardila Reyes, M. E., Arellano Peña, H., Avella M., A., Berdugo Latke, M. L., Bernal González, V. A., Betancourt A., A., Campos, M. R., … Vásquez, A.</b:Middle>
          </b:Person>
        </b:NameList>
      </b:Author>
    </b:Author>
    <b:Title>Colombia diversidad biótica XII : La región Caribe de Colombia</b:Title>
    <b:Year>2012</b:Year>
    <b:City>Bogotá</b:City>
    <b:Publisher>Instituto de Ciencias Naturales</b:Publisher>
    <b:RefOrder>29</b:RefOrder>
  </b:Source>
  <b:Source>
    <b:Tag>Jan93</b:Tag>
    <b:SourceType>JournalArticle</b:SourceType>
    <b:Guid>{80F869AC-AA7A-406D-805A-1EE2CDDB6034}</b:Guid>
    <b:Title>Sweep  samples  of  tropical  foliage  insects:  effects  ofseasons,  vegetation  types,  elevation,  time  of  day,  and  insularity</b:Title>
    <b:Year>1993</b:Year>
    <b:Author>
      <b:Author>
        <b:NameList>
          <b:Person>
            <b:Last>Janzen</b:Last>
            <b:First>D.</b:First>
          </b:Person>
        </b:NameList>
      </b:Author>
    </b:Author>
    <b:JournalName>Ecology </b:JournalName>
    <b:Pages>54 (3):687-708</b:Pages>
    <b:RefOrder>30</b:RefOrder>
  </b:Source>
  <b:Source>
    <b:Tag>Rod80</b:Tag>
    <b:SourceType>JournalArticle</b:SourceType>
    <b:Guid>{CD61D356-78ED-43DE-8DB9-75EABB19E4FD}</b:Guid>
    <b:Author>
      <b:Author>
        <b:NameList>
          <b:Person>
            <b:Last>Rodríguez</b:Last>
            <b:First>G.</b:First>
          </b:Person>
        </b:NameList>
      </b:Author>
    </b:Author>
    <b:Title>Los crustáceos Decápodos de Venezuela.</b:Title>
    <b:JournalName>Inst. Venezolano de Investigaciones Científicas. </b:JournalName>
    <b:Year>1980</b:Year>
    <b:Pages>494р.</b:Pages>
    <b:RefOrder>32</b:RefOrder>
  </b:Source>
  <b:Source>
    <b:Tag>Wil84</b:Tag>
    <b:SourceType>JournalArticle</b:SourceType>
    <b:Guid>{5E8A3127-D69F-483B-ACF6-B51B6C527F04}</b:Guid>
    <b:Title>Shrimps, lobsters, and crabs of the Atlantic coast of the Eastern United States, Maine to Florida</b:Title>
    <b:JournalName>Smithsonian Inst. Press,</b:JournalName>
    <b:Year>1984</b:Year>
    <b:Pages>550</b:Pages>
    <b:Author>
      <b:Author>
        <b:NameList>
          <b:Person>
            <b:Last>Williams</b:Last>
            <b:First>A.B.</b:First>
          </b:Person>
        </b:NameList>
      </b:Author>
    </b:Author>
    <b:RefOrder>33</b:RefOrder>
  </b:Source>
  <b:Source>
    <b:Tag>May97</b:Tag>
    <b:SourceType>JournalArticle</b:SourceType>
    <b:Guid>{58933114-6CC2-4043-95B7-3CCEDA896FEE}</b:Guid>
    <b:Author>
      <b:Author>
        <b:NameList>
          <b:Person>
            <b:Last>Mayr</b:Last>
            <b:First>J.,</b:First>
            <b:Middle>H. Sánchez, P. Apreza, M. Castilla, M.C. Suaza, G.E. Rodríguez &amp; C.A. Ayala.</b:Middle>
          </b:Person>
        </b:NameList>
      </b:Author>
    </b:Author>
    <b:Title>Plan de desarrollo sostenible de la Sierra nevada de Santa Marta.</b:Title>
    <b:JournalName>Fundación Pro-Sierra Nevada de Santa Marta. Santa Marta</b:JournalName>
    <b:Year>1997</b:Year>
    <b:RefOrder>34</b:RefOrder>
  </b:Source>
  <b:Source>
    <b:Tag>Aco07</b:Tag>
    <b:SourceType>JournalArticle</b:SourceType>
    <b:Guid>{9627AA5C-1E22-4871-8808-EE5A3453936C}</b:Guid>
    <b:Author>
      <b:Author>
        <b:NameList>
          <b:Person>
            <b:Last>Acosta</b:Last>
            <b:First>L.</b:First>
            <b:Middle>E, Machado, G.</b:Middle>
          </b:Person>
        </b:NameList>
      </b:Author>
    </b:Author>
    <b:Title>Diet  and  foraging. </b:Title>
    <b:JournalName> In:  Pinto-da-Rocha  R.,  Machado  G.,  Giribet  G.  (eds.).  Harvestmen:  The  Biology of Opiliones. Harvard Univ. Press.</b:JournalName>
    <b:Year>2007</b:Year>
    <b:Pages>309–338</b:Pages>
    <b:RefOrder>35</b:RefOrder>
  </b:Source>
  <b:Source>
    <b:Tag>DeM21</b:Tag>
    <b:SourceType>JournalArticle</b:SourceType>
    <b:Guid>{E2479888-652B-495D-B800-D7726C6C3806}</b:Guid>
    <b:Author>
      <b:Author>
        <b:NameList>
          <b:Person>
            <b:Last>De Moya Guerra</b:Last>
            <b:First>N.,</b:First>
            <b:Middle>Martínez Hernández, N. J. Y García, A. F.</b:Middle>
          </b:Person>
        </b:NameList>
      </b:Author>
    </b:Author>
    <b:Title>Diversidad taxonómica de opiliones en la vertiente occidental de la Sierra Nevada de Santa Marta, Magdalena, Colombia</b:Title>
    <b:JournalName>Bol. Cient. Mus. Hist. Nat. U. de Caldas, </b:JournalName>
    <b:Year>2021</b:Year>
    <b:Pages>157-180</b:Pages>
    <b:RefOrder>36</b:RefOrder>
  </b:Source>
  <b:Source>
    <b:Tag>FLÓ99</b:Tag>
    <b:SourceType>JournalArticle</b:SourceType>
    <b:Guid>{12F816EE-CDE7-46DC-946D-B3CAB619B550}</b:Guid>
    <b:Author>
      <b:Author>
        <b:NameList>
          <b:Person>
            <b:Last>Flórez</b:Last>
            <b:First>E.</b:First>
          </b:Person>
        </b:NameList>
      </b:Author>
    </b:Author>
    <b:Title>Estudio de comunidades de arañas (Araneae) del Parque Nacional Farallones de Cali, Colombia</b:Title>
    <b:JournalName>Cespedesia 23(73-74):99-113.</b:JournalName>
    <b:Year>1999</b:Year>
    <b:RefOrder>47</b:RefOrder>
  </b:Source>
  <b:Source>
    <b:Tag>Jos16</b:Tag>
    <b:SourceType>JournalArticle</b:SourceType>
    <b:Guid>{7B237904-7CAF-4B7E-A28D-18BCF20784AF}</b:Guid>
    <b:Author>
      <b:Author>
        <b:NameList>
          <b:Person>
            <b:Last>Pérez-González</b:Last>
            <b:First>José</b:First>
            <b:Middle>Luis., Mejía-Quintero, Lilia Rosa., Jiménez-López, Lizeth Carolina.</b:Middle>
          </b:Person>
        </b:NameList>
      </b:Author>
    </b:Author>
    <b:Title>ANFIBIOS Y REPTILES DE SANTA MARTA Y SUS ALREDEDORES, COLOMBIA</b:Title>
    <b:JournalName>EDITORIAL DE LA UNIVERSIDAD DEL MAGDALENA</b:JournalName>
    <b:Year>2016</b:Year>
    <b:RefOrder>48</b:RefOrder>
  </b:Source>
  <b:Source>
    <b:Tag>Can01</b:Tag>
    <b:SourceType>JournalArticle</b:SourceType>
    <b:Guid>{D3EFDBB2-A105-4C2D-B71A-ABA6F733E334}</b:Guid>
    <b:Author>
      <b:Author>
        <b:NameList>
          <b:Person>
            <b:Last>Canevari</b:Last>
            <b:First>P.,</b:First>
            <b:Middle>G. Castro, M. Sallaberry &amp; L.G. Naranjo.</b:Middle>
          </b:Person>
        </b:NameList>
      </b:Author>
    </b:Author>
    <b:Title>Guía de los Chorlos y Playeros de la Región Neotropical. </b:Title>
    <b:JournalName>American Bird Conservancy, WWF – US, Humedales para las Américas y Manomet Conservation Science. Asociación Calidris. Cali, Colombia</b:JournalName>
    <b:Year>2001</b:Year>
    <b:RefOrder>51</b:RefOrder>
  </b:Source>
  <b:Source>
    <b:Tag>Res04</b:Tag>
    <b:SourceType>JournalArticle</b:SourceType>
    <b:Guid>{ED008B01-E5F8-441E-A1B5-ECBFBE49F372}</b:Guid>
    <b:Author>
      <b:Author>
        <b:NameList>
          <b:Person>
            <b:Last>Resnatur</b:Last>
            <b:First>Asociación</b:First>
            <b:Middle>para el Estudio y la Conservación de las Aves Acuáticas en Colombia – Calidris &amp; WWF Colombia</b:Middle>
          </b:Person>
        </b:NameList>
      </b:Author>
    </b:Author>
    <b:Title>Manual para el Monitoreo de Aves Migratorias. </b:Title>
    <b:JournalName>Convenio de cooperación entre la Asociación Red Colombiana de Reservas Naturales de la Sociedad Civil, Asociación para el Estudio y la Conservación de las Aves Acuáticas en Colombia – Calidris.</b:JournalName>
    <b:Year>2004</b:Year>
    <b:RefOrder>52</b:RefOrder>
  </b:Source>
  <b:Source>
    <b:Tag>Fra05</b:Tag>
    <b:SourceType>JournalArticle</b:SourceType>
    <b:Guid>{FF25B4BA-030A-4968-9C3A-CE2927E806CB}</b:Guid>
    <b:Author>
      <b:Author>
        <b:NameList>
          <b:Person>
            <b:Last>Franco</b:Last>
            <b:First>A.M.</b:First>
            <b:Middle>&amp; G. Bravo.</b:Middle>
          </b:Person>
        </b:NameList>
      </b:Author>
    </b:Author>
    <b:Title>Áreas Importantes para la Conservación de las Aves en Colombia. </b:Title>
    <b:JournalName>Birdlife International &amp; Conservation International. Áreas Importantes para la Conservación de las Aves en los Andes Tropicales. </b:JournalName>
    <b:Year>2005</b:Year>
    <b:Pages>117–281 </b:Pages>
    <b:RefOrder>53</b:RefOrder>
  </b:Source>
  <b:Source>
    <b:Tag>Fló95</b:Tag>
    <b:SourceType>JournalArticle</b:SourceType>
    <b:Guid>{DC32CB7C-3679-4146-A696-33DA801A460F}</b:Guid>
    <b:Author>
      <b:Author>
        <b:NameList>
          <b:Person>
            <b:Last>Flórez-González</b:Last>
            <b:First>l</b:First>
            <b:Middle>&amp; Capella, J.</b:Middle>
          </b:Person>
        </b:NameList>
      </b:Author>
    </b:Author>
    <b:Title>Mamíferos acuáticos de Colombia. Una reivsión y nuevas observaciones sobre su presencia</b:Title>
    <b:JournalName>Informe Museo del Mar, Universidad Jorge Tadeo Lozano, Bogotá</b:JournalName>
    <b:Year>1995</b:Year>
    <b:RefOrder>55</b:RefOrder>
  </b:Source>
  <b:Source>
    <b:Tag>Fra09</b:Tag>
    <b:SourceType>JournalArticle</b:SourceType>
    <b:Guid>{8749B008-2D83-4C0F-BA2F-D0A21A8CE5D6}</b:Guid>
    <b:Author>
      <b:Author>
        <b:NameList>
          <b:Person>
            <b:Last>Fraija</b:Last>
            <b:First>N.,</b:First>
            <b:Middle>Flórez, L. &amp; Jáuregui, A.</b:Middle>
          </b:Person>
        </b:NameList>
      </b:Author>
    </b:Author>
    <b:Title>Cetacean occurrence in the Santa Marta region, Colombian Caribbean</b:Title>
    <b:JournalName>Lat. Am. J. Aquat. Mamm. 7(1-2)</b:JournalName>
    <b:Year>2009</b:Year>
    <b:RefOrder>56</b:RefOrder>
  </b:Source>
  <b:Source>
    <b:Tag>Par06</b:Tag>
    <b:SourceType>JournalArticle</b:SourceType>
    <b:Guid>{49722393-DB49-49E3-96BA-6DB4BB4079CD}</b:Guid>
    <b:Author>
      <b:Author>
        <b:NameList>
          <b:Person>
            <b:Last>Pardo</b:Last>
            <b:First>M.,</b:First>
            <b:Middle>Palacios, D.</b:Middle>
          </b:Person>
        </b:NameList>
      </b:Author>
    </b:Author>
    <b:Title>Cetacean occurrence in the Santa Marta region, Colombian Caribbean</b:Title>
    <b:JournalName>Lat. Am. J. Aquat. Mamm</b:JournalName>
    <b:Year>2006</b:Year>
    <b:RefOrder>57</b:RefOrder>
  </b:Source>
  <b:Source>
    <b:Tag>Gon13</b:Tag>
    <b:SourceType>JournalArticle</b:SourceType>
    <b:Guid>{773901C4-9B09-47C6-A88E-7276FE7FF9C0}</b:Guid>
    <b:Author>
      <b:Author>
        <b:NameList>
          <b:Person>
            <b:Last>González-Maya</b:Last>
            <b:First>JF.,</b:First>
            <b:Middle>Romero-Rendón DA, Zárrate-Charry C, Castaño-Uribe M, González LR, Víquez-R, et al.</b:Middle>
          </b:Person>
        </b:NameList>
      </b:Author>
    </b:Author>
    <b:Title>Evaluación geográfica y prioridades de conservación de hábitat para felinos en el Caribe colombiano.</b:Title>
    <b:JournalName>Plan de conservación de felinos del Caribe colombiano: Los felinos y su papel en la planificación regional integral basada en especies clave. Santa Marta: Fundación Herencia Ambiental Caribe, ProCAT Colombia, The Sierra to Sea Institute. p. 77-87.</b:JournalName>
    <b:Year>2013</b:Year>
    <b:RefOrder>58</b:RefOrder>
  </b:Source>
  <b:Source>
    <b:Tag>LeS13</b:Tag>
    <b:SourceType>JournalArticle</b:SourceType>
    <b:Guid>{89077AE2-590B-4745-8B9A-5DA354A66DD8}</b:Guid>
    <b:Author>
      <b:Author>
        <b:NameList>
          <b:Person>
            <b:Last>Le Saout S</b:Last>
            <b:First>Hoffmann</b:First>
            <b:Middle>M, Shi Y, Hughes A, Bernard C, Brooks, et al</b:Middle>
          </b:Person>
        </b:NameList>
      </b:Author>
    </b:Author>
    <b:Title>Protected areas and effective biodiversity conservation. </b:Title>
    <b:JournalName>Science. 342: 803-5.</b:JournalName>
    <b:Year>2013</b:Year>
    <b:RefOrder>59</b:RefOrder>
  </b:Source>
  <b:Source>
    <b:Tag>Lóp08</b:Tag>
    <b:SourceType>JournalArticle</b:SourceType>
    <b:Guid>{431D4A2E-311B-4E5A-9699-A6D4BB2FEEDC}</b:Guid>
    <b:Author>
      <b:Author>
        <b:NameList>
          <b:Person>
            <b:Last>López-Londoño</b:Last>
            <b:First>T.,</b:First>
            <b:Middle>González-Maya, JF., Zárrate-Charry, DA., Balaguera-Reina, SA.</b:Middle>
          </b:Person>
        </b:NameList>
      </b:Author>
    </b:Author>
    <b:Title>Biodiversity and cultural conservation in Sierra Nevada de Santa Marta Colombia.</b:Title>
    <b:JournalName> Mountain News. 3: 43-4.</b:JournalName>
    <b:Year>2008</b:Year>
    <b:RefOrder>60</b:RefOrder>
  </b:Source>
  <b:Source>
    <b:Tag>Fló07</b:Tag>
    <b:SourceType>JournalArticle</b:SourceType>
    <b:Guid>{82DD677D-6CB5-4580-B9EF-0FA4A9DE7493}</b:Guid>
    <b:Author>
      <b:Author>
        <b:NameList>
          <b:Person>
            <b:Last>Flórez-González</b:Last>
            <b:First>L.,</b:First>
            <b:Middle>I.C. Ávila, J. Capella, P. Falk F., F. Félix, J. Gibbons, H. Guzmán, J.C. Herrera C, V. Peña, L. Santillán, I.C. Tobón B. &amp; K. Van Waerebeek.</b:Middle>
          </b:Person>
        </b:NameList>
      </b:Author>
    </b:Author>
    <b:Title>Estrategia para la Conservación de la ballena jorobada del Pacífico Sudeste. Lineamien</b:Title>
    <b:JournalName>Lineamientos de un Plan Regional e Iniciativas Nacionales. Fundación Yubarta. Cali, Colombia.</b:JournalName>
    <b:Year>2007</b:Year>
    <b:RefOrder>61</b:RefOrder>
  </b:Source>
  <b:Source>
    <b:Tag>Mil99</b:Tag>
    <b:SourceType>JournalArticle</b:SourceType>
    <b:Guid>{0D90329D-25D4-44A7-AB77-181BF73202B1}</b:Guid>
    <b:Author>
      <b:Author>
        <b:NameList>
          <b:Person>
            <b:Last>Millán</b:Last>
            <b:First>S.</b:First>
            <b:Middle>L.</b:Middle>
          </b:Person>
        </b:NameList>
      </b:Author>
    </b:Author>
    <b:Title>Distribución, Estado y Salud Animal del Manatí (Trichechus spp.) en Colombia.</b:Title>
    <b:JournalName>Master Science Thesis, University of Puerto Rico, Mayagüez, Puerto Rico</b:JournalName>
    <b:Year>1999</b:Year>
    <b:RefOrder>62</b:RefOrder>
  </b:Source>
  <b:Source>
    <b:Tag>Otá24</b:Tag>
    <b:SourceType>JournalArticle</b:SourceType>
    <b:Guid>{F3C10185-AF6D-4C55-8BC3-F7ADAE22E3BE}</b:Guid>
    <b:Author>
      <b:Author>
        <b:NameList>
          <b:Person>
            <b:Last>Otálora-Ardila</b:Last>
            <b:First>Aída,</b:First>
            <b:Middle>Cuervo-Robayo, Ángela P., Nassar, Jafet M., Valdés-Cardona, María Camila, Díaz-B, Camila A., Henáo-Rodríguez, Maria P., López-Arévalo, Hugo F., &amp; Montenegro, Olga L..</b:Middle>
          </b:Person>
        </b:NameList>
      </b:Author>
    </b:Author>
    <b:Title>Potential distribution of the Curaçaoan Long-nosed Bat, Leptonycteris curasoae: implications for monitoring and conservation. </b:Title>
    <b:JournalName>Therya, 15(3), 289-301</b:JournalName>
    <b:Year>2024</b:Year>
    <b:RefOrder>54</b:RefOrder>
  </b:Source>
  <b:Source>
    <b:Tag>Org07</b:Tag>
    <b:SourceType>InternetSite</b:SourceType>
    <b:Guid>{085B980B-0712-4635-84D9-9AA8755707AF}</b:Guid>
    <b:Author>
      <b:Author>
        <b:NameList>
          <b:Person>
            <b:Last>ONU</b:Last>
            <b:First>Organización</b:First>
            <b:Middle>de las Naciones Unidas</b:Middle>
          </b:Person>
        </b:NameList>
      </b:Author>
    </b:Author>
    <b:Title>Naciones Unidas </b:Title>
    <b:InternetSiteTitle>Declaración de las Naciones Unidas sobre los derechos de los pueblos indígenas.</b:InternetSiteTitle>
    <b:Year>2007</b:Year>
    <b:URL>https://www.un.org/esa/socdev/unpfii/documents/DRIPS_es.pdf</b:URL>
    <b:RefOrder>63</b:RefOrder>
  </b:Source>
  <b:Source>
    <b:Tag>Sis22</b:Tag>
    <b:SourceType>DocumentFromInternetSite</b:SourceType>
    <b:Guid>{F000975F-FACB-4CB0-A0D0-39DCEBB45522}</b:Guid>
    <b:Title>Sistema de conocimiento ancestral de los cuatro pueblos indígenas, Arhuaco, Kankuamo, Kogui y Wiwa de la Sierra Nevada de Santa Marta [Entrada en la Lista Representativa del Patrimonio Cultural Inmaterial]</b:Title>
    <b:Year>2022</b:Year>
    <b:Author>
      <b:Author>
        <b:Corporate>UNESCO</b:Corporate>
      </b:Author>
    </b:Author>
    <b:URL>https://ich.unesco.org/es/RL/sistema-de-conocimiento-ancestral-de-los-cuatro-pueblos-indigenas-arhuaco-kankuamo-kogui-y-wiwa-de-la-sierra-nevada-de-santa-marta-01886</b:URL>
    <b:RefOrder>65</b:RefOrder>
  </b:Source>
  <b:Source>
    <b:Tag>Van10</b:Tag>
    <b:SourceType>DocumentFromInternetSite</b:SourceType>
    <b:Guid>{5B1D3B75-4DE0-4ACF-A7C5-5909637ED38B}</b:Guid>
    <b:Author>
      <b:Author>
        <b:NameList>
          <b:Person>
            <b:Last>Van der Ent</b:Last>
            <b:First>R.</b:First>
            <b:Middle>J., Savenije, H. H. G., Schaefli, B., &amp; Steele-Dunne, S. C.</b:Middle>
          </b:Person>
        </b:NameList>
      </b:Author>
    </b:Author>
    <b:Title>Origin and fate of atmospheric moisture over continents</b:Title>
    <b:InternetSiteTitle>agupubs.onlinelibrary.wiley.com</b:InternetSiteTitle>
    <b:Year>2010</b:Year>
    <b:Month>Septiembre</b:Month>
    <b:Day>22</b:Day>
    <b:URL>https://agupubs.onlinelibrary.wiley.com/doi/10.1029/2010WR009127</b:URL>
    <b:RefOrder>82</b:RefOrder>
  </b:Source>
  <b:Source>
    <b:Tag>NOAsf</b:Tag>
    <b:SourceType>DocumentFromInternetSite</b:SourceType>
    <b:Guid>{5AC1689A-6786-4A07-A74E-DF22C444621A}</b:Guid>
    <b:Author>
      <b:Author>
        <b:Corporate>NOAA Ocean Exploration</b:Corporate>
      </b:Author>
    </b:Author>
    <b:Title>How does the ocean affect climate and weather on land? </b:Title>
    <b:InternetSiteTitle>https://oceanexplorer.noaa.gov/</b:InternetSiteTitle>
    <b:Year>s.f.</b:Year>
    <b:URL>https://oceanexplorer.noaa.gov/ocean-fact/climate/</b:URL>
    <b:RefOrder>83</b:RefOrder>
  </b:Source>
  <b:Source>
    <b:Tag>Uni</b:Tag>
    <b:SourceType>JournalArticle</b:SourceType>
    <b:Guid>{FF78AE7C-3A48-4924-B4C8-489B81C0F9EC}</b:Guid>
    <b:Author>
      <b:Author>
        <b:NameList>
          <b:Person>
            <b:Last>Duque Escobar</b:Last>
            <b:First>Gonzalo</b:First>
          </b:Person>
          <b:Person>
            <b:Last>Escobar P</b:Last>
            <b:First>Carlos Enrique</b:First>
          </b:Person>
        </b:NameList>
      </b:Author>
    </b:Author>
    <b:Year>2016</b:Year>
    <b:Title>Geomecánica</b:Title>
    <b:RefOrder>91</b:RefOrder>
  </b:Source>
  <b:Source>
    <b:Tag>Haw20</b:Tag>
    <b:SourceType>JournalArticle</b:SourceType>
    <b:Guid>{3417EBA1-6822-4DF3-9CC9-EB2FB3CB9350}</b:Guid>
    <b:Title>La Gestión del Suelo y los Servicios Ecosistémicos</b:Title>
    <b:Year>2020</b:Year>
    <b:Author>
      <b:Author>
        <b:NameList>
          <b:Person>
            <b:Last>Hawker</b:Last>
            <b:First>J.</b:First>
          </b:Person>
          <b:Person>
            <b:Last>Smith</b:Last>
            <b:First>M.A.E.</b:First>
          </b:Person>
          <b:Person>
            <b:Last>Bell</b:Last>
            <b:First>G.</b:First>
          </b:Person>
          <b:Person>
            <b:Last>Parker</b:Last>
            <b:First>J.A.</b:First>
          </b:Person>
        </b:NameList>
      </b:Author>
    </b:Author>
    <b:RefOrder>92</b:RefOrder>
  </b:Source>
  <b:Source>
    <b:Tag>Par22</b:Tag>
    <b:SourceType>JournalArticle</b:SourceType>
    <b:Guid>{7D63A5FE-4854-4232-B032-EC8F4D50C85A}</b:Guid>
    <b:Author>
      <b:Author>
        <b:Corporate>Parques Nacionales Naturales de Colombia</b:Corporate>
      </b:Author>
    </b:Author>
    <b:Title>Propuesta de ampliación del Parque Nacional Natural Sierra Nevada de Santa Marta</b:Title>
    <b:Year>2022</b:Year>
    <b:RefOrder>94</b:RefOrder>
  </b:Source>
  <b:Source>
    <b:Tag>MIN17</b:Tag>
    <b:SourceType>JournalArticle</b:SourceType>
    <b:Guid>{19AA7240-9D18-4781-92F6-8C7438220268}</b:Guid>
    <b:Author>
      <b:Author>
        <b:NameList>
          <b:Person>
            <b:Last>MINAMBIENTE</b:Last>
          </b:Person>
          <b:Person>
            <b:Last>Instituto Humboldt</b:Last>
          </b:Person>
        </b:NameList>
      </b:Author>
    </b:Author>
    <b:Title>Biodiversidad y servicios ecosistémicos en la planificación y gestión ambiental urbana</b:Title>
    <b:Year>2017</b:Year>
    <b:RefOrder>95</b:RefOrder>
  </b:Source>
  <b:Source>
    <b:Tag>Com25</b:Tag>
    <b:SourceType>DocumentFromInternetSite</b:SourceType>
    <b:Guid>{F4A9C133-DFB3-453F-9DE2-F234262ADF1D}</b:Guid>
    <b:Author>
      <b:Author>
        <b:Corporate>Comunidad Planeta Azul</b:Corporate>
      </b:Author>
    </b:Author>
    <b:Title>Pueblos indígenas de Colombia y agua: conexión vital</b:Title>
    <b:Year>2025</b:Year>
    <b:Month>Julio</b:Month>
    <b:Day>31</b:Day>
    <b:URL>https://comunidadplanetaazul.com/pueblos-indigenas-de-colombia-y-agua-conexion-vital/</b:URL>
    <b:RefOrder>100</b:RefOrder>
  </b:Source>
  <b:Source>
    <b:Tag>Mar22</b:Tag>
    <b:SourceType>DocumentFromInternetSite</b:SourceType>
    <b:Guid>{B11788BD-AA31-47B2-A7C0-FE1ECA6C268B}</b:Guid>
    <b:Title>Sierra Nevada de Santa Marta: Entre las presiones antrópicas y el uso sostenible de sus recursos (Tesis doctoral)</b:Title>
    <b:Year>2022</b:Year>
    <b:URL>chrome-extensionhttps://repositorio.unicartagena.edu.co/server/api/core/bitstreams/38f1876a-7c71-437c-9e3c-024e89601b0c/content</b:URL>
    <b:Author>
      <b:Author>
        <b:NameList>
          <b:Person>
            <b:Last>Izquierdo</b:Last>
            <b:First>Margaret</b:First>
            <b:Middle>Lorena Durán</b:Middle>
          </b:Person>
        </b:NameList>
      </b:Author>
    </b:Author>
    <b:RefOrder>101</b:RefOrder>
  </b:Source>
  <b:Source>
    <b:Tag>Min18</b:Tag>
    <b:SourceType>Misc</b:SourceType>
    <b:Guid>{D30B36BB-B5DC-46B3-9EC2-8CB04348B257}</b:Guid>
    <b:Author>
      <b:Author>
        <b:Corporate>Ministerio de Agricultura y Desarrollo Rural</b:Corporate>
      </b:Author>
    </b:Author>
    <b:Title>Resolución 261 de 2018: Por la cual se define la Frontera Agrícola Nacional.</b:Title>
    <b:Year>2018</b:Year>
    <b:RefOrder>102</b:RefOrder>
  </b:Source>
  <b:Source>
    <b:Tag>Paz2019</b:Tag>
    <b:SourceType>ArticleInAPeriodical</b:SourceType>
    <b:Guid>{A5E60631-7776-430E-B859-F74724B7BE79}</b:Guid>
    <b:Title>La minería ilegal azota al territorio wiwa</b:Title>
    <b:Year>2019</b:Year>
    <b:LCID>es-CO</b:LCID>
    <b:Author>
      <b:Author>
        <b:NameList>
          <b:Person>
            <b:Last>Paz Cardona</b:Last>
            <b:First>Antonio</b:First>
            <b:Middle>José</b:Middle>
          </b:Person>
        </b:NameList>
      </b:Author>
    </b:Author>
    <b:PeriodicalTitle>Revista Semana</b:PeriodicalTitle>
    <b:Month>12</b:Month>
    <b:Day>4</b:Day>
    <b:Pages>4</b:Pages>
    <b:URL>https://www.semana.com/medio-ambiente/articulo/la-mineria-ilegal-azota-al-territorio-wiwa/47864/</b:URL>
    <b:RefOrder>105</b:RefOrder>
  </b:Source>
  <b:Source>
    <b:Tag>AsoSI</b:Tag>
    <b:SourceType>DocumentFromInternetSite</b:SourceType>
    <b:Guid>{166EB9ED-B3DC-426F-BC08-4420C71431AC}</b:Guid>
    <b:Title>Asociación Interamericana para la Defensa del Ambiente</b:Title>
    <b:Year>2020</b:Year>
    <b:Month>S/I</b:Month>
    <b:Day>S/I</b:Day>
    <b:Author>
      <b:Author>
        <b:Corporate>Asociación Interamericana para la Defensa del Ambiente (AIDA)</b:Corporate>
      </b:Author>
    </b:Author>
    <b:InternetSiteTitle>AIDA</b:InternetSiteTitle>
    <b:URL>https://aida-americas.org/es/preservando-el-legado-de-la-sierra-nevada-de-santa-marta-corazon-del-mundo?page=20#:~:text=Pero%20su%20opini%C3%B3n%20no%20ha,extensivas%20y%20obras%20de%20infraestructura</b:URL>
    <b:RefOrder>106</b:RefOrder>
  </b:Source>
  <b:Source>
    <b:Tag>Gua25</b:Tag>
    <b:SourceType>DocumentFromInternetSite</b:SourceType>
    <b:Guid>{B09D87EF-95E5-40B2-902B-1F14918C9B29}</b:Guid>
    <b:Title>Voragine</b:Title>
    <b:InternetSiteTitle>Voragine</b:InternetSiteTitle>
    <b:Year>2025</b:Year>
    <b:Month>5</b:Month>
    <b:Day>11</b:Day>
    <b:URL>https://voragine.co/historias/cronica/los-pajaros-huyen-titulos-mineros-y-violencia-acorralan-a-la-sierra-nevada/#:~:text=solicitudes%20mineras%20aumentaron%20de%20manera,gravas%2C%20carb%C3%B3n%2C%20cobre%20y%20oro</b:URL>
    <b:Author>
      <b:Author>
        <b:NameList>
          <b:Person>
            <b:Last>Guarnizo</b:Last>
            <b:First>José</b:First>
          </b:Person>
        </b:NameList>
      </b:Author>
    </b:Author>
    <b:RefOrder>107</b:RefOrder>
  </b:Source>
  <b:Source>
    <b:Tag>Glo25</b:Tag>
    <b:SourceType>DocumentFromInternetSite</b:SourceType>
    <b:Guid>{A867D611-E18A-436F-B952-1771FC99E9B8}</b:Guid>
    <b:Author>
      <b:Author>
        <b:Corporate>Global Protection Clusters</b:Corporate>
      </b:Author>
    </b:Author>
    <b:Title>Global Protection Clusters</b:Title>
    <b:InternetSiteTitle>Global Protection Clusters</b:InternetSiteTitle>
    <b:Year>2025</b:Year>
    <b:Month>08</b:Month>
    <b:Day>15</b:Day>
    <b:URL>https://globalprotectioncluster.org/sites/default/files/2025-09/pau25_protection_analysis_update_colombia_sierra_nevada_sept25_final.pdf#:~:text=Se%20destaca%20con%20preocupaci%C3%B3n%20la,de%20la%20explotaci%C3%B3n%20y%20comercializaci%C3%B3n</b:URL>
    <b:RefOrder>108</b:RefOrder>
  </b:Source>
  <b:Source>
    <b:Tag>Pue18</b:Tag>
    <b:SourceType>Report</b:SourceType>
    <b:Guid>{1A27D284-63A9-4863-80EF-F97F163E908C}</b:Guid>
    <b:Author>
      <b:Author>
        <b:Corporate>Defensoría del Pueblo de Colombia</b:Corporate>
      </b:Author>
    </b:Author>
    <b:Title>Alerta Temprana 045-18</b:Title>
    <b:Year>2018</b:Year>
    <b:Publisher>Defensoría del Pueblo</b:Publisher>
    <b:City>Bogotá D.C.</b:City>
    <b:URL>https://alertastempranas.defensoria.gov.co/Alerta/Details/91753</b:URL>
    <b:RefOrder>110</b:RefOrder>
  </b:Source>
</b:Sources>
</file>

<file path=customXml/itemProps1.xml><?xml version="1.0" encoding="utf-8"?>
<ds:datastoreItem xmlns:ds="http://schemas.openxmlformats.org/officeDocument/2006/customXml" ds:itemID="{B806F70F-DEC6-41AC-9C2A-2FE9A572D3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2878</TotalTime>
  <Pages>193</Pages>
  <Words>61812</Words>
  <Characters>339972</Characters>
  <Application>Microsoft Office Word</Application>
  <DocSecurity>0</DocSecurity>
  <Lines>2833</Lines>
  <Paragraphs>801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400983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William Camilo  Baracaldo Godoy</dc:creator>
  <cp:keywords/>
  <dc:description/>
  <cp:lastModifiedBy>Olga Lucía Núñez Izquierdo</cp:lastModifiedBy>
  <cp:revision>225</cp:revision>
  <cp:lastPrinted>2026-03-04T02:41:00Z</cp:lastPrinted>
  <dcterms:created xsi:type="dcterms:W3CDTF">2025-07-24T00:27:00Z</dcterms:created>
  <dcterms:modified xsi:type="dcterms:W3CDTF">2026-03-11T18:43:00Z</dcterms:modified>
</cp:coreProperties>
</file>