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2200682"/>
        <w:docPartObj>
          <w:docPartGallery w:val="Cover Pages"/>
          <w:docPartUnique/>
        </w:docPartObj>
      </w:sdtPr>
      <w:sdtEndPr>
        <w:rPr>
          <w:noProof/>
        </w:rPr>
      </w:sdtEndPr>
      <w:sdtContent>
        <w:p w14:paraId="24B32D1F" w14:textId="67A47F78" w:rsidR="0055451D" w:rsidRDefault="0055451D" w:rsidP="2E58D8B3">
          <w:pPr>
            <w:rPr>
              <w:b/>
              <w:bCs/>
            </w:rPr>
          </w:pPr>
        </w:p>
        <w:p w14:paraId="5DD83A40" w14:textId="2B579819" w:rsidR="0055451D" w:rsidRDefault="00056314">
          <w:pPr>
            <w:spacing w:after="160" w:line="259" w:lineRule="auto"/>
            <w:jc w:val="left"/>
            <w:rPr>
              <w:noProof/>
            </w:rPr>
          </w:pPr>
          <w:r>
            <w:rPr>
              <w:noProof/>
            </w:rPr>
            <mc:AlternateContent>
              <mc:Choice Requires="wps">
                <w:drawing>
                  <wp:anchor distT="0" distB="0" distL="114300" distR="114300" simplePos="0" relativeHeight="251658242" behindDoc="0" locked="0" layoutInCell="1" allowOverlap="1" wp14:anchorId="6CCAD854" wp14:editId="041279FF">
                    <wp:simplePos x="0" y="0"/>
                    <wp:positionH relativeFrom="page">
                      <wp:posOffset>72059</wp:posOffset>
                    </wp:positionH>
                    <wp:positionV relativeFrom="margin">
                      <wp:posOffset>7801306</wp:posOffset>
                    </wp:positionV>
                    <wp:extent cx="7589520" cy="146050"/>
                    <wp:effectExtent l="0" t="0" r="0" b="6350"/>
                    <wp:wrapSquare wrapText="bothSides"/>
                    <wp:docPr id="128" name="Cuadro de texto 128"/>
                    <wp:cNvGraphicFramePr/>
                    <a:graphic xmlns:a="http://schemas.openxmlformats.org/drawingml/2006/main">
                      <a:graphicData uri="http://schemas.microsoft.com/office/word/2010/wordprocessingShape">
                        <wps:wsp>
                          <wps:cNvSpPr txBox="1"/>
                          <wps:spPr>
                            <a:xfrm>
                              <a:off x="0" y="0"/>
                              <a:ext cx="7589520"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E9307F" w14:textId="3C2EA3BA" w:rsidR="007039C5" w:rsidRDefault="007039C5" w:rsidP="00287247">
                                <w:pPr>
                                  <w:pStyle w:val="Sinespaciado"/>
                                  <w:jc w:val="center"/>
                                  <w:rPr>
                                    <w:color w:val="7F7F7F" w:themeColor="text1" w:themeTint="80"/>
                                    <w:sz w:val="18"/>
                                    <w:szCs w:val="18"/>
                                  </w:rPr>
                                </w:pPr>
                                <w:r w:rsidRPr="001176F2">
                                  <w:rPr>
                                    <w:color w:val="7F7F7F" w:themeColor="text1" w:themeTint="80"/>
                                    <w:sz w:val="18"/>
                                    <w:szCs w:val="18"/>
                                  </w:rPr>
                                  <w:t xml:space="preserve">DIRECCIÓN DE ASUNTOS AMBIENTALES, SECTORIAL Y URBANA – </w:t>
                                </w:r>
                                <w:r>
                                  <w:rPr>
                                    <w:color w:val="7F7F7F" w:themeColor="text1" w:themeTint="80"/>
                                    <w:sz w:val="18"/>
                                    <w:szCs w:val="18"/>
                                  </w:rPr>
                                  <w:t>MINAMBIENTE</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CCAD854" id="_x0000_t202" coordsize="21600,21600" o:spt="202" path="m,l,21600r21600,l21600,xe">
                    <v:stroke joinstyle="miter"/>
                    <v:path gradientshapeok="t" o:connecttype="rect"/>
                  </v:shapetype>
                  <v:shape id="Cuadro de texto 128" o:spid="_x0000_s1026" type="#_x0000_t202" style="position:absolute;margin-left:5.65pt;margin-top:614.3pt;width:597.6pt;height:1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SOagIAADgFAAAOAAAAZHJzL2Uyb0RvYy54bWysVN9v2jAQfp+0/8Hy+0hgQAERKkbFNKlq&#10;q9Gpz8axIZrj82xDwv76nZ0EOraXTntJznef7+d3nt/WpSJHYV0BOqP9XkqJ0BzyQu8y+u15/WFC&#10;ifNM50yBFhk9CUdvF+/fzSszEwPYg8qFJehEu1llMrr33sySxPG9KJnrgREajRJsyTwe7S7JLavQ&#10;e6mSQZqOkwpsbixw4Rxq7xojXUT/UgruH6V0whOVUczNx6+N3234Jos5m+0sM/uCt2mwf8iiZIXG&#10;oGdXd8wzcrDFH67KgltwIH2PQ5mAlAUXsQaspp9eVbPZMyNiLdgcZ85tcv/PLX84bsyTJb7+BDUO&#10;MDSkMm7mUBnqqaUtwx8zJWjHFp7ObRO1JxyVN6PJdDRAE0dbfzhOR7GvyeW2sc5/FlCSIGTU4lhi&#10;t9jx3nmMiNAOEoJpWBdKxdEoTaqMjj+iy98seEPpoBFxyK2bS+ZR8iclAkbpr0KSIo8FBEWkl1gp&#10;S44MicE4F9rH2qNfRAeUxCTecrHFX7J6y+Wmji4yaH++XBYabKz+Ku38e5eybPDYyFd1B9HX27qd&#10;6BbyEw7aQrMDzvB1gdO4Z84/MYukxwHiIvtH/EgF2HVoJUr2YH/+TR/wyEW0UlLhEmXU/TgwKyhR&#10;XzSydNofDtOwdvGEgo1CP53eDCZ43HZ6fShXgJPo42theBQD2qtOlBbKF1z1ZQiIJqY5hs3othNX&#10;vtlqfCq4WC4jCFfMMH+vN4YH12EwgWbP9QuzpuWiRxY/QLdpbHZFyQYbOWOWB4/EjHwNvW0a2vYc&#10;1zPSuH1Kwv6/PkfU5cFb/AIAAP//AwBQSwMEFAAGAAgAAAAhADm6VIfiAAAADQEAAA8AAABkcnMv&#10;ZG93bnJldi54bWxMj0FLw0AQhe+C/2EZwYvYTSJdlphNaQURKQpW8bzJTpPY7G7Ibtv03zs56Wnm&#10;8R5vvilWk+3ZCcfQeacgXSTA0NXedK5R8PX5fC+Bhaid0b13qOCCAVbl9VWhc+PP7gNPu9gwKnEh&#10;1wraGIec81C3aHVY+AEdeXs/Wh1Jjg03oz5Tue15liSCW905utDqAZ9arA+7o1XwPlT7zav8Pty9&#10;vInNRcrt+qfbKnV7M60fgUWc4l8YZnxCh5KYKn90JrCedPpASZpZJgWwOZElYgmsmrdlKoCXBf//&#10;RfkLAAD//wMAUEsBAi0AFAAGAAgAAAAhALaDOJL+AAAA4QEAABMAAAAAAAAAAAAAAAAAAAAAAFtD&#10;b250ZW50X1R5cGVzXS54bWxQSwECLQAUAAYACAAAACEAOP0h/9YAAACUAQAACwAAAAAAAAAAAAAA&#10;AAAvAQAAX3JlbHMvLnJlbHNQSwECLQAUAAYACAAAACEAKXPUjmoCAAA4BQAADgAAAAAAAAAAAAAA&#10;AAAuAgAAZHJzL2Uyb0RvYy54bWxQSwECLQAUAAYACAAAACEAObpUh+IAAAANAQAADwAAAAAAAAAA&#10;AAAAAADEBAAAZHJzL2Rvd25yZXYueG1sUEsFBgAAAAAEAAQA8wAAANMFAAAAAA==&#10;" filled="f" stroked="f" strokeweight=".5pt">
                    <v:textbox style="mso-fit-shape-to-text:t" inset="1in,0,86.4pt,0">
                      <w:txbxContent>
                        <w:p w14:paraId="03E9307F" w14:textId="3C2EA3BA" w:rsidR="007039C5" w:rsidRDefault="007039C5" w:rsidP="00287247">
                          <w:pPr>
                            <w:pStyle w:val="Sinespaciado"/>
                            <w:jc w:val="center"/>
                            <w:rPr>
                              <w:color w:val="7F7F7F" w:themeColor="text1" w:themeTint="80"/>
                              <w:sz w:val="18"/>
                              <w:szCs w:val="18"/>
                            </w:rPr>
                          </w:pPr>
                          <w:r w:rsidRPr="001176F2">
                            <w:rPr>
                              <w:color w:val="7F7F7F" w:themeColor="text1" w:themeTint="80"/>
                              <w:sz w:val="18"/>
                              <w:szCs w:val="18"/>
                            </w:rPr>
                            <w:t xml:space="preserve">DIRECCIÓN DE ASUNTOS AMBIENTALES, SECTORIAL Y URBANA – </w:t>
                          </w:r>
                          <w:r>
                            <w:rPr>
                              <w:color w:val="7F7F7F" w:themeColor="text1" w:themeTint="80"/>
                              <w:sz w:val="18"/>
                              <w:szCs w:val="18"/>
                            </w:rPr>
                            <w:t>MINAMBIENTE</w:t>
                          </w:r>
                        </w:p>
                      </w:txbxContent>
                    </v:textbox>
                    <w10:wrap type="square" anchorx="page" anchory="margin"/>
                  </v:shape>
                </w:pict>
              </mc:Fallback>
            </mc:AlternateContent>
          </w:r>
          <w:r w:rsidR="000639CC">
            <w:rPr>
              <w:noProof/>
            </w:rPr>
            <mc:AlternateContent>
              <mc:Choice Requires="wps">
                <w:drawing>
                  <wp:anchor distT="0" distB="0" distL="114300" distR="114300" simplePos="0" relativeHeight="251658241" behindDoc="0" locked="0" layoutInCell="1" allowOverlap="1" wp14:anchorId="0FE74F0C" wp14:editId="3FE0BBC9">
                    <wp:simplePos x="0" y="0"/>
                    <wp:positionH relativeFrom="page">
                      <wp:align>left</wp:align>
                    </wp:positionH>
                    <wp:positionV relativeFrom="page">
                      <wp:posOffset>7665720</wp:posOffset>
                    </wp:positionV>
                    <wp:extent cx="7751135" cy="582398"/>
                    <wp:effectExtent l="0" t="0" r="0" b="8255"/>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7751135" cy="5823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4472C4"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37E3D166" w14:textId="17A6271A" w:rsidR="007039C5" w:rsidRDefault="007039C5" w:rsidP="000639CC">
                                    <w:pPr>
                                      <w:pStyle w:val="Sinespaciado"/>
                                      <w:spacing w:before="40" w:after="40"/>
                                      <w:jc w:val="center"/>
                                      <w:rPr>
                                        <w:caps/>
                                        <w:color w:val="4472C4" w:themeColor="accent1"/>
                                        <w:sz w:val="28"/>
                                        <w:szCs w:val="28"/>
                                      </w:rPr>
                                    </w:pPr>
                                    <w:r w:rsidRPr="006446A2">
                                      <w:rPr>
                                        <w:color w:val="4472C4" w:themeColor="accent1"/>
                                        <w:sz w:val="28"/>
                                        <w:szCs w:val="28"/>
                                      </w:rPr>
                                      <w:t>DEROGACIÓN DE LA RESOLUCIÓN N</w:t>
                                    </w:r>
                                    <w:r>
                                      <w:rPr>
                                        <w:color w:val="4472C4" w:themeColor="accent1"/>
                                        <w:sz w:val="28"/>
                                        <w:szCs w:val="28"/>
                                      </w:rPr>
                                      <w:t>o</w:t>
                                    </w:r>
                                    <w:r w:rsidRPr="006446A2">
                                      <w:rPr>
                                        <w:color w:val="4472C4" w:themeColor="accent1"/>
                                        <w:sz w:val="28"/>
                                        <w:szCs w:val="28"/>
                                      </w:rPr>
                                      <w:t>. 077 DE 2019 Y LA RESOLUCIÓN N</w:t>
                                    </w:r>
                                    <w:r>
                                      <w:rPr>
                                        <w:color w:val="4472C4" w:themeColor="accent1"/>
                                        <w:sz w:val="28"/>
                                        <w:szCs w:val="28"/>
                                      </w:rPr>
                                      <w:t>o</w:t>
                                    </w:r>
                                    <w:r w:rsidRPr="006446A2">
                                      <w:rPr>
                                        <w:color w:val="4472C4" w:themeColor="accent1"/>
                                        <w:sz w:val="28"/>
                                        <w:szCs w:val="28"/>
                                      </w:rPr>
                                      <w:t>. 549 DE 2020</w:t>
                                    </w:r>
                                  </w:p>
                                </w:sdtContent>
                              </w:sdt>
                              <w:sdt>
                                <w:sdtPr>
                                  <w:rPr>
                                    <w:caps/>
                                    <w:color w:val="5B9BD5" w:themeColor="accent5"/>
                                    <w:sz w:val="24"/>
                                    <w:szCs w:val="24"/>
                                  </w:rPr>
                                  <w:alias w:val="Autor"/>
                                  <w:tag w:val=""/>
                                  <w:id w:val="-954487662"/>
                                  <w:showingPlcHdr/>
                                  <w:dataBinding w:prefixMappings="xmlns:ns0='http://purl.org/dc/elements/1.1/' xmlns:ns1='http://schemas.openxmlformats.org/package/2006/metadata/core-properties' " w:xpath="/ns1:coreProperties[1]/ns0:creator[1]" w:storeItemID="{6C3C8BC8-F283-45AE-878A-BAB7291924A1}"/>
                                  <w:text/>
                                </w:sdtPr>
                                <w:sdtEndPr/>
                                <w:sdtContent>
                                  <w:p w14:paraId="39E50E49" w14:textId="3EF46F72" w:rsidR="007039C5" w:rsidRDefault="007039C5">
                                    <w:pPr>
                                      <w:pStyle w:val="Sinespaciado"/>
                                      <w:spacing w:before="40" w:after="40"/>
                                      <w:rPr>
                                        <w:caps/>
                                        <w:color w:val="5B9BD5" w:themeColor="accent5"/>
                                        <w:sz w:val="24"/>
                                        <w:szCs w:val="24"/>
                                      </w:rPr>
                                    </w:pPr>
                                    <w:r>
                                      <w:rPr>
                                        <w:caps/>
                                        <w:color w:val="5B9BD5" w:themeColor="accent5"/>
                                        <w:sz w:val="24"/>
                                        <w:szCs w:val="24"/>
                                      </w:rPr>
                                      <w:t xml:space="preserve">     </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74F0C" id="Cuadro de texto 129" o:spid="_x0000_s1027" type="#_x0000_t202" style="position:absolute;margin-left:0;margin-top:603.6pt;width:610.35pt;height:45.8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GZbgIAAD8FAAAOAAAAZHJzL2Uyb0RvYy54bWysVN9P2zAQfp+0/8Hy+0hSKJSKFHUgpkkI&#10;0GDi2XVsGs3xefa1SffX7+wkLWJ7YdpLcr777vP99MVl1xi2VT7UYEteHOWcKSuhqu1Lyb8/3Xya&#10;cRZQ2EoYsKrkOxX45eLjh4vWzdUE1mAq5RmR2DBvXcnXiG6eZUGuVSPCEThlyajBNwLp6F+yyouW&#10;2BuTTfL8NGvBV86DVCGQ9ro38kXi11pJvNc6KGSm5BQbpq9P31X8ZosLMX/xwq1rOYQh/iGKRtSW&#10;Lt1TXQsUbOPrP6iaWnoIoPFIQpOB1rVUKQfKpsjfZPO4Fk6lXKg4we3LFP4frbzbProHz7D7DB01&#10;MBakdWEeSBnz6bRv4p8iZWSnEu72ZVMdMknKs7NpURxPOZNkm84mx+ezSJMdvJ0P+EVBw6JQck9t&#10;SdUS29uAPXSExMss3NTGpNYYy9qSnx5P8+SwtxC5sRGrUpMHmkPkScKdURFj7DelWV2lBKIijZe6&#10;Mp5tBQ2GkFJZTLknXkJHlKYg3uM44A9Rvce5z2O8GSzunZvagk/Zvwm7+jGGrHs81fxV3lHEbtVR&#10;4q8au4JqR/320K9CcPKmpqbcioAPwtPsU4tpn/GePtoAFR8GibM1+F9/00c8jSRZOWtpl0oefm6E&#10;V5yZr5aG9bw4Ocnj9qUTCT4JRX5+NpnRcTXq7aa5AmpIQY+Gk0mMaDSjqD00z7Txy3ghmYSVdG3J&#10;cRSvsF9uejGkWi4TiDbNCby1j05G6tifOG1P3bPwbhhJpGG+g3HhxPzNZPbY6GlhuUHQdRrbWOK+&#10;oEPpaUvT4A8vSnwGXp8T6vDuLX4DAAD//wMAUEsDBBQABgAIAAAAIQCsh2+Z4AAAAAsBAAAPAAAA&#10;ZHJzL2Rvd25yZXYueG1sTI9BT8MwDIXvSPyHyEjcWLIe2FaaToA0qRKHiTGQuLmNaSsap2qytfDr&#10;SU/s9uxnPX8v2062E2cafOtYw3KhQBBXzrRcazi+7e7WIHxANtg5Jg0/5GGbX19lmBo38iudD6EW&#10;MYR9ihqaEPpUSl81ZNEvXE8cvS83WAxxHGppBhxjuO1kotS9tNhy/NBgT88NVd+Hk9XwtPp9QRqP&#10;H8v3QpXFtNt/jsVe69ub6fEBRKAp/B/DjB/RIY9MpTux8aLTEIuEuE3UKgEx+0mUIMpZbdYbkHkm&#10;LzvkfwAAAP//AwBQSwECLQAUAAYACAAAACEAtoM4kv4AAADhAQAAEwAAAAAAAAAAAAAAAAAAAAAA&#10;W0NvbnRlbnRfVHlwZXNdLnhtbFBLAQItABQABgAIAAAAIQA4/SH/1gAAAJQBAAALAAAAAAAAAAAA&#10;AAAAAC8BAABfcmVscy8ucmVsc1BLAQItABQABgAIAAAAIQBeVZGZbgIAAD8FAAAOAAAAAAAAAAAA&#10;AAAAAC4CAABkcnMvZTJvRG9jLnhtbFBLAQItABQABgAIAAAAIQCsh2+Z4AAAAAsBAAAPAAAAAAAA&#10;AAAAAAAAAMgEAABkcnMvZG93bnJldi54bWxQSwUGAAAAAAQABADzAAAA1QUAAAAA&#10;" filled="f" stroked="f" strokeweight=".5pt">
                    <v:textbox inset="1in,0,86.4pt,0">
                      <w:txbxContent>
                        <w:sdt>
                          <w:sdtPr>
                            <w:rPr>
                              <w:color w:val="4472C4" w:themeColor="accent1"/>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37E3D166" w14:textId="17A6271A" w:rsidR="007039C5" w:rsidRDefault="007039C5" w:rsidP="000639CC">
                              <w:pPr>
                                <w:pStyle w:val="Sinespaciado"/>
                                <w:spacing w:before="40" w:after="40"/>
                                <w:jc w:val="center"/>
                                <w:rPr>
                                  <w:caps/>
                                  <w:color w:val="4472C4" w:themeColor="accent1"/>
                                  <w:sz w:val="28"/>
                                  <w:szCs w:val="28"/>
                                </w:rPr>
                              </w:pPr>
                              <w:r w:rsidRPr="006446A2">
                                <w:rPr>
                                  <w:color w:val="4472C4" w:themeColor="accent1"/>
                                  <w:sz w:val="28"/>
                                  <w:szCs w:val="28"/>
                                </w:rPr>
                                <w:t>DEROGACIÓN DE LA RESOLUCIÓN N</w:t>
                              </w:r>
                              <w:r>
                                <w:rPr>
                                  <w:color w:val="4472C4" w:themeColor="accent1"/>
                                  <w:sz w:val="28"/>
                                  <w:szCs w:val="28"/>
                                </w:rPr>
                                <w:t>o</w:t>
                              </w:r>
                              <w:r w:rsidRPr="006446A2">
                                <w:rPr>
                                  <w:color w:val="4472C4" w:themeColor="accent1"/>
                                  <w:sz w:val="28"/>
                                  <w:szCs w:val="28"/>
                                </w:rPr>
                                <w:t>. 077 DE 2019 Y LA RESOLUCIÓN N</w:t>
                              </w:r>
                              <w:r>
                                <w:rPr>
                                  <w:color w:val="4472C4" w:themeColor="accent1"/>
                                  <w:sz w:val="28"/>
                                  <w:szCs w:val="28"/>
                                </w:rPr>
                                <w:t>o</w:t>
                              </w:r>
                              <w:r w:rsidRPr="006446A2">
                                <w:rPr>
                                  <w:color w:val="4472C4" w:themeColor="accent1"/>
                                  <w:sz w:val="28"/>
                                  <w:szCs w:val="28"/>
                                </w:rPr>
                                <w:t>. 549 DE 2020</w:t>
                              </w:r>
                            </w:p>
                          </w:sdtContent>
                        </w:sdt>
                        <w:sdt>
                          <w:sdtPr>
                            <w:rPr>
                              <w:caps/>
                              <w:color w:val="5B9BD5" w:themeColor="accent5"/>
                              <w:sz w:val="24"/>
                              <w:szCs w:val="24"/>
                            </w:rPr>
                            <w:alias w:val="Autor"/>
                            <w:tag w:val=""/>
                            <w:id w:val="-954487662"/>
                            <w:showingPlcHdr/>
                            <w:dataBinding w:prefixMappings="xmlns:ns0='http://purl.org/dc/elements/1.1/' xmlns:ns1='http://schemas.openxmlformats.org/package/2006/metadata/core-properties' " w:xpath="/ns1:coreProperties[1]/ns0:creator[1]" w:storeItemID="{6C3C8BC8-F283-45AE-878A-BAB7291924A1}"/>
                            <w:text/>
                          </w:sdtPr>
                          <w:sdtEndPr/>
                          <w:sdtContent>
                            <w:p w14:paraId="39E50E49" w14:textId="3EF46F72" w:rsidR="007039C5" w:rsidRDefault="007039C5">
                              <w:pPr>
                                <w:pStyle w:val="Sinespaciado"/>
                                <w:spacing w:before="40" w:after="40"/>
                                <w:rPr>
                                  <w:caps/>
                                  <w:color w:val="5B9BD5" w:themeColor="accent5"/>
                                  <w:sz w:val="24"/>
                                  <w:szCs w:val="24"/>
                                </w:rPr>
                              </w:pPr>
                              <w:r>
                                <w:rPr>
                                  <w:caps/>
                                  <w:color w:val="5B9BD5" w:themeColor="accent5"/>
                                  <w:sz w:val="24"/>
                                  <w:szCs w:val="24"/>
                                </w:rPr>
                                <w:t xml:space="preserve">     </w:t>
                              </w:r>
                            </w:p>
                          </w:sdtContent>
                        </w:sdt>
                      </w:txbxContent>
                    </v:textbox>
                    <w10:wrap type="square" anchorx="page" anchory="page"/>
                  </v:shape>
                </w:pict>
              </mc:Fallback>
            </mc:AlternateContent>
          </w:r>
          <w:r w:rsidR="0055451D">
            <w:rPr>
              <w:noProof/>
            </w:rPr>
            <mc:AlternateContent>
              <mc:Choice Requires="wpg">
                <w:drawing>
                  <wp:anchor distT="0" distB="0" distL="114300" distR="114300" simplePos="0" relativeHeight="251658243" behindDoc="1" locked="0" layoutInCell="1" allowOverlap="1" wp14:anchorId="33A360D6" wp14:editId="1BBE152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31FE7670" w14:textId="00D83901" w:rsidR="007039C5" w:rsidRDefault="008E41C0" w:rsidP="0055451D">
                                  <w:pPr>
                                    <w:jc w:val="cente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7039C5">
                                        <w:rPr>
                                          <w:color w:val="FFFFFF" w:themeColor="background1"/>
                                          <w:sz w:val="72"/>
                                          <w:szCs w:val="72"/>
                                        </w:rPr>
                                        <w:t>Documento técnico de soporte</w:t>
                                      </w:r>
                                    </w:sdtContent>
                                  </w:sdt>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33A360D6" id="Grupo 125" o:spid="_x0000_s1028" style="position:absolute;margin-left:0;margin-top:0;width:540pt;height:556.55pt;z-index:-251658237;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8XgUAAIoTAAAOAAAAZHJzL2Uyb0RvYy54bWzsWNtu20YQfS/Qf1jwsUAjUuJFEmwHqVMb&#10;BdI2aNwPWFG8NRSXXVKWnK/PmVmSImXKUt2gT30RuMvZs3OfI1693W9y8RjpKlPFteW8sS0RFaFa&#10;Z0Vybf35cPfj3BJVLYu1zFURXVtPUWW9vfn+u6tduYymKlX5OtICIEW13JXXVlrX5XIyqcI02sjq&#10;jSqjAi9jpTeyxlInk7WWO6Bv8snUtv3JTul1qVUYVRV235uX1g3jx3EU1r/HcRXVIr+2oFvNv5p/&#10;V/Q7ubmSy0TLMs3CRg35Ci02MitwaQf1XtZSbHX2DGqThVpVKq7fhGozUXGchRHbAGsc+8iae622&#10;JduSLHdJ2bkJrj3y06thw98e73X5qfyojfZ4/KDCz5Uo1G0qiyR6V5VwIkJLrprsymTZP0Lr5HB+&#10;H+sN4cAusWcnP3VOjva1CLHpz725bSMWId4Ftj+fOVMThjBFrJ6dC9Ofm5Oe5zuzWXPSc23XnXus&#10;lVyai1m9Tp1diZSqDl6r/p3XPqWyjDgYFbngoxbZGm6Z+pYo5AapfUdJKvJspSPhcGaRBhBtvVsZ&#10;1xo/9t6QWIUIiNXuV7UGktzWirPpEn96nhd40xe8IpfhtqrvI8WhkY8fqtpk/RpPHPV1Y8EDUOJN&#10;jgL4YSJssRMBcBvZVsQZiKQiQCiPRKYDkVGUWU/Ed10xiuP2hBxnNq6P1xPyfW8cCTHq7IJN40hB&#10;T+ikTmhn55EWPSHfCcZ1QopcAOVc4G/UzwHphHFO3+P2QaMJWlabBzJtUyPcF01u4EmgDVAVU6qU&#10;qqICpURB9T6YpoAE2xf09oQw1CPhWVOrLwsj6CTcFvbLwogrCQcXISN0JLy4SJiiQ9LwP9XrORMp&#10;BCw+MNIcazyp0UaPp5C2BKbQiq6Ab2VNAWgfxQ7tkeo6pTZp3L9Rj9GDYon6qFHirsPbcLvKwp+i&#10;L89lkdjNbT2AlzbJhgHacFUyzBTZBfN9r+kFZtc3TvG9ef9KVLIR9rsYn8cHMF9gGj58xde6gUmA&#10;rgeZbfYaqWNsvciC7ozDydTecNn2P7ph4KIW//TmRdjGOwOQl7eOULGk7ONE79KQZQ6DI+cSL9Rd&#10;luemJGgHI9cML2JceKqf8ojyMy/+iGJMSGYBtFGFOlnd5loY8sUdhZKflcZVfIAEY+B3Zx3bnnHj&#10;YUIY0flHCSq3/sycAecacToZMd/rzpqSOXdvd4jvVkXdnd/Iv5Tm6u9ZRo/1frXn4c860M5KrZ8w&#10;v7Uy/BJ8GA+p0l8ssQO3vLaqv7dSR5bIfylAQxaO6xIDqnnl2ItgOsdSD5er4VIWIRCpW6Ah0+Nt&#10;bVy5LXWWpEzRyIZCvQN9iDMa8hwdo1yzACEykfoPmBEG6ggz4oZKTvuWzGge+DPyKKoeTWERzLkP&#10;IyUa6uiCddoddbQXC7ttPi3FehVH8u0AXAK/psElHZE6ntq+fyyB3tgRCSfwx2H6Q9sjHvEcp0+S&#10;aPaPKNOnSO58FKVPkKaeM44zIEj+KE6fHp10Tp8eTcetGpCjk0DPyJFxD7rC/5xmhLSNcxpq8x3d&#10;ew1JoYwjkgLnU/85sJCGBdBr1GXb6A/vx5iE20z6IU1pa9sbDGeUDSObXbLjLJFAr+0daae822w2&#10;TcPo3XQT5i4XYcN+svOI7XgNCWoagMFGibFsl6/nNZ8BlynQAMiluUGXDnY5ItiddsT4rGPaIwMO&#10;cX7zyDFYnuURlcqzNZEISpajsb5KHM4hmZepNJMeoTf/MIHdSTNRGQBdxE5eM6bbKe16zNXMjOYB&#10;Du7OE7p58w3nM3/HwAcfNrP5OEVflPprnueHT2g3XwEAAP//AwBQSwMEFAAGAAgAAAAhAEjB3Gva&#10;AAAABwEAAA8AAABkcnMvZG93bnJldi54bWxMj8FOwzAQRO9I/IO1SNyoHZBKFeJUKIgTB0ToBzjx&#10;kriN12nstOHv2XKBy2pHs5p9U2wXP4gTTtEF0pCtFAikNlhHnYbd5+vdBkRMhqwZAqGGb4ywLa+v&#10;CpPbcKYPPNWpExxCMTca+pTGXMrY9uhNXIURib2vMHmTWE6dtJM5c7gf5L1Sa+mNI/7QmxGrHttD&#10;PXsNYziGZn+MlX9rX9bvjtzjXFda394sz08gEi7p7xgu+IwOJTM1YSYbxaCBi6TfefHURrFueMuy&#10;hwxkWcj//OUPAAAA//8DAFBLAQItABQABgAIAAAAIQC2gziS/gAAAOEBAAATAAAAAAAAAAAAAAAA&#10;AAAAAABbQ29udGVudF9UeXBlc10ueG1sUEsBAi0AFAAGAAgAAAAhADj9If/WAAAAlAEAAAsAAAAA&#10;AAAAAAAAAAAALwEAAF9yZWxzLy5yZWxzUEsBAi0AFAAGAAgAAAAhACnP9zxeBQAAihMAAA4AAAAA&#10;AAAAAAAAAAAALgIAAGRycy9lMm9Eb2MueG1sUEsBAi0AFAAGAAgAAAAhAEjB3GvaAAAABwEAAA8A&#10;AAAAAAAAAAAAAAAAuAcAAGRycy9kb3ducmV2LnhtbFBLBQYAAAAABAAEAPMAAAC/CAAAAAA=&#10;">
                    <o:lock v:ext="edit" aspectratio="t"/>
                    <v:shape id="Forma libre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31FE7670" w14:textId="00D83901" w:rsidR="007039C5" w:rsidRDefault="008E41C0" w:rsidP="0055451D">
                            <w:pPr>
                              <w:jc w:val="cente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7039C5">
                                  <w:rPr>
                                    <w:color w:val="FFFFFF" w:themeColor="background1"/>
                                    <w:sz w:val="72"/>
                                    <w:szCs w:val="72"/>
                                  </w:rPr>
                                  <w:t>Documento técnico de soporte</w:t>
                                </w:r>
                              </w:sdtContent>
                            </w:sdt>
                          </w:p>
                        </w:txbxContent>
                      </v:textbox>
                    </v:shape>
                    <v:shape id="Forma libre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55451D">
            <w:rPr>
              <w:noProof/>
            </w:rPr>
            <mc:AlternateContent>
              <mc:Choice Requires="wps">
                <w:drawing>
                  <wp:anchor distT="0" distB="0" distL="114300" distR="114300" simplePos="0" relativeHeight="251658240" behindDoc="0" locked="0" layoutInCell="1" allowOverlap="1" wp14:anchorId="486936DB" wp14:editId="076A42E2">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6-02-27T00:00:00Z">
                                    <w:dateFormat w:val="yyyy"/>
                                    <w:lid w:val="es-ES"/>
                                    <w:storeMappedDataAs w:val="dateTime"/>
                                    <w:calendar w:val="gregorian"/>
                                  </w:date>
                                </w:sdtPr>
                                <w:sdtEndPr/>
                                <w:sdtContent>
                                  <w:p w14:paraId="7959C416" w14:textId="53500DFD" w:rsidR="007039C5" w:rsidRDefault="007039C5">
                                    <w:pPr>
                                      <w:pStyle w:val="Sinespaciado"/>
                                      <w:jc w:val="right"/>
                                      <w:rPr>
                                        <w:color w:val="FFFFFF" w:themeColor="background1"/>
                                        <w:sz w:val="24"/>
                                        <w:szCs w:val="24"/>
                                      </w:rPr>
                                    </w:pPr>
                                    <w:r>
                                      <w:rPr>
                                        <w:color w:val="FFFFFF" w:themeColor="background1"/>
                                        <w:sz w:val="24"/>
                                        <w:szCs w:val="24"/>
                                        <w:lang w:val="es-ES"/>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86936DB" id="Rectángulo 130" o:spid="_x0000_s1031" style="position:absolute;margin-left:-4.4pt;margin-top:0;width:46.8pt;height:77.75pt;z-index:25165824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GAiJL/ZAAAABAEAAA8AAABkcnMvZG93bnJldi54bWxMj0tLxEAQhO+C/2FowZs7UTer&#10;xkwWEQQPXlwfeJzNtJlgpidkOg//va2X9VLQVFH1dbldQqcmHFIbycD5KgOFVEfXUmPg9eXh7BpU&#10;YkvOdpHQwDcm2FbHR6UtXJzpGacdN0pKKBXWgGfuC61T7THYtIo9knifcQiW5Rwa7QY7S3no9EWW&#10;bXSwLcmCtz3ee6y/dmMwMI2P8/oqrXP25N4/8G18ymY05vRkubsFxbjwIQy/+IIOlTDt40guqc6A&#10;PMJ/Kt7N5QbUXjJ5noOuSv0fvvoBAAD//wMAUEsBAi0AFAAGAAgAAAAhALaDOJL+AAAA4QEAABMA&#10;AAAAAAAAAAAAAAAAAAAAAFtDb250ZW50X1R5cGVzXS54bWxQSwECLQAUAAYACAAAACEAOP0h/9YA&#10;AACUAQAACwAAAAAAAAAAAAAAAAAvAQAAX3JlbHMvLnJlbHNQSwECLQAUAAYACAAAACEApnGUiIUC&#10;AABmBQAADgAAAAAAAAAAAAAAAAAuAgAAZHJzL2Uyb0RvYy54bWxQSwECLQAUAAYACAAAACEAYCIk&#10;v9kAAAAEAQAADwAAAAAAAAAAAAAAAADfBAAAZHJzL2Rvd25yZXYueG1sUEsFBgAAAAAEAAQA8wAA&#10;AOUFAAAAAA==&#10;" fillcolor="#4472c4 [3204]" stroked="f" strokeweight="1pt">
                    <o:lock v:ext="edit" aspectratio="t"/>
                    <v:textbox inset="3.6pt,,3.6pt">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6-02-27T00:00:00Z">
                              <w:dateFormat w:val="yyyy"/>
                              <w:lid w:val="es-ES"/>
                              <w:storeMappedDataAs w:val="dateTime"/>
                              <w:calendar w:val="gregorian"/>
                            </w:date>
                          </w:sdtPr>
                          <w:sdtEndPr/>
                          <w:sdtContent>
                            <w:p w14:paraId="7959C416" w14:textId="53500DFD" w:rsidR="007039C5" w:rsidRDefault="007039C5">
                              <w:pPr>
                                <w:pStyle w:val="Sinespaciado"/>
                                <w:jc w:val="right"/>
                                <w:rPr>
                                  <w:color w:val="FFFFFF" w:themeColor="background1"/>
                                  <w:sz w:val="24"/>
                                  <w:szCs w:val="24"/>
                                </w:rPr>
                              </w:pPr>
                              <w:r>
                                <w:rPr>
                                  <w:color w:val="FFFFFF" w:themeColor="background1"/>
                                  <w:sz w:val="24"/>
                                  <w:szCs w:val="24"/>
                                  <w:lang w:val="es-ES"/>
                                </w:rPr>
                                <w:t>2026</w:t>
                              </w:r>
                            </w:p>
                          </w:sdtContent>
                        </w:sdt>
                      </w:txbxContent>
                    </v:textbox>
                    <w10:wrap anchorx="margin" anchory="page"/>
                  </v:rect>
                </w:pict>
              </mc:Fallback>
            </mc:AlternateContent>
          </w:r>
          <w:r w:rsidR="0055451D">
            <w:rPr>
              <w:noProof/>
            </w:rPr>
            <w:br w:type="page"/>
          </w:r>
        </w:p>
      </w:sdtContent>
    </w:sdt>
    <w:p w14:paraId="6ECAAD5B" w14:textId="77777777" w:rsidR="004E5CA5" w:rsidRDefault="004E5CA5">
      <w:pPr>
        <w:spacing w:after="160" w:line="259" w:lineRule="auto"/>
        <w:jc w:val="left"/>
        <w:rPr>
          <w:b/>
        </w:rPr>
      </w:pPr>
    </w:p>
    <w:p w14:paraId="1036B9D4" w14:textId="4B3F972B" w:rsidR="00B46D04" w:rsidRPr="00893071" w:rsidRDefault="00B46D04" w:rsidP="00B46D04">
      <w:pPr>
        <w:jc w:val="center"/>
      </w:pPr>
      <w:r w:rsidRPr="00893071">
        <w:rPr>
          <w:b/>
        </w:rPr>
        <w:t>TABLA DE CONTENIDO</w:t>
      </w:r>
    </w:p>
    <w:p w14:paraId="1E83B36A" w14:textId="77777777" w:rsidR="00B46D04" w:rsidRPr="00893071" w:rsidRDefault="00B46D04" w:rsidP="00B46D04">
      <w:pPr>
        <w:jc w:val="right"/>
      </w:pPr>
    </w:p>
    <w:p w14:paraId="3D86A23B" w14:textId="77777777" w:rsidR="00B46D04" w:rsidRPr="00893071" w:rsidRDefault="00B46D04" w:rsidP="00B46D04">
      <w:pPr>
        <w:jc w:val="right"/>
      </w:pPr>
      <w:r w:rsidRPr="00893071">
        <w:t>Pág.</w:t>
      </w:r>
    </w:p>
    <w:p w14:paraId="710A782A" w14:textId="77777777" w:rsidR="00B46D04" w:rsidRPr="00893071" w:rsidRDefault="00B46D04" w:rsidP="00B46D04">
      <w:pPr>
        <w:jc w:val="right"/>
      </w:pPr>
    </w:p>
    <w:p w14:paraId="30A7A3BA" w14:textId="49E8D02C" w:rsidR="00E10B45" w:rsidRDefault="00B46D04">
      <w:pPr>
        <w:pStyle w:val="TDC1"/>
        <w:tabs>
          <w:tab w:val="left" w:pos="600"/>
          <w:tab w:val="right" w:leader="dot" w:pos="8828"/>
        </w:tabs>
        <w:rPr>
          <w:rFonts w:asciiTheme="minorHAnsi" w:eastAsiaTheme="minorEastAsia" w:hAnsiTheme="minorHAnsi"/>
          <w:noProof/>
          <w:sz w:val="22"/>
          <w:lang w:val="es-MX" w:eastAsia="es-MX"/>
        </w:rPr>
      </w:pPr>
      <w:r w:rsidRPr="00893071">
        <w:rPr>
          <w:bCs/>
          <w:szCs w:val="24"/>
        </w:rPr>
        <w:fldChar w:fldCharType="begin"/>
      </w:r>
      <w:r w:rsidRPr="00893071">
        <w:instrText xml:space="preserve"> TOC \o "1-3" \f \h \z \u </w:instrText>
      </w:r>
      <w:r w:rsidRPr="00893071">
        <w:rPr>
          <w:bCs/>
          <w:szCs w:val="24"/>
        </w:rPr>
        <w:fldChar w:fldCharType="separate"/>
      </w:r>
      <w:hyperlink w:anchor="_Toc226570804" w:history="1">
        <w:r w:rsidR="00E10B45" w:rsidRPr="005A65F9">
          <w:rPr>
            <w:rStyle w:val="Hipervnculo"/>
            <w:noProof/>
          </w:rPr>
          <w:t>1.</w:t>
        </w:r>
        <w:r w:rsidR="00E10B45">
          <w:rPr>
            <w:rFonts w:asciiTheme="minorHAnsi" w:eastAsiaTheme="minorEastAsia" w:hAnsiTheme="minorHAnsi"/>
            <w:noProof/>
            <w:sz w:val="22"/>
            <w:lang w:val="es-MX" w:eastAsia="es-MX"/>
          </w:rPr>
          <w:tab/>
        </w:r>
        <w:r w:rsidR="00E10B45" w:rsidRPr="005A65F9">
          <w:rPr>
            <w:rStyle w:val="Hipervnculo"/>
            <w:noProof/>
          </w:rPr>
          <w:t>Contexto. Importancia del seguimiento y control ambiental en el licenciamiento ambiental</w:t>
        </w:r>
        <w:r w:rsidR="00E10B45">
          <w:rPr>
            <w:noProof/>
            <w:webHidden/>
          </w:rPr>
          <w:tab/>
        </w:r>
        <w:r w:rsidR="00E10B45">
          <w:rPr>
            <w:noProof/>
            <w:webHidden/>
          </w:rPr>
          <w:fldChar w:fldCharType="begin"/>
        </w:r>
        <w:r w:rsidR="00E10B45">
          <w:rPr>
            <w:noProof/>
            <w:webHidden/>
          </w:rPr>
          <w:instrText xml:space="preserve"> PAGEREF _Toc226570804 \h </w:instrText>
        </w:r>
        <w:r w:rsidR="00E10B45">
          <w:rPr>
            <w:noProof/>
            <w:webHidden/>
          </w:rPr>
        </w:r>
        <w:r w:rsidR="00E10B45">
          <w:rPr>
            <w:noProof/>
            <w:webHidden/>
          </w:rPr>
          <w:fldChar w:fldCharType="separate"/>
        </w:r>
        <w:r w:rsidR="00E10B45">
          <w:rPr>
            <w:noProof/>
            <w:webHidden/>
          </w:rPr>
          <w:t>3</w:t>
        </w:r>
        <w:r w:rsidR="00E10B45">
          <w:rPr>
            <w:noProof/>
            <w:webHidden/>
          </w:rPr>
          <w:fldChar w:fldCharType="end"/>
        </w:r>
      </w:hyperlink>
    </w:p>
    <w:p w14:paraId="2A40EAA4" w14:textId="499F99DF" w:rsidR="00E10B45" w:rsidRDefault="00E10B45">
      <w:pPr>
        <w:pStyle w:val="TDC1"/>
        <w:tabs>
          <w:tab w:val="left" w:pos="600"/>
          <w:tab w:val="right" w:leader="dot" w:pos="8828"/>
        </w:tabs>
        <w:rPr>
          <w:rFonts w:asciiTheme="minorHAnsi" w:eastAsiaTheme="minorEastAsia" w:hAnsiTheme="minorHAnsi"/>
          <w:noProof/>
          <w:sz w:val="22"/>
          <w:lang w:val="es-MX" w:eastAsia="es-MX"/>
        </w:rPr>
      </w:pPr>
      <w:hyperlink w:anchor="_Toc226570805" w:history="1">
        <w:r w:rsidRPr="005A65F9">
          <w:rPr>
            <w:rStyle w:val="Hipervnculo"/>
            <w:noProof/>
            <w:lang w:eastAsia="es-ES"/>
          </w:rPr>
          <w:t>2.</w:t>
        </w:r>
        <w:r>
          <w:rPr>
            <w:rFonts w:asciiTheme="minorHAnsi" w:eastAsiaTheme="minorEastAsia" w:hAnsiTheme="minorHAnsi"/>
            <w:noProof/>
            <w:sz w:val="22"/>
            <w:lang w:val="es-MX" w:eastAsia="es-MX"/>
          </w:rPr>
          <w:tab/>
        </w:r>
        <w:r w:rsidRPr="005A65F9">
          <w:rPr>
            <w:rStyle w:val="Hipervnculo"/>
            <w:noProof/>
            <w:lang w:eastAsia="es-ES"/>
          </w:rPr>
          <w:t>Necesidad de actualización</w:t>
        </w:r>
        <w:r>
          <w:rPr>
            <w:noProof/>
            <w:webHidden/>
          </w:rPr>
          <w:tab/>
        </w:r>
        <w:r>
          <w:rPr>
            <w:noProof/>
            <w:webHidden/>
          </w:rPr>
          <w:fldChar w:fldCharType="begin"/>
        </w:r>
        <w:r>
          <w:rPr>
            <w:noProof/>
            <w:webHidden/>
          </w:rPr>
          <w:instrText xml:space="preserve"> PAGEREF _Toc226570805 \h </w:instrText>
        </w:r>
        <w:r>
          <w:rPr>
            <w:noProof/>
            <w:webHidden/>
          </w:rPr>
        </w:r>
        <w:r>
          <w:rPr>
            <w:noProof/>
            <w:webHidden/>
          </w:rPr>
          <w:fldChar w:fldCharType="separate"/>
        </w:r>
        <w:r>
          <w:rPr>
            <w:noProof/>
            <w:webHidden/>
          </w:rPr>
          <w:t>4</w:t>
        </w:r>
        <w:r>
          <w:rPr>
            <w:noProof/>
            <w:webHidden/>
          </w:rPr>
          <w:fldChar w:fldCharType="end"/>
        </w:r>
      </w:hyperlink>
    </w:p>
    <w:p w14:paraId="177667C7" w14:textId="3AA87181" w:rsidR="00E10B45" w:rsidRDefault="00E10B45">
      <w:pPr>
        <w:pStyle w:val="TDC1"/>
        <w:tabs>
          <w:tab w:val="left" w:pos="600"/>
          <w:tab w:val="right" w:leader="dot" w:pos="8828"/>
        </w:tabs>
        <w:rPr>
          <w:rFonts w:asciiTheme="minorHAnsi" w:eastAsiaTheme="minorEastAsia" w:hAnsiTheme="minorHAnsi"/>
          <w:noProof/>
          <w:sz w:val="22"/>
          <w:lang w:val="es-MX" w:eastAsia="es-MX"/>
        </w:rPr>
      </w:pPr>
      <w:hyperlink w:anchor="_Toc226570806" w:history="1">
        <w:r w:rsidRPr="005A65F9">
          <w:rPr>
            <w:rStyle w:val="Hipervnculo"/>
            <w:rFonts w:eastAsia="Times New Roman" w:cs="Arial"/>
            <w:bCs/>
            <w:noProof/>
            <w:lang w:eastAsia="es-ES"/>
          </w:rPr>
          <w:t>3.</w:t>
        </w:r>
        <w:r>
          <w:rPr>
            <w:rFonts w:asciiTheme="minorHAnsi" w:eastAsiaTheme="minorEastAsia" w:hAnsiTheme="minorHAnsi"/>
            <w:noProof/>
            <w:sz w:val="22"/>
            <w:lang w:val="es-MX" w:eastAsia="es-MX"/>
          </w:rPr>
          <w:tab/>
        </w:r>
        <w:r w:rsidRPr="005A65F9">
          <w:rPr>
            <w:rStyle w:val="Hipervnculo"/>
            <w:rFonts w:eastAsia="Times New Roman" w:cs="Arial"/>
            <w:bCs/>
            <w:noProof/>
            <w:lang w:eastAsia="es-ES"/>
          </w:rPr>
          <w:t xml:space="preserve">Consideraciones </w:t>
        </w:r>
        <w:r w:rsidRPr="005A65F9">
          <w:rPr>
            <w:rStyle w:val="Hipervnculo"/>
            <w:noProof/>
            <w:lang w:eastAsia="es-ES"/>
          </w:rPr>
          <w:t>técnicas</w:t>
        </w:r>
        <w:r w:rsidRPr="005A65F9">
          <w:rPr>
            <w:rStyle w:val="Hipervnculo"/>
            <w:rFonts w:eastAsia="Times New Roman" w:cs="Arial"/>
            <w:bCs/>
            <w:noProof/>
            <w:lang w:eastAsia="es-ES"/>
          </w:rPr>
          <w:t xml:space="preserve"> para formular la propuesta de modificación</w:t>
        </w:r>
        <w:r>
          <w:rPr>
            <w:noProof/>
            <w:webHidden/>
          </w:rPr>
          <w:tab/>
        </w:r>
        <w:r>
          <w:rPr>
            <w:noProof/>
            <w:webHidden/>
          </w:rPr>
          <w:fldChar w:fldCharType="begin"/>
        </w:r>
        <w:r>
          <w:rPr>
            <w:noProof/>
            <w:webHidden/>
          </w:rPr>
          <w:instrText xml:space="preserve"> PAGEREF _Toc226570806 \h </w:instrText>
        </w:r>
        <w:r>
          <w:rPr>
            <w:noProof/>
            <w:webHidden/>
          </w:rPr>
        </w:r>
        <w:r>
          <w:rPr>
            <w:noProof/>
            <w:webHidden/>
          </w:rPr>
          <w:fldChar w:fldCharType="separate"/>
        </w:r>
        <w:r>
          <w:rPr>
            <w:noProof/>
            <w:webHidden/>
          </w:rPr>
          <w:t>7</w:t>
        </w:r>
        <w:r>
          <w:rPr>
            <w:noProof/>
            <w:webHidden/>
          </w:rPr>
          <w:fldChar w:fldCharType="end"/>
        </w:r>
      </w:hyperlink>
    </w:p>
    <w:p w14:paraId="3477FABC" w14:textId="1E8312E4" w:rsidR="00E10B45" w:rsidRDefault="00E10B45">
      <w:pPr>
        <w:pStyle w:val="TDC1"/>
        <w:tabs>
          <w:tab w:val="left" w:pos="600"/>
          <w:tab w:val="right" w:leader="dot" w:pos="8828"/>
        </w:tabs>
        <w:rPr>
          <w:rFonts w:asciiTheme="minorHAnsi" w:eastAsiaTheme="minorEastAsia" w:hAnsiTheme="minorHAnsi"/>
          <w:noProof/>
          <w:sz w:val="22"/>
          <w:lang w:val="es-MX" w:eastAsia="es-MX"/>
        </w:rPr>
      </w:pPr>
      <w:hyperlink w:anchor="_Toc226570807" w:history="1">
        <w:r w:rsidRPr="005A65F9">
          <w:rPr>
            <w:rStyle w:val="Hipervnculo"/>
            <w:noProof/>
            <w:lang w:eastAsia="es-ES"/>
          </w:rPr>
          <w:t>4.</w:t>
        </w:r>
        <w:r>
          <w:rPr>
            <w:rFonts w:asciiTheme="minorHAnsi" w:eastAsiaTheme="minorEastAsia" w:hAnsiTheme="minorHAnsi"/>
            <w:noProof/>
            <w:sz w:val="22"/>
            <w:lang w:val="es-MX" w:eastAsia="es-MX"/>
          </w:rPr>
          <w:tab/>
        </w:r>
        <w:r w:rsidRPr="005A65F9">
          <w:rPr>
            <w:rStyle w:val="Hipervnculo"/>
            <w:noProof/>
            <w:lang w:eastAsia="es-ES"/>
          </w:rPr>
          <w:t>Cambios incorporados a la Resolución</w:t>
        </w:r>
        <w:r>
          <w:rPr>
            <w:noProof/>
            <w:webHidden/>
          </w:rPr>
          <w:tab/>
        </w:r>
        <w:r>
          <w:rPr>
            <w:noProof/>
            <w:webHidden/>
          </w:rPr>
          <w:fldChar w:fldCharType="begin"/>
        </w:r>
        <w:r>
          <w:rPr>
            <w:noProof/>
            <w:webHidden/>
          </w:rPr>
          <w:instrText xml:space="preserve"> PAGEREF _Toc226570807 \h </w:instrText>
        </w:r>
        <w:r>
          <w:rPr>
            <w:noProof/>
            <w:webHidden/>
          </w:rPr>
        </w:r>
        <w:r>
          <w:rPr>
            <w:noProof/>
            <w:webHidden/>
          </w:rPr>
          <w:fldChar w:fldCharType="separate"/>
        </w:r>
        <w:r>
          <w:rPr>
            <w:noProof/>
            <w:webHidden/>
          </w:rPr>
          <w:t>10</w:t>
        </w:r>
        <w:r>
          <w:rPr>
            <w:noProof/>
            <w:webHidden/>
          </w:rPr>
          <w:fldChar w:fldCharType="end"/>
        </w:r>
      </w:hyperlink>
    </w:p>
    <w:p w14:paraId="79DAD609" w14:textId="462E980F" w:rsidR="00E10B45" w:rsidRDefault="00E10B45">
      <w:pPr>
        <w:pStyle w:val="TDC1"/>
        <w:tabs>
          <w:tab w:val="left" w:pos="600"/>
          <w:tab w:val="right" w:leader="dot" w:pos="8828"/>
        </w:tabs>
        <w:rPr>
          <w:rFonts w:asciiTheme="minorHAnsi" w:eastAsiaTheme="minorEastAsia" w:hAnsiTheme="minorHAnsi"/>
          <w:noProof/>
          <w:sz w:val="22"/>
          <w:lang w:val="es-MX" w:eastAsia="es-MX"/>
        </w:rPr>
      </w:pPr>
      <w:hyperlink w:anchor="_Toc226570808" w:history="1">
        <w:r w:rsidRPr="005A65F9">
          <w:rPr>
            <w:rStyle w:val="Hipervnculo"/>
            <w:noProof/>
            <w:lang w:eastAsia="es-ES"/>
          </w:rPr>
          <w:t>5.</w:t>
        </w:r>
        <w:r>
          <w:rPr>
            <w:rFonts w:asciiTheme="minorHAnsi" w:eastAsiaTheme="minorEastAsia" w:hAnsiTheme="minorHAnsi"/>
            <w:noProof/>
            <w:sz w:val="22"/>
            <w:lang w:val="es-MX" w:eastAsia="es-MX"/>
          </w:rPr>
          <w:tab/>
        </w:r>
        <w:r w:rsidRPr="005A65F9">
          <w:rPr>
            <w:rStyle w:val="Hipervnculo"/>
            <w:noProof/>
            <w:lang w:eastAsia="es-ES"/>
          </w:rPr>
          <w:t>Referencias</w:t>
        </w:r>
        <w:r>
          <w:rPr>
            <w:noProof/>
            <w:webHidden/>
          </w:rPr>
          <w:tab/>
        </w:r>
        <w:r>
          <w:rPr>
            <w:noProof/>
            <w:webHidden/>
          </w:rPr>
          <w:fldChar w:fldCharType="begin"/>
        </w:r>
        <w:r>
          <w:rPr>
            <w:noProof/>
            <w:webHidden/>
          </w:rPr>
          <w:instrText xml:space="preserve"> PAGEREF _Toc226570808 \h </w:instrText>
        </w:r>
        <w:r>
          <w:rPr>
            <w:noProof/>
            <w:webHidden/>
          </w:rPr>
        </w:r>
        <w:r>
          <w:rPr>
            <w:noProof/>
            <w:webHidden/>
          </w:rPr>
          <w:fldChar w:fldCharType="separate"/>
        </w:r>
        <w:r>
          <w:rPr>
            <w:noProof/>
            <w:webHidden/>
          </w:rPr>
          <w:t>11</w:t>
        </w:r>
        <w:r>
          <w:rPr>
            <w:noProof/>
            <w:webHidden/>
          </w:rPr>
          <w:fldChar w:fldCharType="end"/>
        </w:r>
      </w:hyperlink>
    </w:p>
    <w:p w14:paraId="07114529" w14:textId="3C2D4B1E" w:rsidR="00B46D04" w:rsidRPr="00893071" w:rsidRDefault="00B46D04" w:rsidP="00B46D04">
      <w:r w:rsidRPr="00893071">
        <w:fldChar w:fldCharType="end"/>
      </w:r>
    </w:p>
    <w:p w14:paraId="3C96E58D" w14:textId="77777777" w:rsidR="00B46D04" w:rsidRPr="00893071" w:rsidRDefault="00B46D04" w:rsidP="00B46D04">
      <w:pPr>
        <w:rPr>
          <w:b/>
        </w:rPr>
      </w:pPr>
      <w:r w:rsidRPr="00893071">
        <w:rPr>
          <w:b/>
        </w:rPr>
        <w:br w:type="page"/>
      </w:r>
    </w:p>
    <w:p w14:paraId="03F119C8" w14:textId="77777777" w:rsidR="00B46D04" w:rsidRPr="00BE1040" w:rsidRDefault="00B46D04" w:rsidP="00B46D04">
      <w:pPr>
        <w:jc w:val="center"/>
      </w:pPr>
      <w:r w:rsidRPr="00BE1040">
        <w:rPr>
          <w:b/>
        </w:rPr>
        <w:lastRenderedPageBreak/>
        <w:t>ÍNDICE DE TABLAS</w:t>
      </w:r>
    </w:p>
    <w:p w14:paraId="5376D30A" w14:textId="77777777" w:rsidR="00B46D04" w:rsidRPr="00BE1040" w:rsidRDefault="00B46D04" w:rsidP="00B46D04">
      <w:pPr>
        <w:jc w:val="right"/>
      </w:pPr>
    </w:p>
    <w:p w14:paraId="108B081E" w14:textId="77777777" w:rsidR="00B46D04" w:rsidRPr="00BE1040" w:rsidRDefault="00B46D04" w:rsidP="00B46D04">
      <w:pPr>
        <w:jc w:val="right"/>
      </w:pPr>
      <w:r w:rsidRPr="00BE1040">
        <w:t>Pág.</w:t>
      </w:r>
    </w:p>
    <w:p w14:paraId="40C32670" w14:textId="77777777" w:rsidR="00B46D04" w:rsidRPr="00BE1040" w:rsidRDefault="00B46D04" w:rsidP="00B46D04">
      <w:pPr>
        <w:jc w:val="right"/>
      </w:pPr>
    </w:p>
    <w:p w14:paraId="6DBD35C7" w14:textId="401BD575" w:rsidR="00E10B45" w:rsidRDefault="00B46D04">
      <w:pPr>
        <w:pStyle w:val="Tabladeilustraciones"/>
        <w:tabs>
          <w:tab w:val="right" w:leader="dot" w:pos="8828"/>
        </w:tabs>
        <w:rPr>
          <w:rFonts w:asciiTheme="minorHAnsi" w:eastAsiaTheme="minorEastAsia" w:hAnsiTheme="minorHAnsi"/>
          <w:noProof/>
          <w:sz w:val="22"/>
          <w:lang w:val="es-MX" w:eastAsia="es-MX"/>
        </w:rPr>
      </w:pPr>
      <w:r w:rsidRPr="00BE1040">
        <w:rPr>
          <w:caps/>
        </w:rPr>
        <w:fldChar w:fldCharType="begin"/>
      </w:r>
      <w:r w:rsidRPr="00BE1040">
        <w:rPr>
          <w:caps/>
        </w:rPr>
        <w:instrText xml:space="preserve"> TOC \h \z \c "Tabla" </w:instrText>
      </w:r>
      <w:r w:rsidRPr="00BE1040">
        <w:rPr>
          <w:caps/>
        </w:rPr>
        <w:fldChar w:fldCharType="separate"/>
      </w:r>
      <w:hyperlink w:anchor="_Toc226570809" w:history="1">
        <w:r w:rsidR="00E10B45" w:rsidRPr="00E63C7B">
          <w:rPr>
            <w:rStyle w:val="Hipervnculo"/>
            <w:noProof/>
          </w:rPr>
          <w:t>Tabla 1 Distribución de dígitos según propuesta de ajuste el literal a del artículo 2° de la Resolución No. 077 de 2019</w:t>
        </w:r>
        <w:r w:rsidR="00E10B45">
          <w:rPr>
            <w:noProof/>
            <w:webHidden/>
          </w:rPr>
          <w:tab/>
        </w:r>
        <w:r w:rsidR="00E10B45">
          <w:rPr>
            <w:noProof/>
            <w:webHidden/>
          </w:rPr>
          <w:fldChar w:fldCharType="begin"/>
        </w:r>
        <w:r w:rsidR="00E10B45">
          <w:rPr>
            <w:noProof/>
            <w:webHidden/>
          </w:rPr>
          <w:instrText xml:space="preserve"> PAGEREF _Toc226570809 \h </w:instrText>
        </w:r>
        <w:r w:rsidR="00E10B45">
          <w:rPr>
            <w:noProof/>
            <w:webHidden/>
          </w:rPr>
        </w:r>
        <w:r w:rsidR="00E10B45">
          <w:rPr>
            <w:noProof/>
            <w:webHidden/>
          </w:rPr>
          <w:fldChar w:fldCharType="separate"/>
        </w:r>
        <w:r w:rsidR="00E10B45">
          <w:rPr>
            <w:noProof/>
            <w:webHidden/>
          </w:rPr>
          <w:t>9</w:t>
        </w:r>
        <w:r w:rsidR="00E10B45">
          <w:rPr>
            <w:noProof/>
            <w:webHidden/>
          </w:rPr>
          <w:fldChar w:fldCharType="end"/>
        </w:r>
      </w:hyperlink>
    </w:p>
    <w:p w14:paraId="19A671BA" w14:textId="25B00BB0" w:rsidR="00B46D04" w:rsidRDefault="00B46D04" w:rsidP="00B46D04">
      <w:r w:rsidRPr="00BE1040">
        <w:fldChar w:fldCharType="end"/>
      </w:r>
    </w:p>
    <w:p w14:paraId="63302A65" w14:textId="77777777" w:rsidR="000E0DF9" w:rsidRDefault="000E0DF9" w:rsidP="00B46D04"/>
    <w:p w14:paraId="2967C447" w14:textId="5CF340FD" w:rsidR="000E0DF9" w:rsidRPr="00BE1040" w:rsidRDefault="000E0DF9" w:rsidP="000E0DF9">
      <w:pPr>
        <w:jc w:val="center"/>
      </w:pPr>
      <w:r w:rsidRPr="00BE1040">
        <w:rPr>
          <w:b/>
        </w:rPr>
        <w:t xml:space="preserve">ÍNDICE DE </w:t>
      </w:r>
      <w:r>
        <w:rPr>
          <w:b/>
        </w:rPr>
        <w:t xml:space="preserve">FIGURAS </w:t>
      </w:r>
    </w:p>
    <w:p w14:paraId="0CE19E74" w14:textId="77777777" w:rsidR="000E0DF9" w:rsidRPr="00BE1040" w:rsidRDefault="000E0DF9" w:rsidP="000E0DF9">
      <w:pPr>
        <w:jc w:val="right"/>
      </w:pPr>
    </w:p>
    <w:p w14:paraId="468886A1" w14:textId="77777777" w:rsidR="000E0DF9" w:rsidRPr="00BE1040" w:rsidRDefault="000E0DF9" w:rsidP="000E0DF9">
      <w:pPr>
        <w:jc w:val="right"/>
      </w:pPr>
      <w:r w:rsidRPr="00BE1040">
        <w:t>Pág.</w:t>
      </w:r>
    </w:p>
    <w:p w14:paraId="64BFB3F6" w14:textId="77777777" w:rsidR="000E0DF9" w:rsidRDefault="000E0DF9" w:rsidP="00B46D04"/>
    <w:p w14:paraId="3209ABD0" w14:textId="77777777" w:rsidR="00B46D04" w:rsidRPr="00893071" w:rsidRDefault="00B46D04" w:rsidP="00B46D04">
      <w:pPr>
        <w:jc w:val="right"/>
      </w:pPr>
    </w:p>
    <w:p w14:paraId="20CD932F" w14:textId="4FCBAF8D" w:rsidR="00E10B45" w:rsidRDefault="000E0DF9">
      <w:pPr>
        <w:pStyle w:val="Tabladeilustraciones"/>
        <w:tabs>
          <w:tab w:val="right" w:leader="dot" w:pos="8828"/>
        </w:tabs>
        <w:rPr>
          <w:rFonts w:asciiTheme="minorHAnsi" w:eastAsiaTheme="minorEastAsia" w:hAnsiTheme="minorHAnsi"/>
          <w:noProof/>
          <w:sz w:val="22"/>
          <w:lang w:val="es-MX" w:eastAsia="es-MX"/>
        </w:rPr>
      </w:pPr>
      <w:r>
        <w:fldChar w:fldCharType="begin"/>
      </w:r>
      <w:r>
        <w:instrText xml:space="preserve"> TOC \h \z \c "Figura" </w:instrText>
      </w:r>
      <w:r>
        <w:fldChar w:fldCharType="separate"/>
      </w:r>
      <w:hyperlink w:anchor="_Toc226570810" w:history="1">
        <w:r w:rsidR="00E10B45" w:rsidRPr="0014746D">
          <w:rPr>
            <w:rStyle w:val="Hipervnculo"/>
            <w:noProof/>
          </w:rPr>
          <w:t>Figura 1 Flujo de radicaciones de los Informes de Cumplimiento Ambiental según su periodicidad, para el 2021 a 2025</w:t>
        </w:r>
        <w:r w:rsidR="00E10B45">
          <w:rPr>
            <w:noProof/>
            <w:webHidden/>
          </w:rPr>
          <w:tab/>
        </w:r>
        <w:r w:rsidR="00E10B45">
          <w:rPr>
            <w:noProof/>
            <w:webHidden/>
          </w:rPr>
          <w:fldChar w:fldCharType="begin"/>
        </w:r>
        <w:r w:rsidR="00E10B45">
          <w:rPr>
            <w:noProof/>
            <w:webHidden/>
          </w:rPr>
          <w:instrText xml:space="preserve"> PAGEREF _Toc226570810 \h </w:instrText>
        </w:r>
        <w:r w:rsidR="00E10B45">
          <w:rPr>
            <w:noProof/>
            <w:webHidden/>
          </w:rPr>
        </w:r>
        <w:r w:rsidR="00E10B45">
          <w:rPr>
            <w:noProof/>
            <w:webHidden/>
          </w:rPr>
          <w:fldChar w:fldCharType="separate"/>
        </w:r>
        <w:r w:rsidR="00E10B45">
          <w:rPr>
            <w:noProof/>
            <w:webHidden/>
          </w:rPr>
          <w:t>8</w:t>
        </w:r>
        <w:r w:rsidR="00E10B45">
          <w:rPr>
            <w:noProof/>
            <w:webHidden/>
          </w:rPr>
          <w:fldChar w:fldCharType="end"/>
        </w:r>
      </w:hyperlink>
    </w:p>
    <w:p w14:paraId="09943729" w14:textId="7CE63D2F" w:rsidR="00E10B45" w:rsidRDefault="00E10B45">
      <w:pPr>
        <w:pStyle w:val="Tabladeilustraciones"/>
        <w:tabs>
          <w:tab w:val="right" w:leader="dot" w:pos="8828"/>
        </w:tabs>
        <w:rPr>
          <w:rFonts w:asciiTheme="minorHAnsi" w:eastAsiaTheme="minorEastAsia" w:hAnsiTheme="minorHAnsi"/>
          <w:noProof/>
          <w:sz w:val="22"/>
          <w:lang w:val="es-MX" w:eastAsia="es-MX"/>
        </w:rPr>
      </w:pPr>
      <w:hyperlink w:anchor="_Toc226570811" w:history="1">
        <w:r w:rsidRPr="0014746D">
          <w:rPr>
            <w:rStyle w:val="Hipervnculo"/>
            <w:noProof/>
          </w:rPr>
          <w:t>Figura 2 Flujo esperado de radicaciones de los Informes de Cumplimiento Ambiental de periodicidad anual según la propuesta.</w:t>
        </w:r>
        <w:r>
          <w:rPr>
            <w:noProof/>
            <w:webHidden/>
          </w:rPr>
          <w:tab/>
        </w:r>
        <w:r>
          <w:rPr>
            <w:noProof/>
            <w:webHidden/>
          </w:rPr>
          <w:fldChar w:fldCharType="begin"/>
        </w:r>
        <w:r>
          <w:rPr>
            <w:noProof/>
            <w:webHidden/>
          </w:rPr>
          <w:instrText xml:space="preserve"> PAGEREF _Toc226570811 \h </w:instrText>
        </w:r>
        <w:r>
          <w:rPr>
            <w:noProof/>
            <w:webHidden/>
          </w:rPr>
        </w:r>
        <w:r>
          <w:rPr>
            <w:noProof/>
            <w:webHidden/>
          </w:rPr>
          <w:fldChar w:fldCharType="separate"/>
        </w:r>
        <w:r>
          <w:rPr>
            <w:noProof/>
            <w:webHidden/>
          </w:rPr>
          <w:t>9</w:t>
        </w:r>
        <w:r>
          <w:rPr>
            <w:noProof/>
            <w:webHidden/>
          </w:rPr>
          <w:fldChar w:fldCharType="end"/>
        </w:r>
      </w:hyperlink>
    </w:p>
    <w:p w14:paraId="27AB9729" w14:textId="3C443C64" w:rsidR="004006C7" w:rsidRPr="00893071" w:rsidRDefault="000E0DF9" w:rsidP="004006C7">
      <w:r>
        <w:fldChar w:fldCharType="end"/>
      </w:r>
    </w:p>
    <w:p w14:paraId="7830DD4D" w14:textId="77777777" w:rsidR="007C0541" w:rsidRDefault="007C0541" w:rsidP="00B46D04"/>
    <w:p w14:paraId="1FEB2958" w14:textId="52BB5821" w:rsidR="007C0541" w:rsidRPr="00893071" w:rsidRDefault="007C0541" w:rsidP="00B46D04">
      <w:pPr>
        <w:sectPr w:rsidR="007C0541" w:rsidRPr="00893071" w:rsidSect="0055451D">
          <w:headerReference w:type="even" r:id="rId12"/>
          <w:headerReference w:type="default" r:id="rId13"/>
          <w:footerReference w:type="even" r:id="rId14"/>
          <w:footerReference w:type="default" r:id="rId15"/>
          <w:headerReference w:type="first" r:id="rId16"/>
          <w:footerReference w:type="first" r:id="rId17"/>
          <w:pgSz w:w="12240" w:h="15840" w:code="1"/>
          <w:pgMar w:top="1701" w:right="1701" w:bottom="1701" w:left="1701" w:header="709" w:footer="709" w:gutter="0"/>
          <w:pgNumType w:start="0"/>
          <w:cols w:space="708"/>
          <w:titlePg/>
          <w:docGrid w:linePitch="360"/>
        </w:sectPr>
      </w:pPr>
    </w:p>
    <w:p w14:paraId="076612D3" w14:textId="4227B6DB" w:rsidR="00F21271" w:rsidRDefault="00F21271" w:rsidP="00F21271">
      <w:bookmarkStart w:id="0" w:name="_Ref402448797"/>
      <w:bookmarkStart w:id="1" w:name="_Toc404954813"/>
      <w:bookmarkStart w:id="2" w:name="_Toc403372445"/>
      <w:r>
        <w:lastRenderedPageBreak/>
        <w:t xml:space="preserve">El presente documento fue elaborado con base en la información disponible y en insumos técnicos aportados por diferentes dependencias y entidades del sector, entre ellas la </w:t>
      </w:r>
      <w:r w:rsidR="00C26AEE" w:rsidRPr="00F21271">
        <w:t xml:space="preserve">Subdirección </w:t>
      </w:r>
      <w:r w:rsidRPr="00F21271">
        <w:t xml:space="preserve">de </w:t>
      </w:r>
      <w:r w:rsidR="00C26AEE" w:rsidRPr="00F21271">
        <w:t>Instrumentos</w:t>
      </w:r>
      <w:r w:rsidRPr="00F21271">
        <w:t xml:space="preserve">, </w:t>
      </w:r>
      <w:r w:rsidR="00C26AEE" w:rsidRPr="00F21271">
        <w:t xml:space="preserve">Tramites </w:t>
      </w:r>
      <w:r w:rsidRPr="00F21271">
        <w:t xml:space="preserve">y </w:t>
      </w:r>
      <w:r w:rsidR="00C26AEE" w:rsidRPr="00F21271">
        <w:t xml:space="preserve">Permisos Ambientales </w:t>
      </w:r>
      <w:r>
        <w:t>de la Autoridad Nacional de Licencias Ambientales (ANLA), cuyos aportes contribuyeron al desarrollo del análisis aquí presentado.</w:t>
      </w:r>
    </w:p>
    <w:p w14:paraId="43686FB1" w14:textId="77777777" w:rsidR="00F21271" w:rsidRDefault="00F21271" w:rsidP="00F21271"/>
    <w:p w14:paraId="489886A3" w14:textId="44F00DEB" w:rsidR="00AF5478" w:rsidRPr="00F32BAA" w:rsidRDefault="00F32BAA" w:rsidP="000F123F">
      <w:pPr>
        <w:pStyle w:val="Ttulo1"/>
        <w:shd w:val="clear" w:color="auto" w:fill="auto"/>
        <w:jc w:val="both"/>
      </w:pPr>
      <w:bookmarkStart w:id="3" w:name="_Toc226570804"/>
      <w:r w:rsidRPr="00F32BAA">
        <w:t>Contexto. Importancia del seguimiento y control ambiental en el licenciamiento ambiental</w:t>
      </w:r>
      <w:bookmarkEnd w:id="3"/>
    </w:p>
    <w:p w14:paraId="58B2FF3F" w14:textId="77777777" w:rsidR="00952322" w:rsidRDefault="00952322" w:rsidP="00F32BAA"/>
    <w:p w14:paraId="51F7EC0C" w14:textId="089BEB9A" w:rsidR="0068350B" w:rsidRDefault="0068350B" w:rsidP="0068350B">
      <w:r>
        <w:t>El licenciamiento ambiental es un proceso de planeación y gestión orientado a garantizar que los proyectos, obras o actividades (</w:t>
      </w:r>
      <w:r w:rsidR="00D868A9">
        <w:t xml:space="preserve">en adelante, </w:t>
      </w:r>
      <w:r>
        <w:t>POA), de acuerdo con la ley y los reglamentos vigentes, no generen un deterioro grave de los recursos naturales renovables, no afecten de manera significativa el medio ambiente ni produzcan modificaciones considerables o notorias al paisaje. Se constituye, por tanto, en un mecanismo esencial para la promoción del desarrollo sostenible.</w:t>
      </w:r>
    </w:p>
    <w:p w14:paraId="2F275B4F" w14:textId="77777777" w:rsidR="0068350B" w:rsidRDefault="0068350B" w:rsidP="0068350B"/>
    <w:p w14:paraId="7772EB2A" w14:textId="7D71B36F" w:rsidR="0068350B" w:rsidRDefault="0068350B" w:rsidP="0068350B">
      <w:r>
        <w:t xml:space="preserve">El seguimiento ambiental a los proyectos licenciados es </w:t>
      </w:r>
      <w:r w:rsidR="002F77CC">
        <w:t xml:space="preserve">fundamental </w:t>
      </w:r>
      <w:r>
        <w:t>para verificar el cumplimiento de las obligaciones establecidas</w:t>
      </w:r>
      <w:r w:rsidR="002F77CC">
        <w:t xml:space="preserve"> en los instrumentos de manejo y control</w:t>
      </w:r>
      <w:r>
        <w:t xml:space="preserve">, evaluar los efectos generados y los impactos </w:t>
      </w:r>
      <w:r w:rsidR="00B533C5">
        <w:t xml:space="preserve">ambientales </w:t>
      </w:r>
      <w:r>
        <w:t>en el territorio y orientar la</w:t>
      </w:r>
      <w:r w:rsidR="002F77CC">
        <w:t xml:space="preserve"> adopción de</w:t>
      </w:r>
      <w:r>
        <w:t xml:space="preserve"> decisiones de control y manejo ambiental durante las diferentes </w:t>
      </w:r>
      <w:r w:rsidR="002F77CC">
        <w:t xml:space="preserve">etapas </w:t>
      </w:r>
      <w:r>
        <w:t>de ejecución de</w:t>
      </w:r>
      <w:r w:rsidR="002D223E">
        <w:t xml:space="preserve"> </w:t>
      </w:r>
      <w:r>
        <w:t>l</w:t>
      </w:r>
      <w:r w:rsidR="002D223E">
        <w:t>os</w:t>
      </w:r>
      <w:r>
        <w:t xml:space="preserve"> proyecto</w:t>
      </w:r>
      <w:r w:rsidR="002D223E">
        <w:t>s</w:t>
      </w:r>
      <w:r>
        <w:t>.</w:t>
      </w:r>
    </w:p>
    <w:p w14:paraId="411983ED" w14:textId="0AE6F35E" w:rsidR="0068350B" w:rsidRDefault="0068350B" w:rsidP="00F32BAA"/>
    <w:p w14:paraId="6D252CCD" w14:textId="0DFDAE8D" w:rsidR="00F32BAA" w:rsidRPr="00E14905" w:rsidRDefault="00ED5DB7" w:rsidP="00F32BAA">
      <w:r w:rsidRPr="00ED5DB7">
        <w:t xml:space="preserve">En este </w:t>
      </w:r>
      <w:r w:rsidR="00FA7209">
        <w:t>contexto</w:t>
      </w:r>
      <w:r w:rsidRPr="00ED5DB7">
        <w:t>, la Ley 99 de 1993, en el numeral 14 del artículo 5, asignó como función al hoy Ministerio de Ambiente y Desarrollo Sostenible</w:t>
      </w:r>
      <w:r>
        <w:t xml:space="preserve"> </w:t>
      </w:r>
      <w:r w:rsidR="00F32BAA" w:rsidRPr="00ED5DB7">
        <w:rPr>
          <w:i/>
        </w:rPr>
        <w:t>"Definir y regular los instrumentos administrativos y mecanismos necesarios para la prevención y el control de los factores de deterioro ambiental y determinar los criterios de evaluación, seguimiento y manejo ambientales de las actividades económicas".</w:t>
      </w:r>
      <w:r w:rsidR="00F32BAA" w:rsidRPr="00E14905">
        <w:t xml:space="preserve"> </w:t>
      </w:r>
    </w:p>
    <w:p w14:paraId="4634A251" w14:textId="77777777" w:rsidR="00F32BAA" w:rsidRDefault="00F32BAA" w:rsidP="00F32BAA"/>
    <w:p w14:paraId="6C049492" w14:textId="77777777" w:rsidR="001A385D" w:rsidRDefault="00ED5DB7" w:rsidP="00F32BAA">
      <w:r>
        <w:t>Posteriormente, e</w:t>
      </w:r>
      <w:r w:rsidR="00F32BAA">
        <w:t xml:space="preserve">l Decreto 3570 del 27 de septiembre de 2011 estableció como uno de los objetivos del Ministerio de Ambiente y Desarrollo Sostenible </w:t>
      </w:r>
      <w:r w:rsidR="00F32BAA" w:rsidRPr="00E14905">
        <w:t>“</w:t>
      </w:r>
      <w:r w:rsidR="00F32BAA" w:rsidRPr="00ED5DB7">
        <w:rPr>
          <w:i/>
        </w:rPr>
        <w:t>Orientar y regular el ordenamiento ambiental del territorio y definir las políticas y regulaciones a las que se sujetarán la recuperación, conservación, protección, ordenamiento, manejo, uso y aprovechamiento sostenible de los recursos naturales renovables y del ambiente de la Nación, a fin de asegurar el desarrollo sostenible sin perjuicio de las funciones asignadas a otros sectores</w:t>
      </w:r>
      <w:r w:rsidR="00F32BAA" w:rsidRPr="00E14905">
        <w:t>”</w:t>
      </w:r>
      <w:r>
        <w:t xml:space="preserve">. </w:t>
      </w:r>
    </w:p>
    <w:p w14:paraId="411B0C3C" w14:textId="77777777" w:rsidR="001A385D" w:rsidRDefault="001A385D" w:rsidP="00F32BAA"/>
    <w:p w14:paraId="6C43E25A" w14:textId="06C4A5D8" w:rsidR="00F32BAA" w:rsidRPr="00E14905" w:rsidRDefault="00ED5DB7" w:rsidP="00F32BAA">
      <w:r>
        <w:t>Asimismo,</w:t>
      </w:r>
      <w:r w:rsidR="00F32BAA">
        <w:t xml:space="preserve"> el numeral 9 del artículo 19 </w:t>
      </w:r>
      <w:r w:rsidR="00926D96">
        <w:t xml:space="preserve">del citado decreto asignó a la </w:t>
      </w:r>
      <w:r w:rsidR="00F32BAA">
        <w:t>Dirección de Asuntos Ambientales Sectorial y Urbana</w:t>
      </w:r>
      <w:r w:rsidR="00786B20">
        <w:t xml:space="preserve"> la función de </w:t>
      </w:r>
      <w:r w:rsidR="00F32BAA" w:rsidRPr="00E14905">
        <w:t>"</w:t>
      </w:r>
      <w:r w:rsidR="00F32BAA" w:rsidRPr="00786B20">
        <w:rPr>
          <w:i/>
        </w:rPr>
        <w:t>Proponer y aplicar las metodologías y criterios técnicos para la evaluación de los estudios ambientales y para la expedición, seguimiento y monitoreo de las licencias y demás autorizaciones ambientales que se requieran de acuerdo con la ley, en coordinación con las respectivas dependencias del Ministerio</w:t>
      </w:r>
      <w:r w:rsidR="00F32BAA" w:rsidRPr="00E14905">
        <w:t>".</w:t>
      </w:r>
    </w:p>
    <w:p w14:paraId="034F8A3D" w14:textId="77777777" w:rsidR="00F32BAA" w:rsidRDefault="00F32BAA" w:rsidP="00F32BAA"/>
    <w:p w14:paraId="1D76FD3C" w14:textId="333BE33F" w:rsidR="00F32BAA" w:rsidRDefault="00F32BAA" w:rsidP="00F32BAA">
      <w:r>
        <w:t>E</w:t>
      </w:r>
      <w:r w:rsidR="001A385D">
        <w:t>n desarrollo de estas competencias, e</w:t>
      </w:r>
      <w:r>
        <w:t>l entonces Ministerio de Ambiente, Vivienda y Desarrollo Sostenible (hoy</w:t>
      </w:r>
      <w:r w:rsidR="00D868A9">
        <w:t>,</w:t>
      </w:r>
      <w:r>
        <w:t xml:space="preserve"> Ministerio de Ambiente y Desarrollo Sostenible), </w:t>
      </w:r>
      <w:r w:rsidR="006E20D0">
        <w:t xml:space="preserve">adoptó </w:t>
      </w:r>
      <w:r>
        <w:t xml:space="preserve">mediante </w:t>
      </w:r>
      <w:r w:rsidR="00380EC4">
        <w:t>Resolución No.</w:t>
      </w:r>
      <w:r>
        <w:t xml:space="preserve"> 1552 del 20 de octubre de 2005 los manuales de Evaluación de Estudios Ambientales y de Seguimiento Ambiental de Proyectos, </w:t>
      </w:r>
      <w:r w:rsidR="00B533C5">
        <w:t xml:space="preserve">este último en el cual </w:t>
      </w:r>
      <w:r w:rsidR="006E20D0">
        <w:t xml:space="preserve">se define </w:t>
      </w:r>
      <w:r>
        <w:t xml:space="preserve">la estructura del Informe de Cumplimiento Ambiental </w:t>
      </w:r>
      <w:r w:rsidR="00D868A9">
        <w:t xml:space="preserve">(en adelante, </w:t>
      </w:r>
      <w:r>
        <w:t xml:space="preserve">ICA) y </w:t>
      </w:r>
      <w:r w:rsidR="00E10EF9">
        <w:t xml:space="preserve">los </w:t>
      </w:r>
      <w:r>
        <w:t>requerimientos de información</w:t>
      </w:r>
      <w:r w:rsidR="001A385D">
        <w:t xml:space="preserve"> asociados</w:t>
      </w:r>
      <w:r w:rsidR="00E10EF9">
        <w:t>. A través de</w:t>
      </w:r>
      <w:r w:rsidR="00B533C5">
        <w:t>l</w:t>
      </w:r>
      <w:r w:rsidR="00E10EF9">
        <w:t xml:space="preserve"> manual</w:t>
      </w:r>
      <w:r w:rsidR="00B533C5">
        <w:t xml:space="preserve"> de seguimiento </w:t>
      </w:r>
      <w:r w:rsidR="00E10EF9">
        <w:t xml:space="preserve">se establecieron </w:t>
      </w:r>
      <w:r>
        <w:t xml:space="preserve">las características de forma y contenido que deben </w:t>
      </w:r>
      <w:r w:rsidR="00B533C5">
        <w:t xml:space="preserve">cumplir </w:t>
      </w:r>
      <w:r>
        <w:t>los Informes de Cumplimiento Ambiental remitidos a la autoridad ambiental</w:t>
      </w:r>
      <w:r w:rsidR="001A385D">
        <w:t xml:space="preserve"> competente</w:t>
      </w:r>
      <w:r w:rsidR="00E10EF9">
        <w:t>,</w:t>
      </w:r>
      <w:r>
        <w:t xml:space="preserve"> de conformidad con las obligaciones </w:t>
      </w:r>
      <w:r w:rsidR="001A385D">
        <w:t xml:space="preserve">previstas </w:t>
      </w:r>
      <w:r>
        <w:t>en el instrumento de manejo y control ambiental (</w:t>
      </w:r>
      <w:r w:rsidR="00D868A9">
        <w:t xml:space="preserve">en adelante, </w:t>
      </w:r>
      <w:r>
        <w:t>IMCA) que otorgó la licencia ambiental o estableció el P</w:t>
      </w:r>
      <w:r w:rsidR="00E10EF9">
        <w:t xml:space="preserve">lan de </w:t>
      </w:r>
      <w:r>
        <w:t>M</w:t>
      </w:r>
      <w:r w:rsidR="00E10EF9">
        <w:t xml:space="preserve">anejo </w:t>
      </w:r>
      <w:r>
        <w:t>A</w:t>
      </w:r>
      <w:r w:rsidR="00E10EF9">
        <w:t>mbiental</w:t>
      </w:r>
      <w:r>
        <w:t>.</w:t>
      </w:r>
    </w:p>
    <w:p w14:paraId="78DDADAE" w14:textId="77777777" w:rsidR="00F32BAA" w:rsidRDefault="00F32BAA" w:rsidP="00F32BAA"/>
    <w:p w14:paraId="63A1F5D0" w14:textId="122DDE09" w:rsidR="00F32BAA" w:rsidRDefault="00E10EF9" w:rsidP="00F32BAA">
      <w:r w:rsidRPr="00E10EF9">
        <w:t xml:space="preserve">Los Informes de Cumplimiento Ambiental constituyen un instrumento de prevención, seguimiento y control, orientado al autocontrol y al mejoramiento continuo de la gestión ambiental por parte del </w:t>
      </w:r>
      <w:r w:rsidR="0013261D">
        <w:t>titular del proyecto, obra o actividad</w:t>
      </w:r>
      <w:r w:rsidRPr="00E10EF9">
        <w:t xml:space="preserve">. </w:t>
      </w:r>
      <w:r w:rsidR="001A385D">
        <w:t xml:space="preserve">a través de </w:t>
      </w:r>
      <w:r w:rsidRPr="00E10EF9">
        <w:t>estos informes, los titulares de licencias ambientales o de P</w:t>
      </w:r>
      <w:r w:rsidR="00D868A9">
        <w:t xml:space="preserve">lanes de </w:t>
      </w:r>
      <w:r w:rsidRPr="00E10EF9">
        <w:t>M</w:t>
      </w:r>
      <w:r w:rsidR="00D868A9">
        <w:t xml:space="preserve">anejo </w:t>
      </w:r>
      <w:r w:rsidRPr="00E10EF9">
        <w:t>A</w:t>
      </w:r>
      <w:r w:rsidR="00D868A9">
        <w:t>mbiental (PMA)</w:t>
      </w:r>
      <w:r w:rsidRPr="00E10EF9">
        <w:t xml:space="preserve"> reportan el cumplimiento y la efectividad de las obligaciones adquiridas, el avance en la ejecución de los programas de manejo ambiental y los resultados del programa de seguimiento.</w:t>
      </w:r>
    </w:p>
    <w:p w14:paraId="504285D0" w14:textId="77777777" w:rsidR="00E10EF9" w:rsidRDefault="00E10EF9" w:rsidP="00F32BAA"/>
    <w:p w14:paraId="2A587B37" w14:textId="04ABAEEE" w:rsidR="004A6769" w:rsidRDefault="00E10EF9" w:rsidP="00F32BAA">
      <w:r w:rsidRPr="00E10EF9">
        <w:t xml:space="preserve">Estas obligaciones, asumidas por el </w:t>
      </w:r>
      <w:r w:rsidR="00BD57BD">
        <w:t>titular</w:t>
      </w:r>
      <w:r w:rsidR="00BD57BD" w:rsidRPr="00E10EF9">
        <w:t xml:space="preserve"> </w:t>
      </w:r>
      <w:r w:rsidRPr="00E10EF9">
        <w:t>del IMCA, se traducen en objetivos de seguimiento para la autoridad ambiental. En consecuencia, los ICA deben responder a los siguientes objetivos:</w:t>
      </w:r>
    </w:p>
    <w:p w14:paraId="01B9FCAA" w14:textId="77777777" w:rsidR="00E10EF9" w:rsidRDefault="00E10EF9" w:rsidP="00F32BAA"/>
    <w:p w14:paraId="1DCB268C" w14:textId="41AF3DC9" w:rsidR="004A6769" w:rsidRPr="00E37902" w:rsidRDefault="004A6769" w:rsidP="004A6769">
      <w:pPr>
        <w:pStyle w:val="Listaconvietas"/>
        <w:rPr>
          <w:lang w:eastAsia="es-ES"/>
        </w:rPr>
      </w:pPr>
      <w:r w:rsidRPr="00E37902">
        <w:rPr>
          <w:lang w:eastAsia="es-ES"/>
        </w:rPr>
        <w:t>Verifica</w:t>
      </w:r>
      <w:r w:rsidR="00AC49E6">
        <w:rPr>
          <w:lang w:eastAsia="es-ES"/>
        </w:rPr>
        <w:t xml:space="preserve">r </w:t>
      </w:r>
      <w:r w:rsidRPr="00E37902">
        <w:rPr>
          <w:lang w:eastAsia="es-ES"/>
        </w:rPr>
        <w:t xml:space="preserve">el estado de cumplimiento de los programas que conforman el PMA. </w:t>
      </w:r>
    </w:p>
    <w:p w14:paraId="159295AA" w14:textId="70B15739" w:rsidR="004A6769" w:rsidRPr="00E37902" w:rsidRDefault="004A6769" w:rsidP="004A6769">
      <w:pPr>
        <w:pStyle w:val="Listaconvietas"/>
        <w:rPr>
          <w:lang w:eastAsia="es-ES"/>
        </w:rPr>
      </w:pPr>
      <w:r w:rsidRPr="00E37902">
        <w:rPr>
          <w:lang w:eastAsia="es-ES"/>
        </w:rPr>
        <w:t>Verifica</w:t>
      </w:r>
      <w:r w:rsidR="00AC49E6">
        <w:rPr>
          <w:lang w:eastAsia="es-ES"/>
        </w:rPr>
        <w:t xml:space="preserve">r </w:t>
      </w:r>
      <w:r w:rsidRPr="00E37902">
        <w:rPr>
          <w:lang w:eastAsia="es-ES"/>
        </w:rPr>
        <w:t xml:space="preserve">el cumplimiento de los permisos, concesiones o autorizaciones ambientales para el uso y/o aprovechamiento de los recursos naturales. </w:t>
      </w:r>
    </w:p>
    <w:p w14:paraId="33845534" w14:textId="596571E2" w:rsidR="004A6769" w:rsidRPr="00E37902" w:rsidRDefault="004A6769" w:rsidP="004A6769">
      <w:pPr>
        <w:pStyle w:val="Listaconvietas"/>
        <w:rPr>
          <w:lang w:eastAsia="es-ES"/>
        </w:rPr>
      </w:pPr>
      <w:r w:rsidRPr="00E37902">
        <w:rPr>
          <w:lang w:eastAsia="es-ES"/>
        </w:rPr>
        <w:t>Verifica</w:t>
      </w:r>
      <w:r w:rsidR="00AC49E6">
        <w:rPr>
          <w:lang w:eastAsia="es-ES"/>
        </w:rPr>
        <w:t xml:space="preserve">r </w:t>
      </w:r>
      <w:r w:rsidRPr="00E37902">
        <w:rPr>
          <w:lang w:eastAsia="es-ES"/>
        </w:rPr>
        <w:t>el estado de cumplimiento de los requerimientos de los actos administrativos</w:t>
      </w:r>
      <w:r w:rsidRPr="00E37902">
        <w:rPr>
          <w:rStyle w:val="Refdenotaalpie"/>
          <w:rFonts w:eastAsia="Times New Roman" w:cs="Arial"/>
          <w:lang w:eastAsia="es-ES"/>
        </w:rPr>
        <w:footnoteReference w:id="2"/>
      </w:r>
      <w:r w:rsidRPr="00E37902">
        <w:rPr>
          <w:lang w:eastAsia="es-ES"/>
        </w:rPr>
        <w:t xml:space="preserve">. </w:t>
      </w:r>
    </w:p>
    <w:p w14:paraId="76C57970" w14:textId="7BB270C5" w:rsidR="004A6769" w:rsidRPr="00E37902" w:rsidRDefault="00AC49E6" w:rsidP="004A6769">
      <w:pPr>
        <w:pStyle w:val="Listaconvietas"/>
        <w:rPr>
          <w:lang w:eastAsia="es-ES"/>
        </w:rPr>
      </w:pPr>
      <w:r w:rsidRPr="00E37902">
        <w:rPr>
          <w:lang w:eastAsia="es-ES"/>
        </w:rPr>
        <w:t>Anali</w:t>
      </w:r>
      <w:r>
        <w:rPr>
          <w:lang w:eastAsia="es-ES"/>
        </w:rPr>
        <w:t xml:space="preserve">zar </w:t>
      </w:r>
      <w:r w:rsidR="004A6769" w:rsidRPr="00E37902">
        <w:rPr>
          <w:lang w:eastAsia="es-ES"/>
        </w:rPr>
        <w:t xml:space="preserve">las tendencias de la calidad del medio en el cual se desarrolla el proyecto. </w:t>
      </w:r>
    </w:p>
    <w:p w14:paraId="10D0BDD1" w14:textId="428909C5" w:rsidR="004A6769" w:rsidRPr="00E37902" w:rsidRDefault="004A6769" w:rsidP="004A6769">
      <w:pPr>
        <w:pStyle w:val="Listaconvietas"/>
        <w:rPr>
          <w:lang w:eastAsia="es-ES"/>
        </w:rPr>
      </w:pPr>
      <w:r w:rsidRPr="00E37902">
        <w:rPr>
          <w:lang w:eastAsia="es-ES"/>
        </w:rPr>
        <w:t>An</w:t>
      </w:r>
      <w:r w:rsidR="00AC49E6">
        <w:rPr>
          <w:lang w:eastAsia="es-ES"/>
        </w:rPr>
        <w:t>alizar</w:t>
      </w:r>
      <w:r w:rsidRPr="00E37902">
        <w:rPr>
          <w:lang w:eastAsia="es-ES"/>
        </w:rPr>
        <w:t xml:space="preserve"> la efectividad de los programas que conforman el PMA, los requeridos en los actos administrativos y propuestas de actualización.</w:t>
      </w:r>
    </w:p>
    <w:p w14:paraId="330EC5C8" w14:textId="77777777" w:rsidR="004A6769" w:rsidRPr="00E14905" w:rsidRDefault="004A6769" w:rsidP="00E14905"/>
    <w:p w14:paraId="4AC794A2" w14:textId="58075F99" w:rsidR="004A6769" w:rsidRDefault="006278EC" w:rsidP="004A6769">
      <w:r w:rsidRPr="006278EC">
        <w:t>En concordancia con el artículo 2.2.2.3.9.1 del Decreto 1076 de 2015, los proyectos, obras o actividades sujetos a licencia ambiental o a PMA son objeto de control y seguimiento por parte de las autoridades ambientales. Dicho seguimiento se adelanta mediante la revisión documental</w:t>
      </w:r>
      <w:r w:rsidR="001A385D">
        <w:t xml:space="preserve">, cartográfica </w:t>
      </w:r>
      <w:r w:rsidRPr="006278EC">
        <w:t xml:space="preserve">y/o visitas de campo, con el fin de verificar la eficiencia y eficacia de las medidas de manejo implementadas, constatar el cumplimiento integral de las condiciones y obligaciones establecidas en la licencia ambiental o en el PMA, corroborar el comportamiento de los medios biótico, abiótico y socioeconómico y verificar la coherencia entre lo ejecutado y lo autorizado en relación con los permisos, concesiones o autorizaciones ambientales. También comprende la verificación del cumplimiento de la normativa ambiental aplicable y la imposición de medidas adicionales </w:t>
      </w:r>
      <w:r w:rsidR="001A385D">
        <w:t>orientadas</w:t>
      </w:r>
      <w:r w:rsidR="001A385D" w:rsidRPr="006278EC">
        <w:t xml:space="preserve"> </w:t>
      </w:r>
      <w:r w:rsidRPr="006278EC">
        <w:t>a prevenir, mitigar o corregir impactos no previstos en los estudios ambientales.</w:t>
      </w:r>
    </w:p>
    <w:p w14:paraId="487754C6" w14:textId="77777777" w:rsidR="006278EC" w:rsidRPr="004A6769" w:rsidRDefault="006278EC" w:rsidP="004A6769"/>
    <w:p w14:paraId="73E29CE9" w14:textId="3A8F54FF" w:rsidR="004A6769" w:rsidRDefault="00B533C5" w:rsidP="00E14905">
      <w:r>
        <w:t xml:space="preserve">Ahora bien, teniendo en cuenta el número de informes que, conforme con lo establecido en la licencia ambiental se presentaban con periodicidades indistintas que no consideraban criterios que permitiesen estandarizar dichos plazos de entrega y considerando el volumen de informes recibidos por la Autoridad Nacional de Licencias Ambientales </w:t>
      </w:r>
      <w:r w:rsidR="00B12665" w:rsidRPr="00B12665">
        <w:t xml:space="preserve">el Ministerio de Ambiente y Desarrollo Sostenible expidió la </w:t>
      </w:r>
      <w:r w:rsidR="00380EC4">
        <w:t>Resolución No.</w:t>
      </w:r>
      <w:r w:rsidR="00B12665" w:rsidRPr="00B12665">
        <w:t xml:space="preserve"> 077 de 2019, “Por la cual se establecen fechas para la presentación de Informes de Cumplimiento Ambiental en el marco del proceso de seguimiento ambiental de proyectos de competencia de la Agencia Nacional de Licencias Ambientales y se dictan otras disposiciones”, la cual fue modificada por la </w:t>
      </w:r>
      <w:r w:rsidR="00380EC4">
        <w:t>Resolución No.</w:t>
      </w:r>
      <w:r w:rsidR="00B12665" w:rsidRPr="00B12665">
        <w:t xml:space="preserve"> 549 de 2020, con el fin de actualizar plazos y disposiciones complementarias</w:t>
      </w:r>
      <w:r w:rsidR="001A385D" w:rsidRPr="001A385D">
        <w:t xml:space="preserve"> aplicables a la presentación de dichos informes</w:t>
      </w:r>
      <w:r w:rsidR="00B12665" w:rsidRPr="00B12665">
        <w:t>.</w:t>
      </w:r>
    </w:p>
    <w:p w14:paraId="5F0A369C" w14:textId="2FFB28ED" w:rsidR="00860EF7" w:rsidRDefault="00860EF7" w:rsidP="00E14905"/>
    <w:p w14:paraId="6957610C" w14:textId="77777777" w:rsidR="000F123F" w:rsidRPr="00AA69FD" w:rsidRDefault="000F123F" w:rsidP="000F123F">
      <w:pPr>
        <w:pStyle w:val="Ttulo1"/>
        <w:shd w:val="clear" w:color="auto" w:fill="auto"/>
        <w:jc w:val="both"/>
        <w:rPr>
          <w:lang w:eastAsia="es-ES"/>
        </w:rPr>
      </w:pPr>
      <w:bookmarkStart w:id="4" w:name="_Toc226570805"/>
      <w:r>
        <w:rPr>
          <w:lang w:eastAsia="es-ES"/>
        </w:rPr>
        <w:t>Necesidad de actualización</w:t>
      </w:r>
      <w:bookmarkEnd w:id="4"/>
    </w:p>
    <w:p w14:paraId="719C8C9C" w14:textId="77777777" w:rsidR="004A6769" w:rsidRDefault="004A6769" w:rsidP="00F32BAA"/>
    <w:p w14:paraId="5607D9BE" w14:textId="120DF2C7" w:rsidR="000F123F" w:rsidRDefault="00133B9A" w:rsidP="000F123F">
      <w:r w:rsidRPr="00133B9A">
        <w:t xml:space="preserve">Antes de la expedición de la </w:t>
      </w:r>
      <w:r w:rsidR="00380EC4">
        <w:t>Resolución No.</w:t>
      </w:r>
      <w:r w:rsidRPr="00133B9A">
        <w:t xml:space="preserve"> 077 de 2019, la presentación de los Informes de Cumplimiento Ambiental (ICA) se realizaba conforme a lo dispuesto en los instrumentos de manejo y control ambiental de cada proyecto, obra o actividad, o según lo determinado por la autoridad ambiental competente. En consecuencia, no existía una periodicidad </w:t>
      </w:r>
      <w:r w:rsidR="004572FF">
        <w:t xml:space="preserve">uniforme </w:t>
      </w:r>
      <w:r w:rsidRPr="00133B9A">
        <w:t>ni plazos estandarizados</w:t>
      </w:r>
      <w:r w:rsidR="002F2499">
        <w:t xml:space="preserve"> para su presentación</w:t>
      </w:r>
      <w:r w:rsidRPr="00133B9A">
        <w:t xml:space="preserve">, lo que </w:t>
      </w:r>
      <w:r w:rsidR="002F2499">
        <w:t>generaba</w:t>
      </w:r>
      <w:r w:rsidRPr="00133B9A">
        <w:t xml:space="preserve"> heterogeneidad en los formatos, </w:t>
      </w:r>
      <w:r w:rsidR="002F2499">
        <w:t xml:space="preserve">tiempos de entrega </w:t>
      </w:r>
      <w:r w:rsidRPr="00133B9A">
        <w:t>y calidad de la información</w:t>
      </w:r>
      <w:r w:rsidR="002F2499">
        <w:t xml:space="preserve"> reportada</w:t>
      </w:r>
      <w:r w:rsidRPr="00133B9A">
        <w:t>, dificultando los procesos de seguimiento ambiental</w:t>
      </w:r>
      <w:r w:rsidR="002F2499">
        <w:t xml:space="preserve"> por parte de las autoridades competentes</w:t>
      </w:r>
      <w:r w:rsidRPr="00133B9A">
        <w:t>.</w:t>
      </w:r>
    </w:p>
    <w:p w14:paraId="5BA90A46" w14:textId="77777777" w:rsidR="00133B9A" w:rsidRPr="000F123F" w:rsidRDefault="00133B9A" w:rsidP="000F123F"/>
    <w:p w14:paraId="5BCEE308" w14:textId="77D2E77B" w:rsidR="000F123F" w:rsidRDefault="001B1BE6" w:rsidP="000F123F">
      <w:r w:rsidRPr="001B1BE6">
        <w:t xml:space="preserve">El Manual de Seguimiento Ambiental, adoptado mediante </w:t>
      </w:r>
      <w:r w:rsidR="00380EC4">
        <w:t>Resolución No.</w:t>
      </w:r>
      <w:r w:rsidRPr="001B1BE6">
        <w:t xml:space="preserve"> 1552 de 2005, junto con la </w:t>
      </w:r>
      <w:r w:rsidR="00380EC4">
        <w:t>Resolución No.</w:t>
      </w:r>
      <w:r w:rsidRPr="001B1BE6">
        <w:t xml:space="preserve"> 077 de 2019, </w:t>
      </w:r>
      <w:r w:rsidR="00B533C5">
        <w:t xml:space="preserve">avanzaron estableciendo elementos para la estandarización </w:t>
      </w:r>
      <w:r w:rsidR="00BC05AF">
        <w:t>de</w:t>
      </w:r>
      <w:r w:rsidRPr="001B1BE6">
        <w:t xml:space="preserve"> este proceso mediante la unificación de los requerimientos de información y la </w:t>
      </w:r>
      <w:r w:rsidR="00BC05AF">
        <w:t>definición de criterios para la</w:t>
      </w:r>
      <w:r w:rsidRPr="001B1BE6">
        <w:t xml:space="preserve"> presentación de los ICA</w:t>
      </w:r>
      <w:r w:rsidR="00BC05AF">
        <w:t>, iniciando</w:t>
      </w:r>
      <w:r w:rsidRPr="001B1BE6">
        <w:t xml:space="preserve"> un proceso de armonización técnica y operativa </w:t>
      </w:r>
      <w:r w:rsidR="00BC05AF" w:rsidRPr="00BC05AF">
        <w:t>para el reporte de información relacionada con el cumplimiento de los instrumentos de manejo y control ambiental</w:t>
      </w:r>
    </w:p>
    <w:p w14:paraId="36EF31C9" w14:textId="77777777" w:rsidR="001B1BE6" w:rsidRPr="000F123F" w:rsidRDefault="001B1BE6" w:rsidP="000F123F"/>
    <w:p w14:paraId="24CB4C03" w14:textId="3D8714AE" w:rsidR="009564D1" w:rsidRPr="00F000E9" w:rsidRDefault="00BC05AF" w:rsidP="00E14905">
      <w:r>
        <w:lastRenderedPageBreak/>
        <w:t>No obstante, a partir del análisis realizado por ANLA c</w:t>
      </w:r>
      <w:r w:rsidR="001B1BE6" w:rsidRPr="001B1BE6">
        <w:t xml:space="preserve">on la información registrada y analizada durante los años </w:t>
      </w:r>
      <w:r w:rsidR="001B1BE6" w:rsidRPr="00FD7239">
        <w:rPr>
          <w:bCs/>
        </w:rPr>
        <w:t>2021 y 2022</w:t>
      </w:r>
      <w:r w:rsidR="001B1BE6" w:rsidRPr="00BC05AF">
        <w:t>,</w:t>
      </w:r>
      <w:r w:rsidR="001B1BE6" w:rsidRPr="001B1BE6">
        <w:t xml:space="preserve"> se </w:t>
      </w:r>
      <w:r w:rsidR="009674E6">
        <w:t>determinó</w:t>
      </w:r>
      <w:r w:rsidR="001B1BE6" w:rsidRPr="001B1BE6">
        <w:t xml:space="preserve"> la </w:t>
      </w:r>
      <w:r w:rsidR="001B1BE6" w:rsidRPr="00BC05AF">
        <w:t xml:space="preserve">necesidad de </w:t>
      </w:r>
      <w:r w:rsidRPr="00FD7239">
        <w:rPr>
          <w:bCs/>
        </w:rPr>
        <w:t xml:space="preserve">revisar lo dispuesto en </w:t>
      </w:r>
      <w:r w:rsidR="001B1BE6" w:rsidRPr="00FD7239">
        <w:rPr>
          <w:bCs/>
        </w:rPr>
        <w:t>el literal a) del artículo 2</w:t>
      </w:r>
      <w:r>
        <w:rPr>
          <w:b/>
          <w:bCs/>
        </w:rPr>
        <w:t xml:space="preserve"> </w:t>
      </w:r>
      <w:r w:rsidRPr="00FD7239">
        <w:rPr>
          <w:bCs/>
        </w:rPr>
        <w:t>de la Resolución 077 de 2019</w:t>
      </w:r>
      <w:r w:rsidR="001B1BE6" w:rsidRPr="001B1BE6">
        <w:t>, relativo a la periodicidad anual</w:t>
      </w:r>
      <w:r>
        <w:t xml:space="preserve"> de </w:t>
      </w:r>
      <w:r w:rsidRPr="00F000E9">
        <w:t xml:space="preserve">presentación de los ICA. Dicho análisis evidenció una alta concentración de </w:t>
      </w:r>
      <w:r w:rsidR="001B1BE6" w:rsidRPr="00FD7239">
        <w:rPr>
          <w:bCs/>
        </w:rPr>
        <w:t>radicación</w:t>
      </w:r>
      <w:r w:rsidR="001B1BE6" w:rsidRPr="00F000E9">
        <w:t xml:space="preserve"> </w:t>
      </w:r>
      <w:r w:rsidRPr="00F000E9">
        <w:t xml:space="preserve">de informes </w:t>
      </w:r>
      <w:r w:rsidR="001B1BE6" w:rsidRPr="00F000E9">
        <w:t xml:space="preserve">entre los meses de </w:t>
      </w:r>
      <w:r w:rsidR="001B1BE6" w:rsidRPr="00FD7239">
        <w:rPr>
          <w:bCs/>
        </w:rPr>
        <w:t>marzo y junio</w:t>
      </w:r>
      <w:r w:rsidR="001B1BE6" w:rsidRPr="00F000E9">
        <w:t xml:space="preserve">, </w:t>
      </w:r>
      <w:r w:rsidRPr="00F000E9">
        <w:t>con picos particularmente marcados durante</w:t>
      </w:r>
      <w:r w:rsidR="001B1BE6" w:rsidRPr="00580DED">
        <w:t xml:space="preserve"> abril y mayo</w:t>
      </w:r>
      <w:r w:rsidR="005113C8" w:rsidRPr="00F000E9">
        <w:t>, mientras que en los demás meses del año</w:t>
      </w:r>
      <w:r w:rsidR="001B1BE6" w:rsidRPr="00F000E9">
        <w:t xml:space="preserve"> —</w:t>
      </w:r>
      <w:r w:rsidR="005113C8" w:rsidRPr="00F000E9">
        <w:t>especialmente</w:t>
      </w:r>
      <w:r w:rsidR="001B1BE6" w:rsidRPr="00F000E9">
        <w:t xml:space="preserve"> enero </w:t>
      </w:r>
      <w:r w:rsidR="005113C8" w:rsidRPr="00F000E9">
        <w:t>y</w:t>
      </w:r>
      <w:r w:rsidR="001B1BE6" w:rsidRPr="00F000E9">
        <w:t xml:space="preserve"> marzo y </w:t>
      </w:r>
      <w:r w:rsidR="005113C8" w:rsidRPr="00F000E9">
        <w:t xml:space="preserve">entre </w:t>
      </w:r>
      <w:r w:rsidR="001B1BE6" w:rsidRPr="00F000E9">
        <w:t xml:space="preserve">octubre </w:t>
      </w:r>
      <w:r w:rsidR="005113C8" w:rsidRPr="00F000E9">
        <w:t>y</w:t>
      </w:r>
      <w:r w:rsidR="001B1BE6" w:rsidRPr="00F000E9">
        <w:t xml:space="preserve"> diciembre— </w:t>
      </w:r>
      <w:r w:rsidR="005113C8" w:rsidRPr="00F000E9">
        <w:t xml:space="preserve">se registra una disminución </w:t>
      </w:r>
      <w:r w:rsidR="001B1BE6" w:rsidRPr="00F000E9">
        <w:t>significativa</w:t>
      </w:r>
      <w:r w:rsidR="005113C8" w:rsidRPr="00F000E9">
        <w:t xml:space="preserve"> en el número de informes presentados</w:t>
      </w:r>
      <w:r w:rsidR="001B1BE6" w:rsidRPr="00F000E9">
        <w:t>.</w:t>
      </w:r>
      <w:r w:rsidR="00C210F4" w:rsidRPr="00F000E9">
        <w:t xml:space="preserve"> </w:t>
      </w:r>
      <w:r w:rsidR="00DB28CA" w:rsidRPr="00F000E9">
        <w:t xml:space="preserve">Esta tendencia fue corroborada </w:t>
      </w:r>
      <w:r w:rsidR="005113C8" w:rsidRPr="00F000E9">
        <w:t xml:space="preserve">posteriormente mediante el </w:t>
      </w:r>
      <w:r w:rsidR="00DB28CA" w:rsidRPr="00F000E9">
        <w:t xml:space="preserve">análisis </w:t>
      </w:r>
      <w:r w:rsidR="00831870" w:rsidRPr="00F000E9">
        <w:t>de</w:t>
      </w:r>
      <w:r w:rsidR="00061757" w:rsidRPr="00F000E9">
        <w:t xml:space="preserve"> las vigencias 2023</w:t>
      </w:r>
      <w:r w:rsidR="00EE7E85" w:rsidRPr="00F000E9">
        <w:t>, 2024 y</w:t>
      </w:r>
      <w:r w:rsidR="00061757" w:rsidRPr="00F000E9">
        <w:t xml:space="preserve"> 2025.</w:t>
      </w:r>
      <w:r w:rsidR="00BC2346" w:rsidRPr="00F000E9">
        <w:t xml:space="preserve"> </w:t>
      </w:r>
    </w:p>
    <w:p w14:paraId="7EE11D79" w14:textId="77777777" w:rsidR="00872529" w:rsidRPr="00F000E9" w:rsidRDefault="00872529" w:rsidP="00E14905"/>
    <w:p w14:paraId="35BCA06E" w14:textId="54C4EF32" w:rsidR="000F123F" w:rsidRDefault="00C86FE9" w:rsidP="00E14905">
      <w:r w:rsidRPr="00F000E9">
        <w:t xml:space="preserve">Adicionalmente, </w:t>
      </w:r>
      <w:r w:rsidR="00805522">
        <w:t xml:space="preserve">según se ha informado por la ANLA, </w:t>
      </w:r>
      <w:r w:rsidRPr="00F000E9">
        <w:t xml:space="preserve">la fijación de plazos mensuales ha llevado a que </w:t>
      </w:r>
      <w:r w:rsidR="00F000E9" w:rsidRPr="00F000E9">
        <w:t>un número significativo</w:t>
      </w:r>
      <w:r w:rsidRPr="00F000E9">
        <w:t xml:space="preserve"> de informes se radique el</w:t>
      </w:r>
      <w:r w:rsidRPr="00FD7239">
        <w:rPr>
          <w:bCs/>
        </w:rPr>
        <w:t xml:space="preserve"> último día hábil del mes</w:t>
      </w:r>
      <w:r w:rsidR="00F000E9">
        <w:rPr>
          <w:bCs/>
        </w:rPr>
        <w:t xml:space="preserve"> correspondiente</w:t>
      </w:r>
      <w:r w:rsidRPr="00F000E9">
        <w:t>,</w:t>
      </w:r>
      <w:r w:rsidRPr="00C86FE9">
        <w:t xml:space="preserve"> lo que</w:t>
      </w:r>
      <w:r w:rsidR="00F000E9">
        <w:t xml:space="preserve"> en la </w:t>
      </w:r>
      <w:r w:rsidR="00B10EE2">
        <w:t>práctica</w:t>
      </w:r>
      <w:r w:rsidRPr="00C86FE9">
        <w:t xml:space="preserve"> traslada </w:t>
      </w:r>
      <w:r w:rsidR="00F000E9">
        <w:t xml:space="preserve">el proceso </w:t>
      </w:r>
      <w:r w:rsidRPr="00C86FE9">
        <w:t>efectiv</w:t>
      </w:r>
      <w:r w:rsidR="00F000E9">
        <w:t xml:space="preserve">o de revisión </w:t>
      </w:r>
      <w:r w:rsidRPr="00C86FE9">
        <w:t>al mes siguiente y afecta la oportunidad en la disponibilidad de la información</w:t>
      </w:r>
      <w:r w:rsidR="00F000E9">
        <w:t xml:space="preserve"> necesaria para el ejercicio de las funciones de seguimiento ambiental</w:t>
      </w:r>
      <w:r w:rsidRPr="00C86FE9">
        <w:t xml:space="preserve">. </w:t>
      </w:r>
    </w:p>
    <w:p w14:paraId="0181EEED" w14:textId="77777777" w:rsidR="001B1BE6" w:rsidRPr="000F123F" w:rsidRDefault="001B1BE6" w:rsidP="00E14905"/>
    <w:p w14:paraId="20636864" w14:textId="7D954771" w:rsidR="000F123F" w:rsidRPr="000F123F" w:rsidRDefault="001B1BE6" w:rsidP="000F123F">
      <w:r w:rsidRPr="001B1BE6">
        <w:t xml:space="preserve">Esta concentración de radicaciones </w:t>
      </w:r>
      <w:r w:rsidR="003D08AE">
        <w:t>genera impactos en</w:t>
      </w:r>
      <w:r w:rsidR="003D08AE" w:rsidRPr="001B1BE6">
        <w:t xml:space="preserve"> </w:t>
      </w:r>
      <w:r w:rsidRPr="001B1BE6">
        <w:t>la gestión de Verificación Preliminar de Información (VPI) y e</w:t>
      </w:r>
      <w:r w:rsidR="003D08AE">
        <w:t>n las actividades de</w:t>
      </w:r>
      <w:r w:rsidRPr="001B1BE6">
        <w:t xml:space="preserve"> </w:t>
      </w:r>
      <w:r w:rsidR="003D08AE" w:rsidRPr="001B1BE6">
        <w:t xml:space="preserve">seguimiento ambiental </w:t>
      </w:r>
      <w:r w:rsidR="003D08AE">
        <w:t xml:space="preserve">adelantadas por </w:t>
      </w:r>
      <w:r w:rsidRPr="001B1BE6">
        <w:t xml:space="preserve">la ANLA, </w:t>
      </w:r>
      <w:r w:rsidR="003D08AE">
        <w:t>al producir picos operativos en determinados periodos del año. Lo anterior incide</w:t>
      </w:r>
      <w:r w:rsidRPr="001B1BE6">
        <w:t xml:space="preserve"> en la</w:t>
      </w:r>
      <w:r w:rsidR="003D08AE">
        <w:t xml:space="preserve"> adecuada</w:t>
      </w:r>
      <w:r w:rsidRPr="001B1BE6">
        <w:t xml:space="preserve"> planificación</w:t>
      </w:r>
      <w:r w:rsidR="003D08AE">
        <w:t xml:space="preserve"> de las actividades de seguimiento, la gestión de recursos humanos y contractuales,</w:t>
      </w:r>
      <w:r w:rsidRPr="001B1BE6">
        <w:t xml:space="preserve"> y desempeño general de la Subdirección de Seguimiento de Licencias Ambientales (SSLA)</w:t>
      </w:r>
      <w:r w:rsidR="003D08AE">
        <w:t>, así como en la</w:t>
      </w:r>
      <w:r w:rsidRPr="001B1BE6">
        <w:t xml:space="preserve"> oportunidad y disponibilidad de la información para la toma de decisiones ambientales.</w:t>
      </w:r>
    </w:p>
    <w:p w14:paraId="20A8824C" w14:textId="77777777" w:rsidR="000F123F" w:rsidRPr="000F123F" w:rsidRDefault="000F123F" w:rsidP="000F123F"/>
    <w:p w14:paraId="7B9B5966" w14:textId="51C410AF" w:rsidR="000F123F" w:rsidRPr="000F123F" w:rsidRDefault="000F123F" w:rsidP="000F123F">
      <w:r w:rsidRPr="000F123F">
        <w:t xml:space="preserve">En este </w:t>
      </w:r>
      <w:r w:rsidR="003D08AE">
        <w:t>contexto, resulta relevante considerar que, de conformidad con lo dispuesto en</w:t>
      </w:r>
      <w:r w:rsidRPr="000F123F">
        <w:t xml:space="preserve"> el numeral 8 y 9 del artículo 2.2.2.3.9.1 del Decreto 1076 del 26 de mayo de 2015, el seguimiento ambiental </w:t>
      </w:r>
      <w:r w:rsidR="003D08AE">
        <w:t>tiene como finalidad:</w:t>
      </w:r>
    </w:p>
    <w:p w14:paraId="11C19C50" w14:textId="77777777" w:rsidR="000F123F" w:rsidRPr="000F123F" w:rsidRDefault="000F123F" w:rsidP="000F123F"/>
    <w:p w14:paraId="4B965F16" w14:textId="77777777" w:rsidR="000F123F" w:rsidRPr="00AE7BA0" w:rsidRDefault="000F123F" w:rsidP="000F123F">
      <w:pPr>
        <w:spacing w:line="240" w:lineRule="auto"/>
        <w:ind w:left="709"/>
        <w:rPr>
          <w:rFonts w:eastAsia="Times New Roman" w:cs="Arial"/>
          <w:i/>
          <w:iCs/>
          <w:lang w:val="es-MX" w:eastAsia="es-ES"/>
        </w:rPr>
      </w:pPr>
      <w:r>
        <w:rPr>
          <w:rFonts w:eastAsia="Times New Roman" w:cs="Arial"/>
          <w:i/>
          <w:iCs/>
          <w:lang w:val="es-MX" w:eastAsia="es-ES"/>
        </w:rPr>
        <w:t xml:space="preserve">“(…) </w:t>
      </w:r>
      <w:r w:rsidRPr="00AE7BA0">
        <w:rPr>
          <w:rFonts w:eastAsia="Times New Roman" w:cs="Arial"/>
          <w:i/>
          <w:iCs/>
          <w:lang w:val="es-MX" w:eastAsia="es-ES"/>
        </w:rPr>
        <w:t xml:space="preserve">8. Imponer medidas ambientales adicionales para </w:t>
      </w:r>
      <w:r w:rsidRPr="00AE7BA0">
        <w:rPr>
          <w:rFonts w:eastAsia="Times New Roman" w:cs="Arial"/>
          <w:b/>
          <w:bCs/>
          <w:i/>
          <w:iCs/>
          <w:u w:val="single"/>
          <w:lang w:val="es-MX" w:eastAsia="es-ES"/>
        </w:rPr>
        <w:t>prevenir, mitigar o corregir impactos ambientales no previstos</w:t>
      </w:r>
      <w:r w:rsidRPr="00AE7BA0">
        <w:rPr>
          <w:rFonts w:eastAsia="Times New Roman" w:cs="Arial"/>
          <w:i/>
          <w:iCs/>
          <w:lang w:val="es-MX" w:eastAsia="es-ES"/>
        </w:rPr>
        <w:t xml:space="preserve"> en los estudios ambientales del proyecto.</w:t>
      </w:r>
    </w:p>
    <w:p w14:paraId="62CAA768" w14:textId="77777777" w:rsidR="000F123F" w:rsidRPr="00AE7BA0" w:rsidRDefault="000F123F" w:rsidP="000F123F">
      <w:pPr>
        <w:spacing w:line="240" w:lineRule="auto"/>
        <w:ind w:left="709"/>
        <w:rPr>
          <w:rFonts w:eastAsia="Times New Roman" w:cs="Arial"/>
          <w:i/>
          <w:iCs/>
          <w:lang w:val="es-MX" w:eastAsia="es-ES"/>
        </w:rPr>
      </w:pPr>
    </w:p>
    <w:p w14:paraId="13852783" w14:textId="77777777" w:rsidR="000F123F" w:rsidRPr="00AE7BA0" w:rsidRDefault="000F123F" w:rsidP="000F123F">
      <w:pPr>
        <w:spacing w:line="240" w:lineRule="auto"/>
        <w:ind w:left="709"/>
        <w:rPr>
          <w:rFonts w:eastAsia="Times New Roman" w:cs="Arial"/>
          <w:i/>
          <w:iCs/>
          <w:lang w:val="es-MX" w:eastAsia="es-ES"/>
        </w:rPr>
      </w:pPr>
      <w:r w:rsidRPr="00AE7BA0">
        <w:rPr>
          <w:rFonts w:eastAsia="Times New Roman" w:cs="Arial"/>
          <w:i/>
          <w:iCs/>
          <w:lang w:val="es-MX" w:eastAsia="es-ES"/>
        </w:rPr>
        <w:t xml:space="preserve">En el desarrollo de dicha gestión, </w:t>
      </w:r>
      <w:r w:rsidRPr="00AE7BA0">
        <w:rPr>
          <w:rFonts w:eastAsia="Times New Roman" w:cs="Arial"/>
          <w:b/>
          <w:bCs/>
          <w:i/>
          <w:iCs/>
          <w:u w:val="single"/>
          <w:lang w:val="es-MX" w:eastAsia="es-ES"/>
        </w:rPr>
        <w:t>la autoridad ambiental podrá</w:t>
      </w:r>
      <w:r w:rsidRPr="00AE7BA0">
        <w:rPr>
          <w:rFonts w:eastAsia="Times New Roman" w:cs="Arial"/>
          <w:i/>
          <w:iCs/>
          <w:lang w:val="es-MX" w:eastAsia="es-ES"/>
        </w:rPr>
        <w:t xml:space="preserve"> realizar entre otras actividades, </w:t>
      </w:r>
      <w:r w:rsidRPr="00AE7BA0">
        <w:rPr>
          <w:rFonts w:eastAsia="Times New Roman" w:cs="Arial"/>
          <w:b/>
          <w:bCs/>
          <w:i/>
          <w:iCs/>
          <w:u w:val="single"/>
          <w:lang w:val="es-MX" w:eastAsia="es-ES"/>
        </w:rPr>
        <w:t>visitas al lugar donde se desarrolla el proyecto</w:t>
      </w:r>
      <w:r w:rsidRPr="00AE7BA0">
        <w:rPr>
          <w:rFonts w:eastAsia="Times New Roman" w:cs="Arial"/>
          <w:i/>
          <w:iCs/>
          <w:lang w:val="es-MX" w:eastAsia="es-ES"/>
        </w:rPr>
        <w:t xml:space="preserve">, hacer requerimientos, imponer obligaciones ambientales, </w:t>
      </w:r>
      <w:r w:rsidRPr="00AE7BA0">
        <w:rPr>
          <w:rFonts w:eastAsia="Times New Roman" w:cs="Arial"/>
          <w:b/>
          <w:bCs/>
          <w:i/>
          <w:iCs/>
          <w:u w:val="single"/>
          <w:lang w:val="es-MX" w:eastAsia="es-ES"/>
        </w:rPr>
        <w:t>corroborar técnicamente o a través de pruebas los resultados de los monitoreos realizados por el beneficiario</w:t>
      </w:r>
      <w:r w:rsidRPr="00AE7BA0">
        <w:rPr>
          <w:rFonts w:eastAsia="Times New Roman" w:cs="Arial"/>
          <w:i/>
          <w:iCs/>
          <w:lang w:val="es-MX" w:eastAsia="es-ES"/>
        </w:rPr>
        <w:t xml:space="preserve"> de la licencia ambiental o plan de manejo ambiental.</w:t>
      </w:r>
    </w:p>
    <w:p w14:paraId="76498130" w14:textId="77777777" w:rsidR="000F123F" w:rsidRPr="00AE7BA0" w:rsidRDefault="000F123F" w:rsidP="000F123F">
      <w:pPr>
        <w:spacing w:line="240" w:lineRule="auto"/>
        <w:ind w:left="709"/>
        <w:rPr>
          <w:rFonts w:eastAsia="Times New Roman" w:cs="Arial"/>
          <w:i/>
          <w:iCs/>
          <w:lang w:val="es-MX" w:eastAsia="es-ES"/>
        </w:rPr>
      </w:pPr>
    </w:p>
    <w:p w14:paraId="7CEDFBE8" w14:textId="77777777" w:rsidR="000F123F" w:rsidRPr="00AE7BA0" w:rsidRDefault="000F123F" w:rsidP="000F123F">
      <w:pPr>
        <w:spacing w:line="240" w:lineRule="auto"/>
        <w:ind w:left="709"/>
        <w:rPr>
          <w:rFonts w:eastAsia="Times New Roman" w:cs="Arial"/>
          <w:i/>
          <w:iCs/>
          <w:lang w:val="es-MX" w:eastAsia="es-ES"/>
        </w:rPr>
      </w:pPr>
      <w:r w:rsidRPr="00AE7BA0">
        <w:rPr>
          <w:rFonts w:eastAsia="Times New Roman" w:cs="Arial"/>
          <w:i/>
          <w:iCs/>
          <w:lang w:val="es-MX" w:eastAsia="es-ES"/>
        </w:rPr>
        <w:t xml:space="preserve">Frente a los proyectos que pretendan iniciar su fase de construcción, de acuerdo con su naturaleza, </w:t>
      </w:r>
      <w:r w:rsidRPr="00AE7BA0">
        <w:rPr>
          <w:rFonts w:eastAsia="Times New Roman" w:cs="Arial"/>
          <w:b/>
          <w:bCs/>
          <w:i/>
          <w:iCs/>
          <w:u w:val="single"/>
          <w:lang w:val="es-MX" w:eastAsia="es-ES"/>
        </w:rPr>
        <w:t>la autoridad ambiental deberá realizar una primera visita de seguimiento al proyecto en un tiempo no mayor a dos (2) meses</w:t>
      </w:r>
      <w:r w:rsidRPr="00AE7BA0">
        <w:rPr>
          <w:rFonts w:eastAsia="Times New Roman" w:cs="Arial"/>
          <w:i/>
          <w:iCs/>
          <w:lang w:val="es-MX" w:eastAsia="es-ES"/>
        </w:rPr>
        <w:t xml:space="preserve"> después del inicio de actividades de construcción.</w:t>
      </w:r>
    </w:p>
    <w:p w14:paraId="50E5DBA8" w14:textId="77777777" w:rsidR="000F123F" w:rsidRPr="00AE7BA0" w:rsidRDefault="000F123F" w:rsidP="000F123F">
      <w:pPr>
        <w:spacing w:line="240" w:lineRule="auto"/>
        <w:ind w:left="709"/>
        <w:rPr>
          <w:rFonts w:eastAsia="Times New Roman" w:cs="Arial"/>
          <w:i/>
          <w:iCs/>
          <w:lang w:val="es-MX" w:eastAsia="es-ES"/>
        </w:rPr>
      </w:pPr>
    </w:p>
    <w:p w14:paraId="1D2896EC" w14:textId="77777777" w:rsidR="000F123F" w:rsidRPr="00AE7BA0" w:rsidRDefault="000F123F" w:rsidP="000F123F">
      <w:pPr>
        <w:spacing w:line="240" w:lineRule="auto"/>
        <w:ind w:left="709"/>
        <w:rPr>
          <w:rFonts w:eastAsia="Times New Roman" w:cs="Arial"/>
          <w:i/>
          <w:iCs/>
          <w:lang w:val="es-MX" w:eastAsia="es-ES"/>
        </w:rPr>
      </w:pPr>
      <w:r w:rsidRPr="00AE7BA0">
        <w:rPr>
          <w:rFonts w:eastAsia="Times New Roman" w:cs="Arial"/>
          <w:i/>
          <w:iCs/>
          <w:lang w:val="es-MX" w:eastAsia="es-ES"/>
        </w:rPr>
        <w:t>9. Allegados los Informes de Cumplimiento Ambiental (</w:t>
      </w:r>
      <w:proofErr w:type="spellStart"/>
      <w:r w:rsidRPr="00AE7BA0">
        <w:rPr>
          <w:rFonts w:eastAsia="Times New Roman" w:cs="Arial"/>
          <w:i/>
          <w:iCs/>
          <w:lang w:val="es-MX" w:eastAsia="es-ES"/>
        </w:rPr>
        <w:t>ICAs</w:t>
      </w:r>
      <w:proofErr w:type="spellEnd"/>
      <w:r w:rsidRPr="00AE7BA0">
        <w:rPr>
          <w:rFonts w:eastAsia="Times New Roman" w:cs="Arial"/>
          <w:i/>
          <w:iCs/>
          <w:lang w:val="es-MX" w:eastAsia="es-ES"/>
        </w:rPr>
        <w:t xml:space="preserve">) </w:t>
      </w:r>
      <w:r w:rsidRPr="00AE7BA0">
        <w:rPr>
          <w:rFonts w:eastAsia="Times New Roman" w:cs="Arial"/>
          <w:b/>
          <w:bCs/>
          <w:i/>
          <w:iCs/>
          <w:u w:val="single"/>
          <w:lang w:val="es-MX" w:eastAsia="es-ES"/>
        </w:rPr>
        <w:t>la autoridad ambiental competente deberá pronunciarse</w:t>
      </w:r>
      <w:r w:rsidRPr="00AE7BA0">
        <w:rPr>
          <w:rFonts w:eastAsia="Times New Roman" w:cs="Arial"/>
          <w:i/>
          <w:iCs/>
          <w:lang w:val="es-MX" w:eastAsia="es-ES"/>
        </w:rPr>
        <w:t xml:space="preserve"> sobre los mismos </w:t>
      </w:r>
      <w:r w:rsidRPr="00AE7BA0">
        <w:rPr>
          <w:rFonts w:eastAsia="Times New Roman" w:cs="Arial"/>
          <w:b/>
          <w:bCs/>
          <w:i/>
          <w:iCs/>
          <w:u w:val="single"/>
          <w:lang w:val="es-MX" w:eastAsia="es-ES"/>
        </w:rPr>
        <w:t>en un término no mayor a tres (3) meses</w:t>
      </w:r>
      <w:r>
        <w:rPr>
          <w:rFonts w:eastAsia="Times New Roman" w:cs="Arial"/>
          <w:i/>
          <w:iCs/>
          <w:lang w:val="es-MX" w:eastAsia="es-ES"/>
        </w:rPr>
        <w:t xml:space="preserve"> (.</w:t>
      </w:r>
      <w:r w:rsidRPr="00AE7BA0">
        <w:rPr>
          <w:rFonts w:eastAsia="Times New Roman" w:cs="Arial"/>
          <w:i/>
          <w:iCs/>
          <w:lang w:val="es-MX" w:eastAsia="es-ES"/>
        </w:rPr>
        <w:t>..</w:t>
      </w:r>
      <w:r>
        <w:rPr>
          <w:rFonts w:eastAsia="Times New Roman" w:cs="Arial"/>
          <w:i/>
          <w:iCs/>
          <w:lang w:val="es-MX" w:eastAsia="es-ES"/>
        </w:rPr>
        <w:t>)”</w:t>
      </w:r>
    </w:p>
    <w:p w14:paraId="39329BE0" w14:textId="77777777" w:rsidR="000F123F" w:rsidRDefault="000F123F" w:rsidP="000F123F">
      <w:pPr>
        <w:spacing w:line="240" w:lineRule="auto"/>
        <w:rPr>
          <w:rFonts w:eastAsia="Times New Roman" w:cs="Arial"/>
          <w:lang w:val="es-MX" w:eastAsia="es-ES"/>
        </w:rPr>
      </w:pPr>
    </w:p>
    <w:p w14:paraId="6592A66E" w14:textId="102CD5F7" w:rsidR="000F123F" w:rsidRPr="000F123F" w:rsidRDefault="00ED18B1" w:rsidP="000F123F">
      <w:r w:rsidRPr="00ED18B1">
        <w:t xml:space="preserve">En este sentido, la disponibilidad oportuna de los ICA tiene una relación directa con la </w:t>
      </w:r>
      <w:r w:rsidR="003D08AE">
        <w:t>capacidad de la autoridad ambiental para</w:t>
      </w:r>
      <w:r w:rsidRPr="00ED18B1">
        <w:t xml:space="preserve"> ejercer </w:t>
      </w:r>
      <w:r w:rsidR="003D08AE">
        <w:t xml:space="preserve">de manera </w:t>
      </w:r>
      <w:r w:rsidRPr="00ED18B1">
        <w:t xml:space="preserve">eficaz </w:t>
      </w:r>
      <w:r w:rsidR="003D08AE">
        <w:t>sus</w:t>
      </w:r>
      <w:r w:rsidRPr="00ED18B1">
        <w:t xml:space="preserve"> funciones de seguimiento</w:t>
      </w:r>
      <w:r w:rsidR="003D08AE">
        <w:t xml:space="preserve"> y control</w:t>
      </w:r>
      <w:r w:rsidR="00D90123">
        <w:t xml:space="preserve">, </w:t>
      </w:r>
      <w:r w:rsidR="0026541A">
        <w:t xml:space="preserve">lo anterior cobra especial relevancia a la luz de los principios de eficacia, economía y celeridad de la función administrativa previstos en los </w:t>
      </w:r>
      <w:r w:rsidR="000F123F" w:rsidRPr="000F123F">
        <w:t xml:space="preserve">numerales </w:t>
      </w:r>
      <w:r w:rsidR="00186F3E">
        <w:t xml:space="preserve">11, </w:t>
      </w:r>
      <w:r w:rsidR="000F123F" w:rsidRPr="000F123F">
        <w:t xml:space="preserve">12 y 13 del artículo 3 de la Ley 1437 del 2011, </w:t>
      </w:r>
      <w:r w:rsidR="00186F3E">
        <w:t>los cuales establecen</w:t>
      </w:r>
      <w:r w:rsidR="000F123F" w:rsidRPr="000F123F">
        <w:t xml:space="preserve"> que las autoridades deberán proceder con austeridad y eficiencia, optimizar el uso del tiempo y de los demás recursos, procurando el más alto nivel de calidad en sus actuaciones y la protección de los derechos de las personas. Así mismo, que los procedimientos se adelanten con diligencia, dentro de los términos legales y sin dilaciones injustificadas.</w:t>
      </w:r>
    </w:p>
    <w:p w14:paraId="4607C3CB" w14:textId="77777777" w:rsidR="000F123F" w:rsidRPr="000F123F" w:rsidRDefault="000F123F" w:rsidP="000F123F"/>
    <w:p w14:paraId="32EF29EC" w14:textId="7E52EBD7" w:rsidR="000F123F" w:rsidRPr="000F123F" w:rsidRDefault="00186F3E" w:rsidP="000F123F">
      <w:r>
        <w:t xml:space="preserve">De igual forma, el fortalecimiento de las funciones de seguimiento ambiental contribuye al cumplimiento de los mandatos constitucionales previstos en los artículos 79 y 80 de la </w:t>
      </w:r>
      <w:r w:rsidR="000F123F" w:rsidRPr="000F123F">
        <w:t xml:space="preserve">Constitución Política </w:t>
      </w:r>
      <w:r w:rsidRPr="00186F3E">
        <w:t>relacionados con el derecho de todas las personas a gozar de un ambiente sano y con el deber del Estado de planificar el manejo y aprovechamiento de los recursos naturales para garantizar su desarrollo sostenible, prevenir los factores de deterioro ambiental y asegurar la protección de las riquezas naturales de la Nación</w:t>
      </w:r>
      <w:r w:rsidR="000F123F" w:rsidRPr="000F123F">
        <w:t>.</w:t>
      </w:r>
    </w:p>
    <w:p w14:paraId="1C282126" w14:textId="3688F5E2" w:rsidR="000F123F" w:rsidRDefault="000F123F" w:rsidP="00E14905"/>
    <w:p w14:paraId="3F4DA9CE" w14:textId="60B3773F" w:rsidR="00186F3E" w:rsidRDefault="00186F3E" w:rsidP="00E14905">
      <w:r w:rsidRPr="00186F3E">
        <w:lastRenderedPageBreak/>
        <w:t>En consecuencia, se hace necesario ajustar los plazos de presentación de los Informes de Cumplimiento Ambiental (ICA) de carácter anual, con el propósito de propiciar una distribución más equilibrada de su radicación a lo largo del año, optimizar la gestión del seguimiento ambiental y garantizar la disponibilidad oportuna de la información requerida para el ejercicio de las funciones de control por parte de las autoridades ambientales.</w:t>
      </w:r>
    </w:p>
    <w:p w14:paraId="18A4212F" w14:textId="77777777" w:rsidR="00186F3E" w:rsidRPr="000F123F" w:rsidRDefault="00186F3E" w:rsidP="00E14905"/>
    <w:p w14:paraId="4CF37CE3" w14:textId="21641C38" w:rsidR="00D4662A" w:rsidRPr="00D4662A" w:rsidRDefault="00D4662A" w:rsidP="000F123F">
      <w:pPr>
        <w:rPr>
          <w:b/>
        </w:rPr>
      </w:pPr>
      <w:r w:rsidRPr="00D4662A">
        <w:rPr>
          <w:b/>
        </w:rPr>
        <w:t xml:space="preserve">Modificaciones introducidas por la </w:t>
      </w:r>
      <w:r w:rsidR="00380EC4">
        <w:rPr>
          <w:b/>
        </w:rPr>
        <w:t>Resolución No.</w:t>
      </w:r>
      <w:r w:rsidRPr="00D4662A">
        <w:rPr>
          <w:b/>
        </w:rPr>
        <w:t xml:space="preserve"> 549 de 2020</w:t>
      </w:r>
    </w:p>
    <w:p w14:paraId="23DC6C37" w14:textId="77777777" w:rsidR="00D4662A" w:rsidRPr="000F123F" w:rsidRDefault="00D4662A" w:rsidP="000F123F"/>
    <w:p w14:paraId="03418038" w14:textId="0A511A12" w:rsidR="0088432E" w:rsidRDefault="0088432E" w:rsidP="0088432E">
      <w:pPr>
        <w:spacing w:line="240" w:lineRule="auto"/>
      </w:pPr>
      <w:r w:rsidRPr="00316B19">
        <w:rPr>
          <w:rFonts w:eastAsia="Times New Roman" w:cs="Arial"/>
          <w:lang w:val="es-ES_tradnl" w:eastAsia="es-ES"/>
        </w:rPr>
        <w:t xml:space="preserve">La </w:t>
      </w:r>
      <w:r>
        <w:t>Resolución No.</w:t>
      </w:r>
      <w:r w:rsidRPr="00E14905">
        <w:t xml:space="preserve"> 549 de 2020 modific</w:t>
      </w:r>
      <w:r w:rsidR="00186F3E">
        <w:t>ó</w:t>
      </w:r>
      <w:r w:rsidRPr="00E14905">
        <w:t xml:space="preserve"> la </w:t>
      </w:r>
      <w:r>
        <w:t>Resolución No.</w:t>
      </w:r>
      <w:r w:rsidRPr="00E14905">
        <w:t xml:space="preserve"> 077 de 2019 en lo</w:t>
      </w:r>
      <w:r>
        <w:t>s</w:t>
      </w:r>
      <w:r w:rsidRPr="00E14905">
        <w:t xml:space="preserve"> siguiente</w:t>
      </w:r>
      <w:r>
        <w:t>s aspectos</w:t>
      </w:r>
      <w:r w:rsidRPr="00E14905">
        <w:t>:</w:t>
      </w:r>
    </w:p>
    <w:p w14:paraId="02E09B45" w14:textId="77777777" w:rsidR="0088432E" w:rsidRPr="00E14905" w:rsidRDefault="0088432E" w:rsidP="0088432E">
      <w:pPr>
        <w:spacing w:line="240" w:lineRule="auto"/>
      </w:pPr>
    </w:p>
    <w:p w14:paraId="7DB15F03" w14:textId="670081C6" w:rsidR="0088432E" w:rsidRPr="00316B19" w:rsidRDefault="0088432E" w:rsidP="0088432E">
      <w:pPr>
        <w:pStyle w:val="Listaconvietas"/>
        <w:rPr>
          <w:lang w:val="es-ES" w:eastAsia="es-ES"/>
        </w:rPr>
      </w:pPr>
      <w:r w:rsidRPr="00316B19">
        <w:rPr>
          <w:lang w:val="es-ES" w:eastAsia="es-ES"/>
        </w:rPr>
        <w:t>Art</w:t>
      </w:r>
      <w:r>
        <w:rPr>
          <w:lang w:val="es-ES" w:eastAsia="es-ES"/>
        </w:rPr>
        <w:t>ículo</w:t>
      </w:r>
      <w:r w:rsidRPr="00316B19">
        <w:rPr>
          <w:lang w:val="es-ES" w:eastAsia="es-ES"/>
        </w:rPr>
        <w:t xml:space="preserve"> 1 de la </w:t>
      </w:r>
      <w:r>
        <w:rPr>
          <w:lang w:val="es-ES_tradnl" w:eastAsia="es-ES"/>
        </w:rPr>
        <w:t>Resolución No.</w:t>
      </w:r>
      <w:r w:rsidRPr="00316B19">
        <w:rPr>
          <w:lang w:val="es-ES_tradnl" w:eastAsia="es-ES"/>
        </w:rPr>
        <w:t xml:space="preserve"> 077 de 2019</w:t>
      </w:r>
      <w:r w:rsidRPr="00316B19">
        <w:rPr>
          <w:lang w:val="es-ES" w:eastAsia="es-ES"/>
        </w:rPr>
        <w:t xml:space="preserve">: </w:t>
      </w:r>
      <w:r w:rsidR="00186F3E" w:rsidRPr="00186F3E">
        <w:rPr>
          <w:lang w:val="es-ES" w:eastAsia="es-ES"/>
        </w:rPr>
        <w:t>Definió la periodicidad de los ICA (anual, semestral o trimestral) en los casos no contemplados en la Resolución No. 077 de 2019, especialmente cuando los actos administrativos no establecían periodicidad o esta difería de la estandarizada.</w:t>
      </w:r>
    </w:p>
    <w:p w14:paraId="1896E8BA" w14:textId="7DD18CC8" w:rsidR="0088432E" w:rsidRPr="00316B19" w:rsidRDefault="0088432E" w:rsidP="0088432E">
      <w:pPr>
        <w:pStyle w:val="Listaconvietas"/>
        <w:rPr>
          <w:lang w:val="es-ES_tradnl" w:eastAsia="es-ES"/>
        </w:rPr>
      </w:pPr>
      <w:r w:rsidRPr="00316B19">
        <w:rPr>
          <w:lang w:val="es-ES_tradnl" w:eastAsia="es-ES"/>
        </w:rPr>
        <w:t xml:space="preserve">Parágrafo 1 del Art 2 de la </w:t>
      </w:r>
      <w:r>
        <w:rPr>
          <w:lang w:val="es-ES_tradnl" w:eastAsia="es-ES"/>
        </w:rPr>
        <w:t>Resolución No.</w:t>
      </w:r>
      <w:r w:rsidRPr="00316B19">
        <w:rPr>
          <w:lang w:val="es-ES_tradnl" w:eastAsia="es-ES"/>
        </w:rPr>
        <w:t xml:space="preserve"> 077 de 2019: </w:t>
      </w:r>
      <w:r w:rsidR="00186F3E">
        <w:rPr>
          <w:lang w:val="es-ES_tradnl" w:eastAsia="es-ES"/>
        </w:rPr>
        <w:t>Estableció</w:t>
      </w:r>
      <w:r w:rsidR="00186F3E" w:rsidRPr="00316B19">
        <w:rPr>
          <w:lang w:val="es-ES_tradnl" w:eastAsia="es-ES"/>
        </w:rPr>
        <w:t xml:space="preserve"> </w:t>
      </w:r>
      <w:r w:rsidRPr="00316B19">
        <w:rPr>
          <w:lang w:val="es-ES_tradnl" w:eastAsia="es-ES"/>
        </w:rPr>
        <w:t xml:space="preserve">que el primer </w:t>
      </w:r>
      <w:r>
        <w:rPr>
          <w:lang w:val="es-ES_tradnl" w:eastAsia="es-ES"/>
        </w:rPr>
        <w:t>Informe de Cumplimiento Ambiental</w:t>
      </w:r>
      <w:r w:rsidRPr="00316B19">
        <w:rPr>
          <w:lang w:val="es-ES_tradnl" w:eastAsia="es-ES"/>
        </w:rPr>
        <w:t xml:space="preserve"> </w:t>
      </w:r>
      <w:r w:rsidR="00A87FB2">
        <w:rPr>
          <w:lang w:val="es-ES_tradnl" w:eastAsia="es-ES"/>
        </w:rPr>
        <w:t>debía</w:t>
      </w:r>
      <w:r w:rsidR="00186F3E">
        <w:rPr>
          <w:lang w:val="es-ES_tradnl" w:eastAsia="es-ES"/>
        </w:rPr>
        <w:t xml:space="preserve"> incluir</w:t>
      </w:r>
      <w:r w:rsidR="00186F3E" w:rsidRPr="00316B19">
        <w:rPr>
          <w:lang w:val="es-ES_tradnl" w:eastAsia="es-ES"/>
        </w:rPr>
        <w:t xml:space="preserve"> </w:t>
      </w:r>
      <w:r w:rsidRPr="00316B19">
        <w:rPr>
          <w:lang w:val="es-ES_tradnl" w:eastAsia="es-ES"/>
        </w:rPr>
        <w:t xml:space="preserve">el historial de cumplimiento de los instrumentos de manejo y control ambiental expedidos previo al reporte con la periodicidad indicada en el artículo 2 de la </w:t>
      </w:r>
      <w:r>
        <w:rPr>
          <w:lang w:val="es-ES_tradnl" w:eastAsia="es-ES"/>
        </w:rPr>
        <w:t>Resolución No.</w:t>
      </w:r>
      <w:r w:rsidRPr="00316B19">
        <w:rPr>
          <w:lang w:val="es-ES_tradnl" w:eastAsia="es-ES"/>
        </w:rPr>
        <w:t xml:space="preserve"> 077 de 2019.</w:t>
      </w:r>
    </w:p>
    <w:p w14:paraId="706AF678" w14:textId="26A1257D" w:rsidR="0088432E" w:rsidRPr="007E0FDE" w:rsidRDefault="0088432E" w:rsidP="0088432E">
      <w:pPr>
        <w:pStyle w:val="Listaconvietas"/>
        <w:rPr>
          <w:lang w:val="es-ES_tradnl" w:eastAsia="es-ES"/>
        </w:rPr>
      </w:pPr>
      <w:r w:rsidRPr="007E0FDE">
        <w:rPr>
          <w:lang w:val="es-ES_tradnl" w:eastAsia="es-ES"/>
        </w:rPr>
        <w:t xml:space="preserve">Art. 4 de la </w:t>
      </w:r>
      <w:r>
        <w:rPr>
          <w:lang w:val="es-ES_tradnl" w:eastAsia="es-ES"/>
        </w:rPr>
        <w:t>Resolución No.</w:t>
      </w:r>
      <w:r w:rsidRPr="00316B19">
        <w:rPr>
          <w:lang w:val="es-ES_tradnl" w:eastAsia="es-ES"/>
        </w:rPr>
        <w:t xml:space="preserve"> 077 de 2019</w:t>
      </w:r>
      <w:r w:rsidRPr="007E0FDE">
        <w:rPr>
          <w:lang w:val="es-ES_tradnl" w:eastAsia="es-ES"/>
        </w:rPr>
        <w:t xml:space="preserve">: </w:t>
      </w:r>
      <w:r>
        <w:rPr>
          <w:lang w:val="es-ES_tradnl" w:eastAsia="es-ES"/>
        </w:rPr>
        <w:t xml:space="preserve">Estableció </w:t>
      </w:r>
      <w:r w:rsidRPr="007E0FDE">
        <w:rPr>
          <w:lang w:val="es-ES_tradnl" w:eastAsia="es-ES"/>
        </w:rPr>
        <w:t xml:space="preserve">al usuario los criterios de aceptación en la presentación del </w:t>
      </w:r>
      <w:r>
        <w:rPr>
          <w:lang w:val="es-ES_tradnl" w:eastAsia="es-ES"/>
        </w:rPr>
        <w:t>Informe de Cumplimiento Ambiental</w:t>
      </w:r>
      <w:r w:rsidRPr="007E0FDE">
        <w:rPr>
          <w:lang w:val="es-ES_tradnl" w:eastAsia="es-ES"/>
        </w:rPr>
        <w:t xml:space="preserve"> (Totalidad, Consistencia, Estructura) y fij</w:t>
      </w:r>
      <w:r>
        <w:rPr>
          <w:lang w:val="es-ES_tradnl" w:eastAsia="es-ES"/>
        </w:rPr>
        <w:t>o</w:t>
      </w:r>
      <w:r w:rsidR="00186F3E">
        <w:rPr>
          <w:lang w:val="es-ES_tradnl" w:eastAsia="es-ES"/>
        </w:rPr>
        <w:t xml:space="preserve"> un</w:t>
      </w:r>
      <w:r w:rsidRPr="007E0FDE">
        <w:rPr>
          <w:lang w:val="es-ES_tradnl" w:eastAsia="es-ES"/>
        </w:rPr>
        <w:t xml:space="preserve"> plazo para que el titular</w:t>
      </w:r>
      <w:r w:rsidR="00186F3E">
        <w:rPr>
          <w:lang w:val="es-ES_tradnl" w:eastAsia="es-ES"/>
        </w:rPr>
        <w:t xml:space="preserve"> del instrumento de manejo y control </w:t>
      </w:r>
      <w:r w:rsidR="00A87FB2" w:rsidRPr="007E0FDE">
        <w:rPr>
          <w:lang w:val="es-ES_tradnl" w:eastAsia="es-ES"/>
        </w:rPr>
        <w:t>pu</w:t>
      </w:r>
      <w:r w:rsidR="00A87FB2">
        <w:rPr>
          <w:lang w:val="es-ES_tradnl" w:eastAsia="es-ES"/>
        </w:rPr>
        <w:t>diera</w:t>
      </w:r>
      <w:r w:rsidRPr="007E0FDE">
        <w:rPr>
          <w:lang w:val="es-ES_tradnl" w:eastAsia="es-ES"/>
        </w:rPr>
        <w:t xml:space="preserve"> atender </w:t>
      </w:r>
      <w:r w:rsidR="00186F3E">
        <w:rPr>
          <w:lang w:val="es-ES_tradnl" w:eastAsia="es-ES"/>
        </w:rPr>
        <w:t xml:space="preserve">eventuales </w:t>
      </w:r>
      <w:r w:rsidRPr="007E0FDE">
        <w:rPr>
          <w:lang w:val="es-ES_tradnl" w:eastAsia="es-ES"/>
        </w:rPr>
        <w:t>no conformidades</w:t>
      </w:r>
      <w:r w:rsidR="00186F3E">
        <w:rPr>
          <w:lang w:val="es-ES_tradnl" w:eastAsia="es-ES"/>
        </w:rPr>
        <w:t xml:space="preserve"> detectadas en los informes</w:t>
      </w:r>
    </w:p>
    <w:p w14:paraId="527E3DB2" w14:textId="77777777" w:rsidR="0088432E" w:rsidRPr="007E0FDE" w:rsidRDefault="0088432E" w:rsidP="0088432E">
      <w:pPr>
        <w:pStyle w:val="Listaconvietas"/>
        <w:rPr>
          <w:lang w:val="es-ES_tradnl" w:eastAsia="es-ES"/>
        </w:rPr>
      </w:pPr>
      <w:r w:rsidRPr="007E0FDE">
        <w:rPr>
          <w:lang w:val="es-ES_tradnl" w:eastAsia="es-ES"/>
        </w:rPr>
        <w:t xml:space="preserve">Art 5 de la </w:t>
      </w:r>
      <w:r>
        <w:rPr>
          <w:lang w:val="es-ES_tradnl" w:eastAsia="es-ES"/>
        </w:rPr>
        <w:t>Resolución No.</w:t>
      </w:r>
      <w:r w:rsidRPr="00316B19">
        <w:rPr>
          <w:lang w:val="es-ES_tradnl" w:eastAsia="es-ES"/>
        </w:rPr>
        <w:t xml:space="preserve"> 077 de 2019</w:t>
      </w:r>
      <w:r w:rsidRPr="007E0FDE">
        <w:rPr>
          <w:lang w:val="es-ES_tradnl" w:eastAsia="es-ES"/>
        </w:rPr>
        <w:t>: Elimi</w:t>
      </w:r>
      <w:r>
        <w:rPr>
          <w:lang w:val="es-ES_tradnl" w:eastAsia="es-ES"/>
        </w:rPr>
        <w:t>nó</w:t>
      </w:r>
      <w:r w:rsidRPr="007E0FDE">
        <w:rPr>
          <w:lang w:val="es-ES_tradnl" w:eastAsia="es-ES"/>
        </w:rPr>
        <w:t xml:space="preserve"> de la información a reportar en el </w:t>
      </w:r>
      <w:r>
        <w:rPr>
          <w:lang w:val="es-ES_tradnl" w:eastAsia="es-ES"/>
        </w:rPr>
        <w:t>Informe de Cumplimiento Ambiental</w:t>
      </w:r>
      <w:r w:rsidRPr="007E0FDE">
        <w:rPr>
          <w:lang w:val="es-ES_tradnl" w:eastAsia="es-ES"/>
        </w:rPr>
        <w:t xml:space="preserve"> </w:t>
      </w:r>
      <w:r>
        <w:rPr>
          <w:lang w:val="es-ES_tradnl" w:eastAsia="es-ES"/>
        </w:rPr>
        <w:t xml:space="preserve">la </w:t>
      </w:r>
      <w:r w:rsidRPr="007E0FDE">
        <w:rPr>
          <w:lang w:val="es-ES_tradnl" w:eastAsia="es-ES"/>
        </w:rPr>
        <w:t>relacionada con el plan de gestión del riesgo.</w:t>
      </w:r>
    </w:p>
    <w:p w14:paraId="5011C947" w14:textId="7F25AA38" w:rsidR="0088432E" w:rsidRPr="007E0FDE" w:rsidRDefault="0088432E" w:rsidP="0088432E">
      <w:pPr>
        <w:pStyle w:val="Listaconvietas"/>
        <w:rPr>
          <w:lang w:val="es-ES_tradnl" w:eastAsia="es-ES"/>
        </w:rPr>
      </w:pPr>
      <w:r w:rsidRPr="007E0FDE">
        <w:rPr>
          <w:lang w:val="es-ES_tradnl" w:eastAsia="es-ES"/>
        </w:rPr>
        <w:t xml:space="preserve">La </w:t>
      </w:r>
      <w:r>
        <w:rPr>
          <w:lang w:val="es-ES" w:eastAsia="es-ES"/>
        </w:rPr>
        <w:t>Resolución No.</w:t>
      </w:r>
      <w:r w:rsidRPr="00023A64">
        <w:rPr>
          <w:lang w:val="es-ES" w:eastAsia="es-ES"/>
        </w:rPr>
        <w:t xml:space="preserve"> 549 de 2020 </w:t>
      </w:r>
      <w:r w:rsidR="00186F3E" w:rsidRPr="007E0FDE">
        <w:rPr>
          <w:lang w:val="es-ES_tradnl" w:eastAsia="es-ES"/>
        </w:rPr>
        <w:t>in</w:t>
      </w:r>
      <w:r w:rsidR="00186F3E">
        <w:rPr>
          <w:lang w:val="es-ES_tradnl" w:eastAsia="es-ES"/>
        </w:rPr>
        <w:t>corporó</w:t>
      </w:r>
      <w:r w:rsidR="00186F3E" w:rsidRPr="007E0FDE">
        <w:rPr>
          <w:lang w:val="es-ES_tradnl" w:eastAsia="es-ES"/>
        </w:rPr>
        <w:t xml:space="preserve"> </w:t>
      </w:r>
      <w:r w:rsidRPr="007E0FDE">
        <w:rPr>
          <w:lang w:val="es-ES_tradnl" w:eastAsia="es-ES"/>
        </w:rPr>
        <w:t>por</w:t>
      </w:r>
      <w:r w:rsidR="00186F3E">
        <w:rPr>
          <w:lang w:val="es-ES_tradnl" w:eastAsia="es-ES"/>
        </w:rPr>
        <w:t xml:space="preserve"> disposición del</w:t>
      </w:r>
      <w:r w:rsidRPr="007E0FDE">
        <w:rPr>
          <w:lang w:val="es-ES_tradnl" w:eastAsia="es-ES"/>
        </w:rPr>
        <w:t xml:space="preserve"> </w:t>
      </w:r>
      <w:r w:rsidR="00BB0F3D" w:rsidRPr="007E0FDE">
        <w:rPr>
          <w:lang w:val="es-ES_tradnl" w:eastAsia="es-ES"/>
        </w:rPr>
        <w:t>Decreto Ley</w:t>
      </w:r>
      <w:r w:rsidRPr="007E0FDE">
        <w:rPr>
          <w:lang w:val="es-ES_tradnl" w:eastAsia="es-ES"/>
        </w:rPr>
        <w:t xml:space="preserve">, </w:t>
      </w:r>
      <w:r w:rsidR="00BB0F3D">
        <w:rPr>
          <w:lang w:val="es-ES_tradnl" w:eastAsia="es-ES"/>
        </w:rPr>
        <w:t xml:space="preserve">la obligación de reportar información sobre </w:t>
      </w:r>
      <w:r w:rsidRPr="007E0FDE">
        <w:rPr>
          <w:lang w:val="es-ES_tradnl" w:eastAsia="es-ES"/>
        </w:rPr>
        <w:t xml:space="preserve">el componente de vedas en el </w:t>
      </w:r>
      <w:r>
        <w:rPr>
          <w:lang w:val="es-ES_tradnl" w:eastAsia="es-ES"/>
        </w:rPr>
        <w:t>Informe de Cumplimiento Ambiental</w:t>
      </w:r>
      <w:r w:rsidRPr="007E0FDE">
        <w:rPr>
          <w:lang w:val="es-ES_tradnl" w:eastAsia="es-ES"/>
        </w:rPr>
        <w:t xml:space="preserve"> </w:t>
      </w:r>
      <w:r w:rsidR="00BB0F3D">
        <w:rPr>
          <w:lang w:val="es-ES_tradnl" w:eastAsia="es-ES"/>
        </w:rPr>
        <w:t>fijando</w:t>
      </w:r>
      <w:r w:rsidRPr="007E0FDE">
        <w:rPr>
          <w:lang w:val="es-ES_tradnl" w:eastAsia="es-ES"/>
        </w:rPr>
        <w:t xml:space="preserve"> como máxima periodicidad de </w:t>
      </w:r>
      <w:r>
        <w:rPr>
          <w:lang w:val="es-ES_tradnl" w:eastAsia="es-ES"/>
        </w:rPr>
        <w:t>entregas,</w:t>
      </w:r>
      <w:r w:rsidRPr="007E0FDE">
        <w:rPr>
          <w:lang w:val="es-ES_tradnl" w:eastAsia="es-ES"/>
        </w:rPr>
        <w:t xml:space="preserve"> </w:t>
      </w:r>
      <w:r>
        <w:rPr>
          <w:lang w:val="es-ES_tradnl" w:eastAsia="es-ES"/>
        </w:rPr>
        <w:t xml:space="preserve">la </w:t>
      </w:r>
      <w:r w:rsidR="00BB0F3D">
        <w:rPr>
          <w:lang w:val="es-ES_tradnl" w:eastAsia="es-ES"/>
        </w:rPr>
        <w:t>frecuencia</w:t>
      </w:r>
      <w:r w:rsidR="00A87FB2">
        <w:rPr>
          <w:lang w:val="es-ES_tradnl" w:eastAsia="es-ES"/>
        </w:rPr>
        <w:t xml:space="preserve"> </w:t>
      </w:r>
      <w:r w:rsidRPr="007E0FDE">
        <w:rPr>
          <w:lang w:val="es-ES_tradnl" w:eastAsia="es-ES"/>
        </w:rPr>
        <w:t>anual.</w:t>
      </w:r>
    </w:p>
    <w:p w14:paraId="630490DB" w14:textId="77777777" w:rsidR="000F123F" w:rsidRPr="00E14905" w:rsidRDefault="000F123F" w:rsidP="00E14905"/>
    <w:p w14:paraId="0233544B" w14:textId="07EB331D" w:rsidR="00B04B6C" w:rsidRPr="000F123F" w:rsidRDefault="00B04B6C" w:rsidP="00B04B6C">
      <w:r w:rsidRPr="000F123F">
        <w:t xml:space="preserve">El objeto </w:t>
      </w:r>
      <w:r w:rsidR="002A1802">
        <w:t>de</w:t>
      </w:r>
      <w:r w:rsidRPr="000F123F">
        <w:t xml:space="preserve"> la </w:t>
      </w:r>
      <w:r>
        <w:t>Resolución No.</w:t>
      </w:r>
      <w:r w:rsidRPr="000F123F">
        <w:t xml:space="preserve"> 549 de 2020 respecto a la modificación de periodicidad de reportes de los Informes de Cumplimiento Ambiental </w:t>
      </w:r>
      <w:proofErr w:type="gramStart"/>
      <w:r w:rsidRPr="000F123F">
        <w:t>no  había</w:t>
      </w:r>
      <w:proofErr w:type="gramEnd"/>
      <w:r w:rsidRPr="000F123F">
        <w:t xml:space="preserve"> </w:t>
      </w:r>
      <w:r w:rsidR="002A1802">
        <w:t xml:space="preserve">sido </w:t>
      </w:r>
      <w:r w:rsidRPr="000F123F">
        <w:t xml:space="preserve">contemplado con anterioridad. Solo </w:t>
      </w:r>
      <w:r w:rsidR="002A1802">
        <w:t>a partir de</w:t>
      </w:r>
      <w:r w:rsidRPr="000F123F">
        <w:t xml:space="preserve"> 2021, se cont</w:t>
      </w:r>
      <w:r w:rsidR="002A1802">
        <w:t>aron con los primeros</w:t>
      </w:r>
      <w:r w:rsidRPr="000F123F">
        <w:t xml:space="preserve"> dato</w:t>
      </w:r>
      <w:r w:rsidR="002A1802">
        <w:t xml:space="preserve">s históricos de </w:t>
      </w:r>
      <w:r w:rsidR="00B6037B">
        <w:t>radicación</w:t>
      </w:r>
      <w:r w:rsidR="002A1802">
        <w:t xml:space="preserve">, respaldados posteriormente por los registros de 2022, 2023, 2024 y 2025. Este análisis permitió </w:t>
      </w:r>
      <w:r w:rsidRPr="000F123F">
        <w:t xml:space="preserve">consolidar la necesidad </w:t>
      </w:r>
      <w:r w:rsidR="002A1802">
        <w:t>de actualizar la normativa sobre presentación de ICA, incorporando los</w:t>
      </w:r>
      <w:r w:rsidRPr="000F123F">
        <w:t xml:space="preserve"> </w:t>
      </w:r>
      <w:r w:rsidR="002A1802">
        <w:t xml:space="preserve">elementos de la </w:t>
      </w:r>
      <w:r>
        <w:t>Resolución No.</w:t>
      </w:r>
      <w:r w:rsidRPr="000F123F">
        <w:t xml:space="preserve"> 077 del 2019</w:t>
      </w:r>
      <w:r w:rsidR="002A1802">
        <w:t xml:space="preserve"> y de la Resolución No.</w:t>
      </w:r>
      <w:r w:rsidR="002A1802" w:rsidRPr="000F123F">
        <w:t xml:space="preserve"> 549 de 2020</w:t>
      </w:r>
      <w:r w:rsidR="00334B24">
        <w:t>,</w:t>
      </w:r>
      <w:r w:rsidR="002A1802">
        <w:t xml:space="preserve"> con el </w:t>
      </w:r>
      <w:r w:rsidR="008C6EE9">
        <w:t>f</w:t>
      </w:r>
      <w:r w:rsidR="002A1802">
        <w:t>in de establecer una periodicidad anual más adecuada y balanceada.</w:t>
      </w:r>
    </w:p>
    <w:p w14:paraId="063571F4" w14:textId="77777777" w:rsidR="00B04B6C" w:rsidRPr="000F123F" w:rsidRDefault="00B04B6C" w:rsidP="00B04B6C"/>
    <w:p w14:paraId="4B6153AA" w14:textId="3E7AC9F6" w:rsidR="00B04B6C" w:rsidRDefault="00B04B6C" w:rsidP="00B04B6C">
      <w:r w:rsidRPr="00856439">
        <w:t xml:space="preserve">El 16 de julio de 2024, la Autoridad Nacional de Licencias Ambientales presentó al Ministerio de Ambiente y Desarrollo Sostenible el análisis técnico </w:t>
      </w:r>
      <w:r w:rsidR="007039C5">
        <w:t>junto con</w:t>
      </w:r>
      <w:r w:rsidRPr="00856439">
        <w:t xml:space="preserve"> la propuesta de actualización normativa</w:t>
      </w:r>
      <w:r w:rsidR="007039C5">
        <w:t xml:space="preserve">. La </w:t>
      </w:r>
      <w:r w:rsidRPr="00856439">
        <w:t xml:space="preserve">retroalimentación </w:t>
      </w:r>
      <w:r w:rsidR="007039C5">
        <w:t xml:space="preserve">del Ministerio </w:t>
      </w:r>
      <w:r w:rsidRPr="00856439">
        <w:t>fue atendida el 7 de noviembre de 2024, en coordinación con la Dirección</w:t>
      </w:r>
      <w:r w:rsidRPr="000B6ABD">
        <w:t xml:space="preserve"> de Asuntos Ambientales Sectorial y Urbana (DAASU)</w:t>
      </w:r>
      <w:r w:rsidR="007039C5">
        <w:t xml:space="preserve"> en la cual</w:t>
      </w:r>
      <w:r w:rsidR="00A87FB2">
        <w:t xml:space="preserve"> </w:t>
      </w:r>
      <w:r w:rsidRPr="000B6ABD">
        <w:t>se acordaron los ajustes al alcance de la modificación y se identificó la conveniencia de compilar la regulación en una única norma, en atención a los principios de racionalización y simplificación normativa, claves para la eficiencia del sistema jurídico y la seguridad jurídica.</w:t>
      </w:r>
      <w:r w:rsidR="009E2369">
        <w:t xml:space="preserve"> </w:t>
      </w:r>
    </w:p>
    <w:p w14:paraId="6FD3902A" w14:textId="77777777" w:rsidR="00B04B6C" w:rsidRPr="000F123F" w:rsidRDefault="00B04B6C" w:rsidP="00B04B6C"/>
    <w:p w14:paraId="224E9000" w14:textId="069FCB83" w:rsidR="00B04B6C" w:rsidRDefault="00B04B6C" w:rsidP="00B04B6C">
      <w:r w:rsidRPr="00FF3862">
        <w:t xml:space="preserve">La racionalización normativa implica simplificar procesos, reducir requisitos, optimizar trámites y mejorar la gestión </w:t>
      </w:r>
      <w:r w:rsidR="007039C5" w:rsidRPr="007039C5">
        <w:t>mediante la actualización, compilación o modificación de normas, con el objetivo de lograr un seguimiento ambiental más eficiente y oportuno.</w:t>
      </w:r>
    </w:p>
    <w:p w14:paraId="3AF7037A" w14:textId="77777777" w:rsidR="00B04B6C" w:rsidRPr="000F123F" w:rsidRDefault="00B04B6C" w:rsidP="00B04B6C"/>
    <w:p w14:paraId="7CA8F553" w14:textId="2D84A44D" w:rsidR="00974324" w:rsidRPr="00E14905" w:rsidRDefault="00B04B6C" w:rsidP="00B04B6C">
      <w:r>
        <w:t xml:space="preserve">Dado </w:t>
      </w:r>
      <w:r w:rsidRPr="000F123F">
        <w:t>que el control y seguimiento debe</w:t>
      </w:r>
      <w:r>
        <w:t xml:space="preserve">n realizarse </w:t>
      </w:r>
      <w:r w:rsidRPr="000F123F">
        <w:t xml:space="preserve">durante todas las etapas </w:t>
      </w:r>
      <w:r>
        <w:t>del proyecto, obra o actividad</w:t>
      </w:r>
      <w:r w:rsidRPr="000F123F">
        <w:t xml:space="preserve"> autorizado </w:t>
      </w:r>
      <w:r>
        <w:t>para</w:t>
      </w:r>
      <w:r w:rsidRPr="000F123F">
        <w:t xml:space="preserve"> </w:t>
      </w:r>
      <w:r w:rsidRPr="00B04B6C">
        <w:t xml:space="preserve">verificar </w:t>
      </w:r>
      <w:r w:rsidRPr="000F123F">
        <w:t xml:space="preserve">el cumplimiento de las obligaciones y condiciones </w:t>
      </w:r>
      <w:r>
        <w:t>derivadas de</w:t>
      </w:r>
      <w:r w:rsidR="007039C5">
        <w:t xml:space="preserve">l instrumento de manejo y control </w:t>
      </w:r>
      <w:proofErr w:type="gramStart"/>
      <w:r w:rsidR="007039C5">
        <w:t xml:space="preserve">ambiental </w:t>
      </w:r>
      <w:r w:rsidR="00403374">
        <w:t>,</w:t>
      </w:r>
      <w:proofErr w:type="gramEnd"/>
      <w:r w:rsidR="002B1336">
        <w:t xml:space="preserve"> </w:t>
      </w:r>
      <w:r w:rsidRPr="000F123F">
        <w:t xml:space="preserve">se </w:t>
      </w:r>
      <w:r w:rsidR="007039C5">
        <w:t>justifica</w:t>
      </w:r>
      <w:r w:rsidR="007039C5" w:rsidRPr="000F123F">
        <w:t xml:space="preserve"> </w:t>
      </w:r>
      <w:r w:rsidRPr="000F123F">
        <w:t>la derogatoria de las normas vigentes</w:t>
      </w:r>
      <w:r w:rsidR="007039C5">
        <w:t xml:space="preserve">. La unificación normativa permitirá optimizar </w:t>
      </w:r>
      <w:r w:rsidRPr="000F123F">
        <w:t xml:space="preserve">el proceso de seguimiento ambiental de los proyectos bajo la competencia de la Autoridad Nacional de Licencias Ambientales </w:t>
      </w:r>
      <w:r>
        <w:t>(</w:t>
      </w:r>
      <w:r w:rsidRPr="000F123F">
        <w:t>ANLA</w:t>
      </w:r>
      <w:r>
        <w:t>)</w:t>
      </w:r>
      <w:r w:rsidRPr="000F123F">
        <w:t xml:space="preserve">; </w:t>
      </w:r>
      <w:r w:rsidR="00580DED" w:rsidRPr="00580DED">
        <w:t>garantizando eficiencia administrativa y disponibilidad oportuna de la información, actualmente regulada por la Resolución No. 077 del 16 de enero de 2019 y la Resolución No. 549 del 26 de junio de 2020.</w:t>
      </w:r>
      <w:r w:rsidR="00580DED" w:rsidRPr="00580DED" w:rsidDel="00580DED">
        <w:t xml:space="preserve"> </w:t>
      </w:r>
    </w:p>
    <w:p w14:paraId="79A86472" w14:textId="4C2257DC" w:rsidR="008C6EE9" w:rsidRDefault="008C6EE9" w:rsidP="000F123F"/>
    <w:p w14:paraId="5C9162DE" w14:textId="508AD795" w:rsidR="008C6EE9" w:rsidRDefault="008C6EE9" w:rsidP="000F123F"/>
    <w:p w14:paraId="797D4F69" w14:textId="575C58A4" w:rsidR="008C6EE9" w:rsidRDefault="008C6EE9" w:rsidP="000F123F"/>
    <w:p w14:paraId="0CC18231" w14:textId="77777777" w:rsidR="008C6EE9" w:rsidRDefault="008C6EE9" w:rsidP="000F123F"/>
    <w:p w14:paraId="33E2E59F" w14:textId="77777777" w:rsidR="000F123F" w:rsidRPr="00E14905" w:rsidRDefault="000F123F" w:rsidP="00E14905"/>
    <w:p w14:paraId="4EB7FD32" w14:textId="23974D26" w:rsidR="000F123F" w:rsidRPr="000F123F" w:rsidRDefault="000F123F" w:rsidP="000F123F">
      <w:pPr>
        <w:pStyle w:val="Ttulo1"/>
        <w:shd w:val="clear" w:color="auto" w:fill="auto"/>
        <w:jc w:val="both"/>
        <w:rPr>
          <w:rFonts w:eastAsia="Times New Roman" w:cs="Arial"/>
          <w:b w:val="0"/>
          <w:bCs/>
          <w:lang w:eastAsia="es-ES"/>
        </w:rPr>
      </w:pPr>
      <w:bookmarkStart w:id="5" w:name="_Toc226570806"/>
      <w:r w:rsidRPr="00C230A0">
        <w:rPr>
          <w:rFonts w:eastAsia="Times New Roman" w:cs="Arial"/>
          <w:bCs/>
          <w:lang w:eastAsia="es-ES"/>
        </w:rPr>
        <w:t xml:space="preserve">Consideraciones </w:t>
      </w:r>
      <w:r w:rsidRPr="000F123F">
        <w:rPr>
          <w:lang w:eastAsia="es-ES"/>
        </w:rPr>
        <w:t>técnicas</w:t>
      </w:r>
      <w:r w:rsidRPr="00C230A0">
        <w:rPr>
          <w:rFonts w:eastAsia="Times New Roman" w:cs="Arial"/>
          <w:bCs/>
          <w:lang w:eastAsia="es-ES"/>
        </w:rPr>
        <w:t xml:space="preserve"> para formular la propuesta de modificación</w:t>
      </w:r>
      <w:bookmarkEnd w:id="5"/>
    </w:p>
    <w:p w14:paraId="7E7767B8" w14:textId="45D2F188" w:rsidR="000F123F" w:rsidRPr="000F123F" w:rsidRDefault="000F123F" w:rsidP="000F123F"/>
    <w:p w14:paraId="56E13FF9" w14:textId="53A01227" w:rsidR="000F123F" w:rsidRDefault="00861AB4" w:rsidP="000F123F">
      <w:r w:rsidRPr="00861AB4">
        <w:t xml:space="preserve">En concordancia con lo señalado en el numeral 2 del presente documento, </w:t>
      </w:r>
      <w:r w:rsidR="009564D1">
        <w:t>la Autoridad Nacional de Licencias Ambientales</w:t>
      </w:r>
      <w:r w:rsidRPr="00861AB4">
        <w:t xml:space="preserve"> adelantó un análisis orientado a identificar los factores </w:t>
      </w:r>
      <w:r w:rsidR="00E87309">
        <w:t>que pueden generar riesgos</w:t>
      </w:r>
      <w:r w:rsidRPr="00861AB4">
        <w:t xml:space="preserve"> </w:t>
      </w:r>
      <w:proofErr w:type="gramStart"/>
      <w:r w:rsidRPr="00861AB4">
        <w:t xml:space="preserve">potenciales  </w:t>
      </w:r>
      <w:r w:rsidR="00E87309">
        <w:t>y</w:t>
      </w:r>
      <w:proofErr w:type="gramEnd"/>
      <w:r w:rsidR="00E87309">
        <w:t xml:space="preserve"> </w:t>
      </w:r>
      <w:r w:rsidRPr="00861AB4">
        <w:t>afectan la oportuna diligencia de los procedimientos de seguimiento y control ambiental.</w:t>
      </w:r>
    </w:p>
    <w:p w14:paraId="0760071F" w14:textId="77777777" w:rsidR="006C70CF" w:rsidRDefault="006C70CF" w:rsidP="000F123F"/>
    <w:p w14:paraId="77948328" w14:textId="0E72CC89" w:rsidR="006C70CF" w:rsidRDefault="006C70CF" w:rsidP="000F123F">
      <w:r w:rsidRPr="006C70CF">
        <w:t xml:space="preserve">En particular, la </w:t>
      </w:r>
      <w:r w:rsidR="00380EC4">
        <w:t>Resolución No.</w:t>
      </w:r>
      <w:r w:rsidRPr="006C70CF">
        <w:t xml:space="preserve"> 077 de 2019, en su artículo 2°, literal a), establece que:</w:t>
      </w:r>
    </w:p>
    <w:p w14:paraId="24A9F0ED" w14:textId="77777777" w:rsidR="000F123F" w:rsidRPr="000F123F" w:rsidRDefault="000F123F" w:rsidP="000F123F"/>
    <w:p w14:paraId="71B450BC" w14:textId="072E47F8" w:rsidR="000F123F" w:rsidRDefault="000F123F" w:rsidP="000F123F">
      <w:pPr>
        <w:spacing w:line="240" w:lineRule="auto"/>
        <w:ind w:left="709"/>
        <w:rPr>
          <w:rFonts w:eastAsia="Times New Roman" w:cs="Arial"/>
          <w:i/>
          <w:iCs/>
          <w:lang w:val="es-ES_tradnl" w:eastAsia="es-ES"/>
        </w:rPr>
      </w:pPr>
      <w:r w:rsidRPr="002C53C9">
        <w:rPr>
          <w:rFonts w:eastAsia="Times New Roman" w:cs="Arial"/>
          <w:i/>
          <w:iCs/>
          <w:lang w:val="es-ES_tradnl" w:eastAsia="es-ES"/>
        </w:rPr>
        <w:t xml:space="preserve">“A partir del 1° de enero de 2020, los informes de Cumplimiento Ambiental (ICA) del periodo a reportar, se presentarán durante el año según la periodicidad establecida en el instrumento de control y manejo ambiental, en el mes que corresponda, teniendo en cuenta el último dígito del consecutivo del expediente LAM o LAV, según el caso así: </w:t>
      </w:r>
    </w:p>
    <w:p w14:paraId="158BA414" w14:textId="7B0FA703" w:rsidR="000F123F" w:rsidRDefault="000F123F" w:rsidP="000F123F">
      <w:pPr>
        <w:spacing w:line="240" w:lineRule="auto"/>
        <w:ind w:left="709"/>
        <w:rPr>
          <w:rFonts w:eastAsia="Times New Roman" w:cs="Arial"/>
          <w:i/>
          <w:iCs/>
          <w:lang w:val="es-ES_tradnl" w:eastAsia="es-ES"/>
        </w:rPr>
      </w:pPr>
    </w:p>
    <w:p w14:paraId="343A79A6" w14:textId="4259B091" w:rsidR="000F123F" w:rsidRPr="002C53C9" w:rsidRDefault="000F123F" w:rsidP="000F123F">
      <w:pPr>
        <w:spacing w:line="240" w:lineRule="auto"/>
        <w:ind w:left="1069"/>
        <w:jc w:val="center"/>
        <w:rPr>
          <w:rFonts w:eastAsia="Times New Roman" w:cs="Arial"/>
          <w:i/>
          <w:iCs/>
          <w:lang w:val="es-ES_tradnl" w:eastAsia="es-ES"/>
        </w:rPr>
      </w:pPr>
      <w:r w:rsidRPr="002C53C9">
        <w:rPr>
          <w:rFonts w:eastAsia="Times New Roman" w:cs="Arial"/>
          <w:i/>
          <w:iCs/>
          <w:lang w:val="es-ES_tradnl" w:eastAsia="es-ES"/>
        </w:rPr>
        <w:t>Informes de Cumplimiento Ambiental (ICA) con periodicidad anual</w:t>
      </w:r>
    </w:p>
    <w:p w14:paraId="22871B99" w14:textId="77777777" w:rsidR="000F123F" w:rsidRDefault="000F123F" w:rsidP="000F123F">
      <w:pPr>
        <w:spacing w:line="240" w:lineRule="auto"/>
        <w:ind w:left="709"/>
        <w:rPr>
          <w:rFonts w:eastAsia="Times New Roman" w:cs="Arial"/>
          <w:i/>
          <w:iCs/>
          <w:lang w:val="es-ES_tradnl" w:eastAsia="es-ES"/>
        </w:rPr>
      </w:pPr>
    </w:p>
    <w:tbl>
      <w:tblPr>
        <w:tblStyle w:val="Tablaconcuadrcula"/>
        <w:tblW w:w="0" w:type="auto"/>
        <w:tblLook w:val="04A0" w:firstRow="1" w:lastRow="0" w:firstColumn="1" w:lastColumn="0" w:noHBand="0" w:noVBand="1"/>
      </w:tblPr>
      <w:tblGrid>
        <w:gridCol w:w="2096"/>
        <w:gridCol w:w="2440"/>
        <w:gridCol w:w="1980"/>
      </w:tblGrid>
      <w:tr w:rsidR="000F123F" w:rsidRPr="00A61A99" w14:paraId="32FCADA5" w14:textId="77777777" w:rsidTr="000F123F">
        <w:tc>
          <w:tcPr>
            <w:tcW w:w="2096" w:type="dxa"/>
            <w:shd w:val="clear" w:color="auto" w:fill="D9D9D9" w:themeFill="background1" w:themeFillShade="D9"/>
          </w:tcPr>
          <w:p w14:paraId="1DCC9C3B" w14:textId="114A1A78" w:rsidR="000F123F" w:rsidRPr="00A61A99" w:rsidRDefault="000F123F" w:rsidP="000F123F">
            <w:pPr>
              <w:spacing w:line="240" w:lineRule="auto"/>
              <w:jc w:val="center"/>
              <w:rPr>
                <w:rFonts w:eastAsia="Times New Roman" w:cs="Arial"/>
                <w:b/>
                <w:iCs/>
                <w:lang w:val="es-ES_tradnl" w:eastAsia="es-ES"/>
              </w:rPr>
            </w:pPr>
            <w:r w:rsidRPr="00A61A99">
              <w:rPr>
                <w:rFonts w:eastAsia="Times New Roman" w:cs="Arial"/>
                <w:b/>
                <w:iCs/>
                <w:lang w:val="es-ES_tradnl" w:eastAsia="es-ES"/>
              </w:rPr>
              <w:t>PERIODO ICA PARA REPORTAR</w:t>
            </w:r>
          </w:p>
        </w:tc>
        <w:tc>
          <w:tcPr>
            <w:tcW w:w="2440" w:type="dxa"/>
            <w:shd w:val="clear" w:color="auto" w:fill="D9D9D9" w:themeFill="background1" w:themeFillShade="D9"/>
          </w:tcPr>
          <w:p w14:paraId="4D923915" w14:textId="62E6263D" w:rsidR="000F123F" w:rsidRPr="00A61A99" w:rsidRDefault="000F123F" w:rsidP="000F123F">
            <w:pPr>
              <w:spacing w:line="240" w:lineRule="auto"/>
              <w:jc w:val="center"/>
              <w:rPr>
                <w:rFonts w:eastAsia="Times New Roman" w:cs="Arial"/>
                <w:b/>
                <w:iCs/>
                <w:lang w:val="es-ES_tradnl" w:eastAsia="es-ES"/>
              </w:rPr>
            </w:pPr>
            <w:r w:rsidRPr="00A61A99">
              <w:rPr>
                <w:rFonts w:eastAsia="Times New Roman" w:cs="Arial"/>
                <w:b/>
                <w:iCs/>
                <w:lang w:val="es-ES_tradnl" w:eastAsia="es-ES"/>
              </w:rPr>
              <w:t>MES PARA PRESENTAR</w:t>
            </w:r>
          </w:p>
        </w:tc>
        <w:tc>
          <w:tcPr>
            <w:tcW w:w="1980" w:type="dxa"/>
            <w:shd w:val="clear" w:color="auto" w:fill="D9D9D9" w:themeFill="background1" w:themeFillShade="D9"/>
          </w:tcPr>
          <w:p w14:paraId="29327F4B" w14:textId="77777777" w:rsidR="000F123F" w:rsidRPr="00A61A99" w:rsidRDefault="000F123F" w:rsidP="000F123F">
            <w:pPr>
              <w:spacing w:line="240" w:lineRule="auto"/>
              <w:jc w:val="center"/>
              <w:rPr>
                <w:rFonts w:eastAsia="Times New Roman" w:cs="Arial"/>
                <w:b/>
                <w:iCs/>
                <w:lang w:val="es-ES_tradnl" w:eastAsia="es-ES"/>
              </w:rPr>
            </w:pPr>
            <w:r w:rsidRPr="00A61A99">
              <w:rPr>
                <w:rFonts w:eastAsia="Times New Roman" w:cs="Arial"/>
                <w:b/>
                <w:iCs/>
                <w:lang w:val="es-ES_tradnl" w:eastAsia="es-ES"/>
              </w:rPr>
              <w:t>ÚLTIMO DÍGITO</w:t>
            </w:r>
          </w:p>
          <w:p w14:paraId="7DA4B690" w14:textId="3255D84A" w:rsidR="000F123F" w:rsidRPr="00A61A99" w:rsidRDefault="000F123F" w:rsidP="000F123F">
            <w:pPr>
              <w:spacing w:line="240" w:lineRule="auto"/>
              <w:jc w:val="center"/>
              <w:rPr>
                <w:rFonts w:eastAsia="Times New Roman" w:cs="Arial"/>
                <w:b/>
                <w:iCs/>
                <w:lang w:val="es-ES_tradnl" w:eastAsia="es-ES"/>
              </w:rPr>
            </w:pPr>
            <w:r w:rsidRPr="00A61A99">
              <w:rPr>
                <w:rFonts w:eastAsia="Times New Roman" w:cs="Arial"/>
                <w:b/>
                <w:iCs/>
                <w:lang w:val="es-ES_tradnl" w:eastAsia="es-ES"/>
              </w:rPr>
              <w:t>LAM / LAV</w:t>
            </w:r>
          </w:p>
        </w:tc>
      </w:tr>
      <w:tr w:rsidR="000F123F" w:rsidRPr="00A61A99" w14:paraId="36B719E3" w14:textId="77777777" w:rsidTr="000F123F">
        <w:tc>
          <w:tcPr>
            <w:tcW w:w="2096" w:type="dxa"/>
            <w:vMerge w:val="restart"/>
          </w:tcPr>
          <w:p w14:paraId="229E6C2F" w14:textId="7C7DD336"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Enero – Diciembre del año inmediatamente anterior</w:t>
            </w:r>
          </w:p>
        </w:tc>
        <w:tc>
          <w:tcPr>
            <w:tcW w:w="2440" w:type="dxa"/>
          </w:tcPr>
          <w:p w14:paraId="32A9075D" w14:textId="0BE98EF2"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Marzo</w:t>
            </w:r>
          </w:p>
        </w:tc>
        <w:tc>
          <w:tcPr>
            <w:tcW w:w="1980" w:type="dxa"/>
          </w:tcPr>
          <w:p w14:paraId="198C4EC8" w14:textId="6FABE3F2"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1</w:t>
            </w:r>
          </w:p>
        </w:tc>
      </w:tr>
      <w:tr w:rsidR="000F123F" w:rsidRPr="00A61A99" w14:paraId="28036A6E" w14:textId="77777777" w:rsidTr="000F123F">
        <w:tc>
          <w:tcPr>
            <w:tcW w:w="2096" w:type="dxa"/>
            <w:vMerge/>
          </w:tcPr>
          <w:p w14:paraId="2968DB07" w14:textId="77777777" w:rsidR="000F123F" w:rsidRPr="00A61A99" w:rsidRDefault="000F123F" w:rsidP="000F123F">
            <w:pPr>
              <w:spacing w:line="240" w:lineRule="auto"/>
              <w:jc w:val="center"/>
              <w:rPr>
                <w:rFonts w:eastAsia="Times New Roman" w:cs="Arial"/>
                <w:iCs/>
                <w:lang w:val="es-ES_tradnl" w:eastAsia="es-ES"/>
              </w:rPr>
            </w:pPr>
          </w:p>
        </w:tc>
        <w:tc>
          <w:tcPr>
            <w:tcW w:w="2440" w:type="dxa"/>
          </w:tcPr>
          <w:p w14:paraId="36A772E9" w14:textId="57DD722E"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Abril</w:t>
            </w:r>
          </w:p>
        </w:tc>
        <w:tc>
          <w:tcPr>
            <w:tcW w:w="1980" w:type="dxa"/>
          </w:tcPr>
          <w:p w14:paraId="50F0268A" w14:textId="1A1D98DB"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2, 3, 4</w:t>
            </w:r>
          </w:p>
        </w:tc>
      </w:tr>
      <w:tr w:rsidR="000F123F" w:rsidRPr="00A61A99" w14:paraId="47CA59B8" w14:textId="77777777" w:rsidTr="000F123F">
        <w:tc>
          <w:tcPr>
            <w:tcW w:w="2096" w:type="dxa"/>
            <w:vMerge/>
          </w:tcPr>
          <w:p w14:paraId="2616BFD3" w14:textId="77777777" w:rsidR="000F123F" w:rsidRPr="00A61A99" w:rsidRDefault="000F123F" w:rsidP="000F123F">
            <w:pPr>
              <w:spacing w:line="240" w:lineRule="auto"/>
              <w:jc w:val="center"/>
              <w:rPr>
                <w:rFonts w:eastAsia="Times New Roman" w:cs="Arial"/>
                <w:iCs/>
                <w:lang w:val="es-ES_tradnl" w:eastAsia="es-ES"/>
              </w:rPr>
            </w:pPr>
          </w:p>
        </w:tc>
        <w:tc>
          <w:tcPr>
            <w:tcW w:w="2440" w:type="dxa"/>
          </w:tcPr>
          <w:p w14:paraId="51C9CE87" w14:textId="50E56994"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Mayo</w:t>
            </w:r>
          </w:p>
        </w:tc>
        <w:tc>
          <w:tcPr>
            <w:tcW w:w="1980" w:type="dxa"/>
          </w:tcPr>
          <w:p w14:paraId="4604F8D2" w14:textId="283D5BE6"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5, 6, 7</w:t>
            </w:r>
          </w:p>
        </w:tc>
      </w:tr>
      <w:tr w:rsidR="000F123F" w:rsidRPr="00A61A99" w14:paraId="6E4FFCD4" w14:textId="77777777" w:rsidTr="000F123F">
        <w:tc>
          <w:tcPr>
            <w:tcW w:w="2096" w:type="dxa"/>
            <w:vMerge/>
          </w:tcPr>
          <w:p w14:paraId="38E0C1FC" w14:textId="77777777" w:rsidR="000F123F" w:rsidRPr="00A61A99" w:rsidRDefault="000F123F" w:rsidP="000F123F">
            <w:pPr>
              <w:spacing w:line="240" w:lineRule="auto"/>
              <w:jc w:val="center"/>
              <w:rPr>
                <w:rFonts w:eastAsia="Times New Roman" w:cs="Arial"/>
                <w:iCs/>
                <w:lang w:val="es-ES_tradnl" w:eastAsia="es-ES"/>
              </w:rPr>
            </w:pPr>
          </w:p>
        </w:tc>
        <w:tc>
          <w:tcPr>
            <w:tcW w:w="2440" w:type="dxa"/>
          </w:tcPr>
          <w:p w14:paraId="217EA7BB" w14:textId="07B34419"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Junio</w:t>
            </w:r>
          </w:p>
        </w:tc>
        <w:tc>
          <w:tcPr>
            <w:tcW w:w="1980" w:type="dxa"/>
          </w:tcPr>
          <w:p w14:paraId="12F579D8" w14:textId="0548FBD6" w:rsidR="000F123F" w:rsidRPr="00A61A99" w:rsidRDefault="000F123F" w:rsidP="000F123F">
            <w:pPr>
              <w:spacing w:line="240" w:lineRule="auto"/>
              <w:jc w:val="center"/>
              <w:rPr>
                <w:rFonts w:eastAsia="Times New Roman" w:cs="Arial"/>
                <w:iCs/>
                <w:lang w:val="es-ES_tradnl" w:eastAsia="es-ES"/>
              </w:rPr>
            </w:pPr>
            <w:r w:rsidRPr="00A61A99">
              <w:rPr>
                <w:rFonts w:eastAsia="Times New Roman" w:cs="Arial"/>
                <w:iCs/>
                <w:lang w:val="es-ES_tradnl" w:eastAsia="es-ES"/>
              </w:rPr>
              <w:t>8, 9, 0</w:t>
            </w:r>
          </w:p>
        </w:tc>
      </w:tr>
    </w:tbl>
    <w:p w14:paraId="5D70C54B" w14:textId="05F121A1" w:rsidR="00644C81" w:rsidRDefault="00644C81" w:rsidP="00644C81">
      <w:pPr>
        <w:pStyle w:val="fuente"/>
      </w:pPr>
      <w:r w:rsidRPr="00E14905">
        <w:rPr>
          <w:b/>
        </w:rPr>
        <w:t>Fuente:</w:t>
      </w:r>
      <w:r>
        <w:t xml:space="preserve"> </w:t>
      </w:r>
      <w:r w:rsidRPr="00644C81">
        <w:t>Resolución No. 077 de 2019</w:t>
      </w:r>
      <w:r>
        <w:t xml:space="preserve">. </w:t>
      </w:r>
      <w:proofErr w:type="spellStart"/>
      <w:r>
        <w:t>Minambiente</w:t>
      </w:r>
      <w:proofErr w:type="spellEnd"/>
      <w:r w:rsidR="00A87FB2">
        <w:t>.</w:t>
      </w:r>
    </w:p>
    <w:p w14:paraId="08CF2AA8" w14:textId="77777777" w:rsidR="00644C81" w:rsidRPr="00A61A99" w:rsidRDefault="00644C81" w:rsidP="000F123F">
      <w:pPr>
        <w:spacing w:line="240" w:lineRule="auto"/>
        <w:ind w:left="709"/>
        <w:rPr>
          <w:rFonts w:eastAsia="Times New Roman" w:cs="Arial"/>
          <w:i/>
          <w:iCs/>
          <w:lang w:val="es-ES_tradnl" w:eastAsia="es-ES"/>
        </w:rPr>
      </w:pPr>
    </w:p>
    <w:p w14:paraId="4D27EA38" w14:textId="34A2D5B0" w:rsidR="00397E9A" w:rsidRPr="00A61A99" w:rsidRDefault="002C6A90" w:rsidP="00E14905">
      <w:r w:rsidRPr="00A61A99">
        <w:t xml:space="preserve">Si bien la norma promovió la estandarización del proceso de reporte, la Autoridad Nacional de Licencias Ambientales ha </w:t>
      </w:r>
      <w:r w:rsidR="00E87309">
        <w:t xml:space="preserve">identificado </w:t>
      </w:r>
      <w:r w:rsidRPr="00A61A99">
        <w:t xml:space="preserve">la necesidad de introducir ajustes al literal a) del artículo 2° de la </w:t>
      </w:r>
      <w:r w:rsidR="00380EC4">
        <w:t>Resolución No.</w:t>
      </w:r>
      <w:r w:rsidRPr="00A61A99">
        <w:t xml:space="preserve"> 077 de 2019, considerando las problemáticas asociadas a la periodicidad anual. </w:t>
      </w:r>
      <w:r w:rsidR="00E87309">
        <w:t>C</w:t>
      </w:r>
      <w:r w:rsidRPr="00A61A99">
        <w:t xml:space="preserve">erca del 57% de las radicaciones de ICA </w:t>
      </w:r>
      <w:r w:rsidR="00E87309">
        <w:t xml:space="preserve">se concentran entre los meses de abril y junio generando una baja significativa en enero – marzo y octubre—diciembre. Esta tendencia se ha mantenido constante entre 2021 y 2022 y fue corroborada para las </w:t>
      </w:r>
      <w:r w:rsidR="00D154F7">
        <w:t>vigencias 2023</w:t>
      </w:r>
      <w:r w:rsidR="00EE7E85">
        <w:t>, 2024 y</w:t>
      </w:r>
      <w:r w:rsidR="00D154F7">
        <w:t xml:space="preserve"> 2025.</w:t>
      </w:r>
      <w:r w:rsidRPr="00A61A99">
        <w:t xml:space="preserve"> </w:t>
      </w:r>
      <w:r w:rsidR="00397E9A" w:rsidRPr="00A61A99">
        <w:t>(</w:t>
      </w:r>
      <w:r w:rsidR="002E0E7F" w:rsidRPr="00A61A99">
        <w:fldChar w:fldCharType="begin"/>
      </w:r>
      <w:r w:rsidR="002E0E7F" w:rsidRPr="00A61A99">
        <w:instrText xml:space="preserve"> REF  _Ref205883738 \* Lower \h  \* MERGEFORMAT </w:instrText>
      </w:r>
      <w:r w:rsidR="002E0E7F" w:rsidRPr="00A61A99">
        <w:fldChar w:fldCharType="separate"/>
      </w:r>
      <w:r w:rsidR="00E10B45" w:rsidRPr="00E14905">
        <w:t xml:space="preserve">figura </w:t>
      </w:r>
      <w:r w:rsidR="00E10B45">
        <w:rPr>
          <w:noProof/>
        </w:rPr>
        <w:t>1</w:t>
      </w:r>
      <w:r w:rsidR="002E0E7F" w:rsidRPr="00A61A99">
        <w:fldChar w:fldCharType="end"/>
      </w:r>
      <w:r w:rsidR="00397E9A" w:rsidRPr="00A61A99">
        <w:t xml:space="preserve">). </w:t>
      </w:r>
    </w:p>
    <w:p w14:paraId="0F5137B8" w14:textId="77777777" w:rsidR="00397E9A" w:rsidRPr="00A61A99" w:rsidRDefault="00397E9A" w:rsidP="00E14905"/>
    <w:p w14:paraId="39D34B5C" w14:textId="7B1E3625" w:rsidR="00397E9A" w:rsidRPr="00E14905" w:rsidRDefault="00E87309" w:rsidP="00E14905">
      <w:r>
        <w:t>D</w:t>
      </w:r>
      <w:r w:rsidR="00397E9A" w:rsidRPr="00A61A99">
        <w:t>urante la Verificación Preliminar de Información (VPI) debe evaluar</w:t>
      </w:r>
      <w:r w:rsidR="00924363" w:rsidRPr="00A61A99">
        <w:t>se</w:t>
      </w:r>
      <w:r w:rsidR="00397E9A" w:rsidRPr="00A61A99">
        <w:t xml:space="preserve"> la conformidad técnica y cartográfica en un término no mayor a tres meses. </w:t>
      </w:r>
      <w:r w:rsidR="00924363" w:rsidRPr="00A61A99">
        <w:t>En este proceso se ha identificado un elevado número de radicaciones no conformes, particularmente por inconsistencias</w:t>
      </w:r>
      <w:r w:rsidR="00924363" w:rsidRPr="00924363">
        <w:t xml:space="preserve"> documentales frente al Modelo de Almacenamiento Geográfico (MAG). Ello prolonga los tiempos de recepción a conformidad, ya que los usuarios tienden a interpretar que no existe límite en las oportunidades de subsanación de la información del ICA</w:t>
      </w:r>
      <w:r w:rsidR="00397E9A" w:rsidRPr="00E14905">
        <w:t xml:space="preserve"> </w:t>
      </w:r>
      <w:r w:rsidR="00D868A9">
        <w:t>d</w:t>
      </w:r>
      <w:r w:rsidR="00D868A9" w:rsidRPr="00E14905">
        <w:t xml:space="preserve">ado </w:t>
      </w:r>
      <w:r w:rsidR="00397E9A" w:rsidRPr="00E14905">
        <w:t>que durante el periodo de mayor demanda se experimenta una carga significativa de seguimientos, esta novedad impacta directamente en la planificación y gestión de la Subdirección de Seguimiento de Licencias Ambientales (SSLA) de la Autoridad Nacional de Licencias Ambientales. Lo anterior motiva</w:t>
      </w:r>
      <w:r w:rsidR="00731468">
        <w:t xml:space="preserve"> a</w:t>
      </w:r>
      <w:r w:rsidR="00397E9A" w:rsidRPr="00E14905">
        <w:t xml:space="preserve"> generar claridad en la norma respecto a las condiciones de subsanación de información por parte del usuario.</w:t>
      </w:r>
    </w:p>
    <w:p w14:paraId="79FEE721" w14:textId="77777777" w:rsidR="00397E9A" w:rsidRPr="00E14905" w:rsidRDefault="00397E9A" w:rsidP="00E14905"/>
    <w:p w14:paraId="42F5CD9B" w14:textId="31D90547" w:rsidR="00397E9A" w:rsidRDefault="00E87309" w:rsidP="00E14905">
      <w:r w:rsidRPr="00E87309">
        <w:t>Los equipos de seguimiento en terreno enfrentan insuficiencia de información desde enero, mientras que los ICA anuales inician su radicación en marzo, generando incertidumbre sobre el estado de cumplimiento de las licencias.</w:t>
      </w:r>
    </w:p>
    <w:p w14:paraId="6E2667E1" w14:textId="526C2018" w:rsidR="0085603E" w:rsidRDefault="0085603E" w:rsidP="00E14905"/>
    <w:p w14:paraId="19180E37" w14:textId="4AE6111F" w:rsidR="0085603E" w:rsidRDefault="0085603E" w:rsidP="00E14905"/>
    <w:p w14:paraId="772BB47D" w14:textId="62B824A2" w:rsidR="0085603E" w:rsidRDefault="0085603E" w:rsidP="00E14905"/>
    <w:p w14:paraId="4D623331" w14:textId="4B52BE8F" w:rsidR="0085603E" w:rsidRDefault="0085603E" w:rsidP="00E14905"/>
    <w:p w14:paraId="40655309" w14:textId="77777777" w:rsidR="0085603E" w:rsidRDefault="0085603E" w:rsidP="00E14905"/>
    <w:p w14:paraId="683F2B0D" w14:textId="77777777" w:rsidR="00E14905" w:rsidRPr="00E14905" w:rsidRDefault="00E14905" w:rsidP="00E14905"/>
    <w:p w14:paraId="6ADD8D72" w14:textId="2716F5E0" w:rsidR="00397E9A" w:rsidRPr="00F45430" w:rsidRDefault="00397E9A" w:rsidP="00E14905">
      <w:pPr>
        <w:pStyle w:val="Descripcin"/>
        <w:rPr>
          <w:vertAlign w:val="superscript"/>
        </w:rPr>
      </w:pPr>
      <w:bookmarkStart w:id="6" w:name="_Ref205883738"/>
      <w:bookmarkStart w:id="7" w:name="_Toc226570810"/>
      <w:r w:rsidRPr="00E14905">
        <w:lastRenderedPageBreak/>
        <w:t xml:space="preserve">Figura </w:t>
      </w:r>
      <w:r>
        <w:fldChar w:fldCharType="begin"/>
      </w:r>
      <w:r>
        <w:instrText>SEQ Figura \* ARABIC</w:instrText>
      </w:r>
      <w:r>
        <w:fldChar w:fldCharType="separate"/>
      </w:r>
      <w:r w:rsidR="00E10B45">
        <w:rPr>
          <w:noProof/>
        </w:rPr>
        <w:t>1</w:t>
      </w:r>
      <w:r>
        <w:fldChar w:fldCharType="end"/>
      </w:r>
      <w:bookmarkEnd w:id="6"/>
      <w:r w:rsidRPr="00E14905">
        <w:t xml:space="preserve"> </w:t>
      </w:r>
      <w:r w:rsidRPr="00E14905">
        <w:rPr>
          <w:b w:val="0"/>
        </w:rPr>
        <w:t xml:space="preserve">Flujo de radicaciones de los Informes de Cumplimiento Ambiental según su periodicidad, para el </w:t>
      </w:r>
      <w:r w:rsidRPr="00F45430">
        <w:rPr>
          <w:b w:val="0"/>
        </w:rPr>
        <w:t xml:space="preserve">2021 </w:t>
      </w:r>
      <w:r w:rsidR="00755773">
        <w:rPr>
          <w:b w:val="0"/>
        </w:rPr>
        <w:t>a</w:t>
      </w:r>
      <w:r w:rsidRPr="00F45430">
        <w:rPr>
          <w:b w:val="0"/>
        </w:rPr>
        <w:t xml:space="preserve"> 202</w:t>
      </w:r>
      <w:r w:rsidR="00F45430" w:rsidRPr="00F45430">
        <w:rPr>
          <w:b w:val="0"/>
        </w:rPr>
        <w:t>5</w:t>
      </w:r>
      <w:r w:rsidRPr="00F45430">
        <w:rPr>
          <w:rStyle w:val="Refdenotaalpie"/>
          <w:b w:val="0"/>
          <w:sz w:val="18"/>
        </w:rPr>
        <w:footnoteReference w:id="3"/>
      </w:r>
      <w:bookmarkEnd w:id="7"/>
    </w:p>
    <w:p w14:paraId="50883BF5" w14:textId="5DA8BFE4" w:rsidR="00397E9A" w:rsidRDefault="00397E9A" w:rsidP="00397E9A">
      <w:pPr>
        <w:autoSpaceDE w:val="0"/>
        <w:autoSpaceDN w:val="0"/>
        <w:adjustRightInd w:val="0"/>
        <w:snapToGrid w:val="0"/>
        <w:spacing w:line="240" w:lineRule="auto"/>
        <w:rPr>
          <w:rFonts w:cs="Arial"/>
        </w:rPr>
      </w:pPr>
    </w:p>
    <w:p w14:paraId="35D143F8" w14:textId="3E6F2862" w:rsidR="00D02BFF" w:rsidRDefault="00D02BFF" w:rsidP="00397E9A">
      <w:pPr>
        <w:autoSpaceDE w:val="0"/>
        <w:autoSpaceDN w:val="0"/>
        <w:adjustRightInd w:val="0"/>
        <w:snapToGrid w:val="0"/>
        <w:spacing w:line="240" w:lineRule="auto"/>
        <w:rPr>
          <w:rFonts w:cs="Arial"/>
        </w:rPr>
      </w:pPr>
      <w:r>
        <w:rPr>
          <w:rFonts w:cs="Arial"/>
          <w:noProof/>
        </w:rPr>
        <w:drawing>
          <wp:inline distT="0" distB="0" distL="0" distR="0" wp14:anchorId="2227CC1F" wp14:editId="511C1888">
            <wp:extent cx="5614226" cy="1522728"/>
            <wp:effectExtent l="0" t="0" r="5715" b="1905"/>
            <wp:docPr id="136811935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80176" cy="1540615"/>
                    </a:xfrm>
                    <a:prstGeom prst="rect">
                      <a:avLst/>
                    </a:prstGeom>
                    <a:noFill/>
                  </pic:spPr>
                </pic:pic>
              </a:graphicData>
            </a:graphic>
          </wp:inline>
        </w:drawing>
      </w:r>
    </w:p>
    <w:p w14:paraId="1571156D" w14:textId="2DD6754E" w:rsidR="00397E9A" w:rsidRDefault="00397E9A" w:rsidP="00E14905">
      <w:pPr>
        <w:pStyle w:val="fuente"/>
      </w:pPr>
      <w:r w:rsidRPr="00E14905">
        <w:rPr>
          <w:b/>
        </w:rPr>
        <w:t>Fuente:</w:t>
      </w:r>
      <w:r>
        <w:t xml:space="preserve"> ANLA, 202</w:t>
      </w:r>
      <w:r w:rsidR="009B6F66">
        <w:t>6</w:t>
      </w:r>
      <w:r w:rsidR="00E14905">
        <w:t>.</w:t>
      </w:r>
    </w:p>
    <w:p w14:paraId="48F8F20A" w14:textId="77777777" w:rsidR="00E14905" w:rsidRDefault="00E14905" w:rsidP="00E14905"/>
    <w:p w14:paraId="2E4FADE5" w14:textId="18706B89" w:rsidR="00397E9A" w:rsidRDefault="00397E9A" w:rsidP="00E14905">
      <w:r w:rsidRPr="00E14905">
        <w:t xml:space="preserve">Considerando </w:t>
      </w:r>
      <w:r w:rsidR="00E87309">
        <w:t>lo anterior</w:t>
      </w:r>
      <w:r w:rsidRPr="00E14905">
        <w:t>,</w:t>
      </w:r>
      <w:r w:rsidR="00E87309">
        <w:t xml:space="preserve"> ANLA</w:t>
      </w:r>
      <w:r w:rsidRPr="00E14905">
        <w:t xml:space="preserve"> presentó una propuesta de ajuste en la periodicidad anual (</w:t>
      </w:r>
      <w:r w:rsidR="00E14905">
        <w:fldChar w:fldCharType="begin"/>
      </w:r>
      <w:r w:rsidR="00E14905">
        <w:instrText xml:space="preserve"> REF  _Ref215217508 \* Lower \h  \* MERGEFORMAT </w:instrText>
      </w:r>
      <w:r w:rsidR="00E14905">
        <w:fldChar w:fldCharType="separate"/>
      </w:r>
      <w:r w:rsidR="00E10B45">
        <w:t xml:space="preserve">tabla </w:t>
      </w:r>
      <w:r w:rsidR="00E10B45">
        <w:rPr>
          <w:noProof/>
        </w:rPr>
        <w:t>1</w:t>
      </w:r>
      <w:r w:rsidR="00E14905">
        <w:fldChar w:fldCharType="end"/>
      </w:r>
      <w:r w:rsidR="00E14905">
        <w:t xml:space="preserve"> </w:t>
      </w:r>
      <w:r w:rsidRPr="00E14905">
        <w:t>y</w:t>
      </w:r>
      <w:r w:rsidR="00E14905">
        <w:t xml:space="preserve"> </w:t>
      </w:r>
      <w:r w:rsidR="00E14905">
        <w:fldChar w:fldCharType="begin"/>
      </w:r>
      <w:r w:rsidR="00E14905">
        <w:instrText xml:space="preserve"> REF  _Ref215217625 \* Lower \h </w:instrText>
      </w:r>
      <w:r w:rsidR="00E14905">
        <w:fldChar w:fldCharType="separate"/>
      </w:r>
      <w:r w:rsidR="00E10B45">
        <w:t xml:space="preserve">figura </w:t>
      </w:r>
      <w:r w:rsidR="00E10B45">
        <w:rPr>
          <w:noProof/>
        </w:rPr>
        <w:t>2</w:t>
      </w:r>
      <w:r w:rsidR="00E14905">
        <w:fldChar w:fldCharType="end"/>
      </w:r>
      <w:r w:rsidRPr="00E14905">
        <w:t>) con el objetivo de abordar las necesidades identificadas, teniendo en cuenta los siguientes aspectos:</w:t>
      </w:r>
    </w:p>
    <w:p w14:paraId="2A33A617" w14:textId="77777777" w:rsidR="00E14905" w:rsidRPr="00E14905" w:rsidRDefault="00E14905" w:rsidP="00E14905"/>
    <w:p w14:paraId="016B5861" w14:textId="25D6D2F1" w:rsidR="00C92999" w:rsidRPr="00CE0F85" w:rsidRDefault="000B0571" w:rsidP="00D84CA7">
      <w:pPr>
        <w:pStyle w:val="Listaconvietas"/>
        <w:snapToGrid w:val="0"/>
        <w:spacing w:after="120" w:line="240" w:lineRule="auto"/>
        <w:contextualSpacing w:val="0"/>
      </w:pPr>
      <w:r w:rsidRPr="000B0571">
        <w:t>Inicio de radicaciones en febrero, para coincidir con la incorporación de la mayoría de contratistas y disponer de información suficiente para asignación de actividades.</w:t>
      </w:r>
    </w:p>
    <w:p w14:paraId="3E253537" w14:textId="3D671DCD" w:rsidR="00397E9A" w:rsidRPr="00A61A99" w:rsidRDefault="000B0571" w:rsidP="00D84CA7">
      <w:pPr>
        <w:pStyle w:val="Listaconvietas"/>
        <w:snapToGrid w:val="0"/>
        <w:spacing w:after="120" w:line="240" w:lineRule="auto"/>
        <w:contextualSpacing w:val="0"/>
      </w:pPr>
      <w:r>
        <w:t>Mantenimiento de</w:t>
      </w:r>
      <w:r w:rsidR="00397E9A" w:rsidRPr="00CE0F85">
        <w:t xml:space="preserve"> la distribución de los meses según el </w:t>
      </w:r>
      <w:r w:rsidR="00397E9A" w:rsidRPr="00247889">
        <w:t>orden del último dígito</w:t>
      </w:r>
      <w:r w:rsidR="009E14E3" w:rsidRPr="00247889">
        <w:t xml:space="preserve">. Aunque </w:t>
      </w:r>
      <w:r w:rsidR="00397E9A" w:rsidRPr="00247889">
        <w:t>el mayor número radicaciones de los expedientes se concentran en los dígitos 7, 5 y 9</w:t>
      </w:r>
      <w:r w:rsidR="009E14E3" w:rsidRPr="00247889">
        <w:t xml:space="preserve"> (</w:t>
      </w:r>
      <w:r w:rsidR="00397E9A" w:rsidRPr="00247889">
        <w:t>en orden ascendente</w:t>
      </w:r>
      <w:r w:rsidR="009E14E3" w:rsidRPr="00247889">
        <w:t>)</w:t>
      </w:r>
      <w:r w:rsidR="00397E9A" w:rsidRPr="00247889">
        <w:t xml:space="preserve"> </w:t>
      </w:r>
      <w:r w:rsidR="009E14E3" w:rsidRPr="00247889">
        <w:t>este ya</w:t>
      </w:r>
      <w:r w:rsidR="00397E9A" w:rsidRPr="00247889">
        <w:t xml:space="preserve"> ha sido un mecanismo efectivo de distribución de los</w:t>
      </w:r>
      <w:r w:rsidR="00D868A9" w:rsidRPr="00247889">
        <w:t xml:space="preserve"> </w:t>
      </w:r>
      <w:r w:rsidR="00052EF0" w:rsidRPr="00247889">
        <w:t xml:space="preserve">expedientes </w:t>
      </w:r>
      <w:r w:rsidR="00721997" w:rsidRPr="00247889">
        <w:t xml:space="preserve">LAV </w:t>
      </w:r>
      <w:r w:rsidR="00721997">
        <w:t>(Licencia Ambiental</w:t>
      </w:r>
      <w:r w:rsidR="008C3820">
        <w:t xml:space="preserve"> en Vital</w:t>
      </w:r>
      <w:r w:rsidR="00721997">
        <w:t xml:space="preserve">) </w:t>
      </w:r>
      <w:r w:rsidR="006C279B">
        <w:t xml:space="preserve">y </w:t>
      </w:r>
      <w:r w:rsidR="00052EF0" w:rsidRPr="00247889">
        <w:t>LAM</w:t>
      </w:r>
      <w:r w:rsidR="006C279B">
        <w:t xml:space="preserve"> (Licencia Ambiental)</w:t>
      </w:r>
      <w:r w:rsidR="009E14E3" w:rsidRPr="00247889">
        <w:t>.</w:t>
      </w:r>
      <w:r w:rsidR="00971107" w:rsidRPr="00247889">
        <w:t xml:space="preserve"> </w:t>
      </w:r>
      <w:r w:rsidR="009E14E3" w:rsidRPr="00247889">
        <w:t>L</w:t>
      </w:r>
      <w:r w:rsidR="00971107" w:rsidRPr="00247889">
        <w:t>a propuesta ha sido validada por los equipos regionales, y permitirá una mejor distribución de las radicaciones en cada vigencia</w:t>
      </w:r>
      <w:r w:rsidR="007C4D0C" w:rsidRPr="00247889">
        <w:t xml:space="preserve"> frente al esquema vigente.</w:t>
      </w:r>
    </w:p>
    <w:p w14:paraId="2D78C67F" w14:textId="77777777" w:rsidR="000B0571" w:rsidRDefault="000B0571" w:rsidP="00D84CA7">
      <w:pPr>
        <w:pStyle w:val="Listaconvietas"/>
        <w:snapToGrid w:val="0"/>
        <w:spacing w:after="120" w:line="240" w:lineRule="auto"/>
        <w:contextualSpacing w:val="0"/>
      </w:pPr>
      <w:r w:rsidRPr="000B0571">
        <w:t>Distribución de picos de radicación, enmarcándolos con periodos previos y posteriores que permitan una adecuada atención y revisión de la información.</w:t>
      </w:r>
    </w:p>
    <w:p w14:paraId="37EEC5E3" w14:textId="77777777" w:rsidR="000B0571" w:rsidRDefault="000B0571" w:rsidP="000B0571">
      <w:pPr>
        <w:pStyle w:val="Listaconvietas"/>
      </w:pPr>
      <w:r>
        <w:t>Análisis diferenciado según periodicidad:</w:t>
      </w:r>
    </w:p>
    <w:p w14:paraId="1DBA8C7A" w14:textId="77777777" w:rsidR="000B0571" w:rsidRDefault="000B0571" w:rsidP="00786E75">
      <w:pPr>
        <w:pStyle w:val="Listaconvietas"/>
        <w:numPr>
          <w:ilvl w:val="0"/>
          <w:numId w:val="24"/>
        </w:numPr>
        <w:snapToGrid w:val="0"/>
        <w:spacing w:after="120" w:line="240" w:lineRule="auto"/>
        <w:contextualSpacing w:val="0"/>
      </w:pPr>
      <w:r>
        <w:t>Anual: en función de las radicaciones y dígito de expediente.</w:t>
      </w:r>
    </w:p>
    <w:p w14:paraId="3413F72A" w14:textId="6128E696" w:rsidR="000B0571" w:rsidRPr="00823740" w:rsidRDefault="000B0571" w:rsidP="00786E75">
      <w:pPr>
        <w:pStyle w:val="Listaconvietas"/>
        <w:numPr>
          <w:ilvl w:val="0"/>
          <w:numId w:val="24"/>
        </w:numPr>
        <w:snapToGrid w:val="0"/>
        <w:spacing w:after="120" w:line="240" w:lineRule="auto"/>
        <w:contextualSpacing w:val="0"/>
      </w:pPr>
      <w:r>
        <w:t>Semestral y trimestral: con base en promedios históricos 2021–2022, confirmando tendencia para 2023–2025.</w:t>
      </w:r>
      <w:r w:rsidRPr="00FD7239">
        <w:t>No se incluyen en el análisis las radicaciones no conformes del mismo expediente, ya que representan un panorama esperado y sirven co</w:t>
      </w:r>
      <w:r w:rsidRPr="00823740">
        <w:t>mo referencia de la variación estándar</w:t>
      </w:r>
      <w:r w:rsidR="0085603E">
        <w:t>.</w:t>
      </w:r>
    </w:p>
    <w:p w14:paraId="4494710B" w14:textId="6C826954" w:rsidR="00397E9A" w:rsidRPr="0050404A" w:rsidRDefault="00397E9A">
      <w:pPr>
        <w:pStyle w:val="Listaconvietas"/>
        <w:snapToGrid w:val="0"/>
        <w:spacing w:after="120" w:line="240" w:lineRule="auto"/>
        <w:contextualSpacing w:val="0"/>
        <w:rPr>
          <w:rFonts w:cs="Arial"/>
        </w:rPr>
      </w:pPr>
      <w:r w:rsidRPr="0050404A">
        <w:rPr>
          <w:rFonts w:cs="Arial"/>
        </w:rPr>
        <w:t xml:space="preserve">Con el cierre de radicaciones de los Informes de Cumplimiento </w:t>
      </w:r>
      <w:r w:rsidR="00D868A9" w:rsidRPr="0050404A">
        <w:rPr>
          <w:rFonts w:cs="Arial"/>
        </w:rPr>
        <w:t>Ambiental</w:t>
      </w:r>
      <w:r w:rsidRPr="0050404A">
        <w:rPr>
          <w:rFonts w:cs="Arial"/>
        </w:rPr>
        <w:t xml:space="preserve"> periodicidad anual al mes de agosto; se espera atender en los meses siguientes el análisis de información de estos (meses en los cuales se cuenta con el personal contratista); y con ello, la Subdirección de Seguimiento de Licencias Ambientales de la Autoridad Nacional de Licencias Ambientales contaría con la información necesaria para desarrollar las actividades de validación del estado de cumplimiento de los expedientes asociados de manera previa al inicio del año inmediatamente posterior al del reporte ICA.</w:t>
      </w:r>
    </w:p>
    <w:p w14:paraId="0DC18A24" w14:textId="48674054" w:rsidR="00397E9A" w:rsidRPr="00CE0F85" w:rsidRDefault="00397E9A" w:rsidP="00D84CA7">
      <w:pPr>
        <w:pStyle w:val="Listaconvietas"/>
        <w:snapToGrid w:val="0"/>
        <w:spacing w:after="120" w:line="240" w:lineRule="auto"/>
        <w:contextualSpacing w:val="0"/>
        <w:rPr>
          <w:rFonts w:cs="Arial"/>
        </w:rPr>
      </w:pPr>
      <w:r w:rsidRPr="00CE0F85">
        <w:rPr>
          <w:rFonts w:cs="Arial"/>
        </w:rPr>
        <w:t xml:space="preserve">La línea de tendencia de la propuesta muestra un acumulativo </w:t>
      </w:r>
      <w:r w:rsidR="000B0571">
        <w:rPr>
          <w:rFonts w:cs="Arial"/>
        </w:rPr>
        <w:t xml:space="preserve">equilibrado </w:t>
      </w:r>
      <w:r w:rsidRPr="00CE0F85">
        <w:rPr>
          <w:rFonts w:cs="Arial"/>
        </w:rPr>
        <w:t>de las diferentes periodicidades por mes (</w:t>
      </w:r>
      <w:r w:rsidR="00E14905">
        <w:rPr>
          <w:rFonts w:cs="Arial"/>
        </w:rPr>
        <w:fldChar w:fldCharType="begin"/>
      </w:r>
      <w:r w:rsidR="00E14905">
        <w:rPr>
          <w:rFonts w:cs="Arial"/>
        </w:rPr>
        <w:instrText xml:space="preserve"> REF  _Ref215217625 \* Lower \h  \* MERGEFORMAT </w:instrText>
      </w:r>
      <w:r w:rsidR="00E14905">
        <w:rPr>
          <w:rFonts w:cs="Arial"/>
        </w:rPr>
      </w:r>
      <w:r w:rsidR="00E14905">
        <w:rPr>
          <w:rFonts w:cs="Arial"/>
        </w:rPr>
        <w:fldChar w:fldCharType="separate"/>
      </w:r>
      <w:r w:rsidR="00E10B45">
        <w:t xml:space="preserve">figura </w:t>
      </w:r>
      <w:r w:rsidR="00E10B45">
        <w:rPr>
          <w:noProof/>
        </w:rPr>
        <w:t>2</w:t>
      </w:r>
      <w:r w:rsidR="00E14905">
        <w:rPr>
          <w:rFonts w:cs="Arial"/>
        </w:rPr>
        <w:fldChar w:fldCharType="end"/>
      </w:r>
      <w:r w:rsidRPr="00CE0F85">
        <w:rPr>
          <w:rFonts w:cs="Arial"/>
        </w:rPr>
        <w:t>).</w:t>
      </w:r>
    </w:p>
    <w:p w14:paraId="19EF45F2" w14:textId="77777777" w:rsidR="00E14905" w:rsidRDefault="00E14905" w:rsidP="00D84CA7">
      <w:pPr>
        <w:snapToGrid w:val="0"/>
        <w:spacing w:after="120" w:line="240" w:lineRule="auto"/>
      </w:pPr>
    </w:p>
    <w:p w14:paraId="54DD4412" w14:textId="39AFA42A" w:rsidR="00397E9A" w:rsidRDefault="00397E9A" w:rsidP="00D84CA7">
      <w:pPr>
        <w:snapToGrid w:val="0"/>
        <w:spacing w:after="120" w:line="240" w:lineRule="auto"/>
      </w:pPr>
      <w:r>
        <w:t>Tomando como referencia el consolidado de radicados y bajo un escenario prospectivo; se unifica</w:t>
      </w:r>
      <w:r w:rsidR="00B31826">
        <w:t xml:space="preserve">ron los </w:t>
      </w:r>
      <w:r>
        <w:t>valores mensuales de todas las periodicidades (</w:t>
      </w:r>
      <w:r w:rsidR="009D2691">
        <w:fldChar w:fldCharType="begin"/>
      </w:r>
      <w:r w:rsidR="009D2691">
        <w:instrText xml:space="preserve"> REF  _Ref215217625 \* Lower \h  \* MERGEFORMAT </w:instrText>
      </w:r>
      <w:r w:rsidR="009D2691">
        <w:fldChar w:fldCharType="separate"/>
      </w:r>
      <w:r w:rsidR="00E10B45">
        <w:t xml:space="preserve">figura </w:t>
      </w:r>
      <w:r w:rsidR="00E10B45">
        <w:rPr>
          <w:noProof/>
        </w:rPr>
        <w:t>2</w:t>
      </w:r>
      <w:r w:rsidR="009D2691">
        <w:fldChar w:fldCharType="end"/>
      </w:r>
      <w:r>
        <w:t xml:space="preserve">), </w:t>
      </w:r>
      <w:r w:rsidR="00B31826">
        <w:t>formulándose así l</w:t>
      </w:r>
      <w:r>
        <w:t>a propuesta consolidada de distribución de ICA anuales (</w:t>
      </w:r>
      <w:r w:rsidR="00B31826">
        <w:fldChar w:fldCharType="begin"/>
      </w:r>
      <w:r w:rsidR="00B31826">
        <w:instrText xml:space="preserve"> REF  _Ref215217508 \* Lower \h </w:instrText>
      </w:r>
      <w:r w:rsidR="00B31826">
        <w:fldChar w:fldCharType="separate"/>
      </w:r>
      <w:r w:rsidR="00E10B45">
        <w:t xml:space="preserve">tabla </w:t>
      </w:r>
      <w:r w:rsidR="00E10B45">
        <w:rPr>
          <w:noProof/>
        </w:rPr>
        <w:t>1</w:t>
      </w:r>
      <w:r w:rsidR="00B31826">
        <w:fldChar w:fldCharType="end"/>
      </w:r>
      <w:r>
        <w:t xml:space="preserve">); con lo cual la estrategia favorecerá el cumplimiento de las metas de seguimiento de la Entidad en función </w:t>
      </w:r>
      <w:r w:rsidRPr="0050674D">
        <w:t xml:space="preserve">del </w:t>
      </w:r>
      <w:r w:rsidRPr="0050674D">
        <w:lastRenderedPageBreak/>
        <w:t>aspecto técnico de suficiencia de la información en el seguimiento en terreno,</w:t>
      </w:r>
      <w:r>
        <w:t xml:space="preserve"> aunado al</w:t>
      </w:r>
      <w:r w:rsidRPr="0050674D">
        <w:t xml:space="preserve"> carácter administrativo</w:t>
      </w:r>
      <w:r>
        <w:t xml:space="preserve"> de distribuir las cargas de radicaciones versus el recurso humano disponible en el año.</w:t>
      </w:r>
    </w:p>
    <w:p w14:paraId="3A046B5E" w14:textId="77777777" w:rsidR="00E14905" w:rsidRDefault="00E14905" w:rsidP="00397E9A"/>
    <w:p w14:paraId="49B58BCF" w14:textId="4EE5CDB5" w:rsidR="00E14905" w:rsidRDefault="00E14905" w:rsidP="00E14905">
      <w:pPr>
        <w:pStyle w:val="Descripcin"/>
        <w:keepNext/>
      </w:pPr>
      <w:bookmarkStart w:id="8" w:name="_Ref215217508"/>
      <w:bookmarkStart w:id="9" w:name="_Toc226570809"/>
      <w:r>
        <w:t xml:space="preserve">Tabla </w:t>
      </w:r>
      <w:r>
        <w:fldChar w:fldCharType="begin"/>
      </w:r>
      <w:r>
        <w:instrText>SEQ Tabla \* ARABIC</w:instrText>
      </w:r>
      <w:r>
        <w:fldChar w:fldCharType="separate"/>
      </w:r>
      <w:r w:rsidR="00E10B45">
        <w:rPr>
          <w:noProof/>
        </w:rPr>
        <w:t>1</w:t>
      </w:r>
      <w:r>
        <w:fldChar w:fldCharType="end"/>
      </w:r>
      <w:bookmarkEnd w:id="8"/>
      <w:r>
        <w:t xml:space="preserve"> </w:t>
      </w:r>
      <w:r w:rsidRPr="009D2691">
        <w:rPr>
          <w:b w:val="0"/>
        </w:rPr>
        <w:t xml:space="preserve">Distribución de dígitos según </w:t>
      </w:r>
      <w:r w:rsidRPr="00A61A99">
        <w:rPr>
          <w:b w:val="0"/>
        </w:rPr>
        <w:t>propuesta</w:t>
      </w:r>
      <w:r w:rsidRPr="009D2691">
        <w:rPr>
          <w:b w:val="0"/>
        </w:rPr>
        <w:t xml:space="preserve"> de ajuste el literal a del artículo 2° de la </w:t>
      </w:r>
      <w:r w:rsidR="00380EC4">
        <w:rPr>
          <w:b w:val="0"/>
        </w:rPr>
        <w:t>Resolución No.</w:t>
      </w:r>
      <w:r w:rsidRPr="009D2691">
        <w:rPr>
          <w:b w:val="0"/>
        </w:rPr>
        <w:t xml:space="preserve"> 077 de 2019</w:t>
      </w:r>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947"/>
        <w:gridCol w:w="2304"/>
      </w:tblGrid>
      <w:tr w:rsidR="00397E9A" w:rsidRPr="001A6D1A" w14:paraId="2A6D8375" w14:textId="77777777" w:rsidTr="00E14905">
        <w:trPr>
          <w:tblHeader/>
          <w:jc w:val="center"/>
        </w:trPr>
        <w:tc>
          <w:tcPr>
            <w:tcW w:w="2399" w:type="dxa"/>
            <w:shd w:val="clear" w:color="auto" w:fill="D9D9D9" w:themeFill="background1" w:themeFillShade="D9"/>
            <w:vAlign w:val="center"/>
          </w:tcPr>
          <w:p w14:paraId="76A2E47A" w14:textId="77777777" w:rsidR="00397E9A" w:rsidRPr="005B391C" w:rsidRDefault="00397E9A" w:rsidP="00E14905">
            <w:pPr>
              <w:jc w:val="center"/>
              <w:rPr>
                <w:b/>
                <w:bCs/>
              </w:rPr>
            </w:pPr>
            <w:r w:rsidRPr="005B391C">
              <w:rPr>
                <w:b/>
                <w:bCs/>
              </w:rPr>
              <w:t>PERIODO ICA PARA REPORTAR</w:t>
            </w:r>
          </w:p>
        </w:tc>
        <w:tc>
          <w:tcPr>
            <w:tcW w:w="2947" w:type="dxa"/>
            <w:shd w:val="clear" w:color="auto" w:fill="D9D9D9" w:themeFill="background1" w:themeFillShade="D9"/>
            <w:vAlign w:val="center"/>
          </w:tcPr>
          <w:p w14:paraId="62241A20" w14:textId="77777777" w:rsidR="00397E9A" w:rsidRPr="005B391C" w:rsidRDefault="00397E9A" w:rsidP="00E14905">
            <w:pPr>
              <w:jc w:val="center"/>
              <w:rPr>
                <w:b/>
                <w:bCs/>
              </w:rPr>
            </w:pPr>
            <w:r w:rsidRPr="005B391C">
              <w:rPr>
                <w:b/>
                <w:bCs/>
              </w:rPr>
              <w:t>MES PARA PRESENTAR</w:t>
            </w:r>
          </w:p>
        </w:tc>
        <w:tc>
          <w:tcPr>
            <w:tcW w:w="2304" w:type="dxa"/>
            <w:shd w:val="clear" w:color="auto" w:fill="D9D9D9" w:themeFill="background1" w:themeFillShade="D9"/>
            <w:vAlign w:val="center"/>
          </w:tcPr>
          <w:p w14:paraId="1E0B1691" w14:textId="77777777" w:rsidR="00397E9A" w:rsidRPr="005B391C" w:rsidRDefault="00397E9A" w:rsidP="00E14905">
            <w:pPr>
              <w:jc w:val="center"/>
              <w:rPr>
                <w:b/>
                <w:bCs/>
              </w:rPr>
            </w:pPr>
            <w:r w:rsidRPr="005B391C">
              <w:rPr>
                <w:b/>
                <w:bCs/>
              </w:rPr>
              <w:t>ÚLTIMO DÍGITO LAM/LAV</w:t>
            </w:r>
          </w:p>
        </w:tc>
      </w:tr>
      <w:tr w:rsidR="00397E9A" w:rsidRPr="001A6D1A" w14:paraId="17F2EF4C" w14:textId="77777777" w:rsidTr="00E14905">
        <w:trPr>
          <w:jc w:val="center"/>
        </w:trPr>
        <w:tc>
          <w:tcPr>
            <w:tcW w:w="2399" w:type="dxa"/>
            <w:vMerge w:val="restart"/>
            <w:vAlign w:val="center"/>
          </w:tcPr>
          <w:p w14:paraId="4658DD9F" w14:textId="77777777" w:rsidR="00397E9A" w:rsidRPr="001A6D1A" w:rsidRDefault="00397E9A" w:rsidP="00E14905">
            <w:pPr>
              <w:jc w:val="center"/>
            </w:pPr>
            <w:r w:rsidRPr="001A6D1A">
              <w:t>Enero a diciembre del año inmediatamente anterior</w:t>
            </w:r>
          </w:p>
        </w:tc>
        <w:tc>
          <w:tcPr>
            <w:tcW w:w="2947" w:type="dxa"/>
            <w:vAlign w:val="bottom"/>
          </w:tcPr>
          <w:p w14:paraId="5A3AE67D" w14:textId="77777777" w:rsidR="00397E9A" w:rsidRPr="001A6D1A" w:rsidRDefault="00397E9A" w:rsidP="00E14905">
            <w:pPr>
              <w:jc w:val="center"/>
            </w:pPr>
            <w:r w:rsidRPr="001A6D1A">
              <w:rPr>
                <w:rFonts w:cs="Calibri"/>
                <w:color w:val="000000"/>
              </w:rPr>
              <w:t>Febrero</w:t>
            </w:r>
          </w:p>
        </w:tc>
        <w:tc>
          <w:tcPr>
            <w:tcW w:w="2304" w:type="dxa"/>
          </w:tcPr>
          <w:p w14:paraId="20A93F6D" w14:textId="77777777" w:rsidR="00397E9A" w:rsidRPr="001A6D1A" w:rsidRDefault="00397E9A" w:rsidP="00E14905">
            <w:pPr>
              <w:jc w:val="center"/>
            </w:pPr>
            <w:r w:rsidRPr="001A6D1A">
              <w:t>1</w:t>
            </w:r>
          </w:p>
        </w:tc>
      </w:tr>
      <w:tr w:rsidR="00397E9A" w:rsidRPr="001A6D1A" w14:paraId="5B86DC14" w14:textId="77777777" w:rsidTr="00E14905">
        <w:trPr>
          <w:jc w:val="center"/>
        </w:trPr>
        <w:tc>
          <w:tcPr>
            <w:tcW w:w="2399" w:type="dxa"/>
            <w:vMerge/>
          </w:tcPr>
          <w:p w14:paraId="5DD30103" w14:textId="77777777" w:rsidR="00397E9A" w:rsidRPr="001A6D1A" w:rsidRDefault="00397E9A" w:rsidP="00E14905">
            <w:pPr>
              <w:jc w:val="center"/>
            </w:pPr>
          </w:p>
        </w:tc>
        <w:tc>
          <w:tcPr>
            <w:tcW w:w="2947" w:type="dxa"/>
            <w:vAlign w:val="bottom"/>
          </w:tcPr>
          <w:p w14:paraId="02DAB818" w14:textId="77777777" w:rsidR="00397E9A" w:rsidRPr="001A6D1A" w:rsidRDefault="00397E9A" w:rsidP="00E14905">
            <w:pPr>
              <w:jc w:val="center"/>
            </w:pPr>
            <w:r w:rsidRPr="001A6D1A">
              <w:rPr>
                <w:rFonts w:cs="Calibri"/>
                <w:color w:val="000000"/>
              </w:rPr>
              <w:t>Marzo</w:t>
            </w:r>
          </w:p>
        </w:tc>
        <w:tc>
          <w:tcPr>
            <w:tcW w:w="2304" w:type="dxa"/>
          </w:tcPr>
          <w:p w14:paraId="1BD528B1" w14:textId="77777777" w:rsidR="00397E9A" w:rsidRPr="001A6D1A" w:rsidRDefault="00397E9A" w:rsidP="00E14905">
            <w:pPr>
              <w:jc w:val="center"/>
            </w:pPr>
            <w:r w:rsidRPr="001A6D1A">
              <w:t>2</w:t>
            </w:r>
          </w:p>
        </w:tc>
      </w:tr>
      <w:tr w:rsidR="00397E9A" w:rsidRPr="001A6D1A" w14:paraId="60BB0BEE" w14:textId="77777777" w:rsidTr="00E14905">
        <w:trPr>
          <w:jc w:val="center"/>
        </w:trPr>
        <w:tc>
          <w:tcPr>
            <w:tcW w:w="2399" w:type="dxa"/>
            <w:vMerge/>
          </w:tcPr>
          <w:p w14:paraId="5FB5CA93" w14:textId="77777777" w:rsidR="00397E9A" w:rsidRPr="001A6D1A" w:rsidRDefault="00397E9A" w:rsidP="00E14905">
            <w:pPr>
              <w:jc w:val="center"/>
            </w:pPr>
          </w:p>
        </w:tc>
        <w:tc>
          <w:tcPr>
            <w:tcW w:w="2947" w:type="dxa"/>
            <w:vAlign w:val="bottom"/>
          </w:tcPr>
          <w:p w14:paraId="5C29450A" w14:textId="77777777" w:rsidR="00397E9A" w:rsidRPr="001A6D1A" w:rsidRDefault="00397E9A" w:rsidP="00E14905">
            <w:pPr>
              <w:jc w:val="center"/>
            </w:pPr>
            <w:r w:rsidRPr="001A6D1A">
              <w:rPr>
                <w:rFonts w:cs="Calibri"/>
                <w:color w:val="000000"/>
              </w:rPr>
              <w:t>Abril</w:t>
            </w:r>
          </w:p>
        </w:tc>
        <w:tc>
          <w:tcPr>
            <w:tcW w:w="2304" w:type="dxa"/>
          </w:tcPr>
          <w:p w14:paraId="364A7018" w14:textId="77777777" w:rsidR="00397E9A" w:rsidRPr="00D53BCA" w:rsidRDefault="00397E9A" w:rsidP="00E14905">
            <w:pPr>
              <w:jc w:val="center"/>
            </w:pPr>
            <w:r w:rsidRPr="00D53BCA">
              <w:t>3 y 4</w:t>
            </w:r>
          </w:p>
        </w:tc>
      </w:tr>
      <w:tr w:rsidR="00397E9A" w:rsidRPr="001A6D1A" w14:paraId="13A51417" w14:textId="77777777" w:rsidTr="00E14905">
        <w:trPr>
          <w:jc w:val="center"/>
        </w:trPr>
        <w:tc>
          <w:tcPr>
            <w:tcW w:w="2399" w:type="dxa"/>
            <w:vMerge/>
          </w:tcPr>
          <w:p w14:paraId="02C580AE" w14:textId="77777777" w:rsidR="00397E9A" w:rsidRPr="001A6D1A" w:rsidRDefault="00397E9A" w:rsidP="00E14905">
            <w:pPr>
              <w:jc w:val="center"/>
            </w:pPr>
          </w:p>
        </w:tc>
        <w:tc>
          <w:tcPr>
            <w:tcW w:w="2947" w:type="dxa"/>
            <w:vAlign w:val="bottom"/>
          </w:tcPr>
          <w:p w14:paraId="6DE6572B" w14:textId="77777777" w:rsidR="00397E9A" w:rsidRPr="001A6D1A" w:rsidRDefault="00397E9A" w:rsidP="00E14905">
            <w:pPr>
              <w:jc w:val="center"/>
            </w:pPr>
            <w:r w:rsidRPr="001A6D1A">
              <w:rPr>
                <w:rFonts w:cs="Calibri"/>
                <w:color w:val="000000"/>
              </w:rPr>
              <w:t>Mayo</w:t>
            </w:r>
          </w:p>
        </w:tc>
        <w:tc>
          <w:tcPr>
            <w:tcW w:w="2304" w:type="dxa"/>
          </w:tcPr>
          <w:p w14:paraId="38AB0329" w14:textId="77777777" w:rsidR="00397E9A" w:rsidRPr="00D53BCA" w:rsidRDefault="00397E9A" w:rsidP="00E14905">
            <w:pPr>
              <w:jc w:val="center"/>
            </w:pPr>
            <w:r w:rsidRPr="00D53BCA">
              <w:t>5 y 6</w:t>
            </w:r>
          </w:p>
        </w:tc>
      </w:tr>
      <w:tr w:rsidR="00397E9A" w:rsidRPr="001A6D1A" w14:paraId="39872F11" w14:textId="77777777" w:rsidTr="00E14905">
        <w:trPr>
          <w:jc w:val="center"/>
        </w:trPr>
        <w:tc>
          <w:tcPr>
            <w:tcW w:w="2399" w:type="dxa"/>
            <w:vMerge/>
          </w:tcPr>
          <w:p w14:paraId="3F0061D0" w14:textId="77777777" w:rsidR="00397E9A" w:rsidRPr="001A6D1A" w:rsidRDefault="00397E9A" w:rsidP="00E14905">
            <w:pPr>
              <w:jc w:val="center"/>
            </w:pPr>
          </w:p>
        </w:tc>
        <w:tc>
          <w:tcPr>
            <w:tcW w:w="2947" w:type="dxa"/>
            <w:vAlign w:val="bottom"/>
          </w:tcPr>
          <w:p w14:paraId="0CB54FE4" w14:textId="77777777" w:rsidR="00397E9A" w:rsidRPr="001A6D1A" w:rsidRDefault="00397E9A" w:rsidP="00E14905">
            <w:pPr>
              <w:jc w:val="center"/>
            </w:pPr>
            <w:r w:rsidRPr="001A6D1A">
              <w:rPr>
                <w:rFonts w:cs="Calibri"/>
                <w:color w:val="000000"/>
              </w:rPr>
              <w:t>Junio</w:t>
            </w:r>
          </w:p>
        </w:tc>
        <w:tc>
          <w:tcPr>
            <w:tcW w:w="2304" w:type="dxa"/>
          </w:tcPr>
          <w:p w14:paraId="22C6A3D0" w14:textId="77777777" w:rsidR="00397E9A" w:rsidRPr="00D53BCA" w:rsidRDefault="00397E9A" w:rsidP="00E14905">
            <w:pPr>
              <w:jc w:val="center"/>
            </w:pPr>
            <w:r w:rsidRPr="00D53BCA">
              <w:t>7 y 8</w:t>
            </w:r>
          </w:p>
        </w:tc>
      </w:tr>
      <w:tr w:rsidR="00397E9A" w:rsidRPr="001A6D1A" w14:paraId="4D94501B" w14:textId="77777777" w:rsidTr="00E14905">
        <w:trPr>
          <w:jc w:val="center"/>
        </w:trPr>
        <w:tc>
          <w:tcPr>
            <w:tcW w:w="2399" w:type="dxa"/>
            <w:vMerge/>
          </w:tcPr>
          <w:p w14:paraId="1225641D" w14:textId="77777777" w:rsidR="00397E9A" w:rsidRPr="001A6D1A" w:rsidRDefault="00397E9A" w:rsidP="00E14905">
            <w:pPr>
              <w:jc w:val="center"/>
            </w:pPr>
          </w:p>
        </w:tc>
        <w:tc>
          <w:tcPr>
            <w:tcW w:w="2947" w:type="dxa"/>
            <w:vAlign w:val="bottom"/>
          </w:tcPr>
          <w:p w14:paraId="3F7E6435" w14:textId="77777777" w:rsidR="00397E9A" w:rsidRPr="001A6D1A" w:rsidRDefault="00397E9A" w:rsidP="00E14905">
            <w:pPr>
              <w:jc w:val="center"/>
            </w:pPr>
            <w:r w:rsidRPr="001A6D1A">
              <w:rPr>
                <w:rFonts w:cs="Calibri"/>
                <w:color w:val="000000"/>
              </w:rPr>
              <w:t>Julio</w:t>
            </w:r>
          </w:p>
        </w:tc>
        <w:tc>
          <w:tcPr>
            <w:tcW w:w="2304" w:type="dxa"/>
          </w:tcPr>
          <w:p w14:paraId="6ED71D84" w14:textId="77777777" w:rsidR="00397E9A" w:rsidRPr="00D53BCA" w:rsidRDefault="00397E9A" w:rsidP="00E14905">
            <w:pPr>
              <w:jc w:val="center"/>
            </w:pPr>
            <w:r w:rsidRPr="00D53BCA">
              <w:t>9</w:t>
            </w:r>
          </w:p>
        </w:tc>
      </w:tr>
      <w:tr w:rsidR="00397E9A" w:rsidRPr="001A6D1A" w14:paraId="42923164" w14:textId="77777777" w:rsidTr="00E14905">
        <w:trPr>
          <w:jc w:val="center"/>
        </w:trPr>
        <w:tc>
          <w:tcPr>
            <w:tcW w:w="2399" w:type="dxa"/>
            <w:vMerge/>
          </w:tcPr>
          <w:p w14:paraId="4DD1FF17" w14:textId="77777777" w:rsidR="00397E9A" w:rsidRPr="001A6D1A" w:rsidRDefault="00397E9A" w:rsidP="00E14905">
            <w:pPr>
              <w:jc w:val="center"/>
            </w:pPr>
          </w:p>
        </w:tc>
        <w:tc>
          <w:tcPr>
            <w:tcW w:w="2947" w:type="dxa"/>
            <w:vAlign w:val="bottom"/>
          </w:tcPr>
          <w:p w14:paraId="0C33E2AF" w14:textId="77777777" w:rsidR="00397E9A" w:rsidRPr="001A6D1A" w:rsidRDefault="00397E9A" w:rsidP="00E14905">
            <w:pPr>
              <w:jc w:val="center"/>
            </w:pPr>
            <w:r w:rsidRPr="001A6D1A">
              <w:rPr>
                <w:rFonts w:cs="Calibri"/>
                <w:color w:val="000000"/>
              </w:rPr>
              <w:t>Agosto</w:t>
            </w:r>
          </w:p>
        </w:tc>
        <w:tc>
          <w:tcPr>
            <w:tcW w:w="2304" w:type="dxa"/>
          </w:tcPr>
          <w:p w14:paraId="3D8C186F" w14:textId="77777777" w:rsidR="00397E9A" w:rsidRPr="001A6D1A" w:rsidRDefault="00397E9A" w:rsidP="00E14905">
            <w:pPr>
              <w:jc w:val="center"/>
            </w:pPr>
            <w:r w:rsidRPr="001A6D1A">
              <w:t>0</w:t>
            </w:r>
          </w:p>
        </w:tc>
      </w:tr>
    </w:tbl>
    <w:p w14:paraId="7D7DA5B6" w14:textId="175F0542" w:rsidR="00397E9A" w:rsidRDefault="00B31826" w:rsidP="00B31826">
      <w:pPr>
        <w:spacing w:line="240" w:lineRule="auto"/>
        <w:jc w:val="center"/>
        <w:rPr>
          <w:rFonts w:eastAsia="Times New Roman" w:cs="Arial"/>
          <w:lang w:val="es-ES_tradnl" w:eastAsia="es-ES"/>
        </w:rPr>
      </w:pPr>
      <w:r w:rsidRPr="00B31826">
        <w:rPr>
          <w:rStyle w:val="fuenteCar"/>
          <w:b/>
        </w:rPr>
        <w:t>Fuente</w:t>
      </w:r>
      <w:r w:rsidRPr="00B31826">
        <w:rPr>
          <w:rStyle w:val="fuenteCar"/>
        </w:rPr>
        <w:t xml:space="preserve">: </w:t>
      </w:r>
      <w:r>
        <w:rPr>
          <w:rStyle w:val="fuenteCar"/>
        </w:rPr>
        <w:t>ANLA,</w:t>
      </w:r>
      <w:r w:rsidRPr="00B31826">
        <w:rPr>
          <w:rStyle w:val="fuenteCar"/>
        </w:rPr>
        <w:t xml:space="preserve"> 202</w:t>
      </w:r>
      <w:r w:rsidR="009B6F66">
        <w:rPr>
          <w:rStyle w:val="fuenteCar"/>
        </w:rPr>
        <w:t>6</w:t>
      </w:r>
      <w:r>
        <w:rPr>
          <w:rFonts w:eastAsia="Times New Roman" w:cs="Arial"/>
          <w:lang w:val="es-ES_tradnl" w:eastAsia="es-ES"/>
        </w:rPr>
        <w:t>.</w:t>
      </w:r>
    </w:p>
    <w:p w14:paraId="73EB4BF1" w14:textId="77777777" w:rsidR="00B31826" w:rsidRDefault="00B31826" w:rsidP="00B31826">
      <w:pPr>
        <w:spacing w:line="240" w:lineRule="auto"/>
        <w:jc w:val="center"/>
        <w:rPr>
          <w:rFonts w:eastAsia="Times New Roman" w:cs="Arial"/>
          <w:lang w:val="es-ES_tradnl" w:eastAsia="es-ES"/>
        </w:rPr>
      </w:pPr>
    </w:p>
    <w:p w14:paraId="074227B1" w14:textId="1767315B" w:rsidR="00E14905" w:rsidRDefault="00E14905" w:rsidP="00E14905">
      <w:pPr>
        <w:pStyle w:val="Descripcin"/>
      </w:pPr>
      <w:bookmarkStart w:id="10" w:name="_Ref215217625"/>
      <w:bookmarkStart w:id="11" w:name="_Toc226570811"/>
      <w:r>
        <w:t xml:space="preserve">Figura </w:t>
      </w:r>
      <w:r>
        <w:fldChar w:fldCharType="begin"/>
      </w:r>
      <w:r>
        <w:instrText>SEQ Figura \* ARABIC</w:instrText>
      </w:r>
      <w:r>
        <w:fldChar w:fldCharType="separate"/>
      </w:r>
      <w:r w:rsidR="00E10B45">
        <w:rPr>
          <w:noProof/>
        </w:rPr>
        <w:t>2</w:t>
      </w:r>
      <w:r>
        <w:fldChar w:fldCharType="end"/>
      </w:r>
      <w:bookmarkEnd w:id="10"/>
      <w:r w:rsidRPr="00E14905">
        <w:t xml:space="preserve"> </w:t>
      </w:r>
      <w:r w:rsidRPr="00E14905">
        <w:rPr>
          <w:b w:val="0"/>
        </w:rPr>
        <w:t>Flujo esperado de radicaciones de los Informes de Cumplimiento Ambiental de periodicidad anual según la propuesta.</w:t>
      </w:r>
      <w:bookmarkEnd w:id="11"/>
    </w:p>
    <w:p w14:paraId="585F78EB" w14:textId="77777777" w:rsidR="00397E9A" w:rsidRDefault="00397E9A" w:rsidP="00397E9A">
      <w:pPr>
        <w:spacing w:line="240" w:lineRule="auto"/>
        <w:rPr>
          <w:rFonts w:eastAsia="Times New Roman" w:cs="Arial"/>
          <w:lang w:val="es-ES_tradnl" w:eastAsia="es-ES"/>
        </w:rPr>
      </w:pPr>
      <w:r w:rsidRPr="00891632">
        <w:rPr>
          <w:noProof/>
        </w:rPr>
        <w:drawing>
          <wp:inline distT="0" distB="0" distL="0" distR="0" wp14:anchorId="17518712" wp14:editId="6A11A5CF">
            <wp:extent cx="5572125" cy="2895600"/>
            <wp:effectExtent l="0" t="0" r="9525" b="0"/>
            <wp:docPr id="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2125" cy="2895600"/>
                    </a:xfrm>
                    <a:prstGeom prst="rect">
                      <a:avLst/>
                    </a:prstGeom>
                    <a:noFill/>
                    <a:ln>
                      <a:noFill/>
                    </a:ln>
                  </pic:spPr>
                </pic:pic>
              </a:graphicData>
            </a:graphic>
          </wp:inline>
        </w:drawing>
      </w:r>
    </w:p>
    <w:p w14:paraId="69B7DF4A" w14:textId="3359793D" w:rsidR="00E32C90" w:rsidRDefault="00E14905" w:rsidP="0008072B">
      <w:pPr>
        <w:pStyle w:val="fuente"/>
        <w:rPr>
          <w:lang w:val="es-ES_tradnl" w:eastAsia="es-ES"/>
        </w:rPr>
      </w:pPr>
      <w:r w:rsidRPr="00E14905">
        <w:rPr>
          <w:b/>
        </w:rPr>
        <w:t>Fuente:</w:t>
      </w:r>
      <w:r>
        <w:t xml:space="preserve"> ANLA, 202</w:t>
      </w:r>
      <w:r w:rsidR="00770999">
        <w:t>6</w:t>
      </w:r>
      <w:r>
        <w:t>.</w:t>
      </w:r>
    </w:p>
    <w:p w14:paraId="26B78120" w14:textId="77777777" w:rsidR="00E32C90" w:rsidRDefault="00E32C90" w:rsidP="00397E9A">
      <w:pPr>
        <w:spacing w:line="240" w:lineRule="auto"/>
        <w:rPr>
          <w:rFonts w:eastAsia="Times New Roman" w:cs="Arial"/>
          <w:lang w:val="es-ES_tradnl" w:eastAsia="es-ES"/>
        </w:rPr>
      </w:pPr>
    </w:p>
    <w:p w14:paraId="04C96C5A" w14:textId="669D0808" w:rsidR="00397E9A" w:rsidRPr="00E14905" w:rsidRDefault="00397E9A" w:rsidP="00E14905">
      <w:r w:rsidRPr="00E14905">
        <w:t>En la propuesta se considera</w:t>
      </w:r>
      <w:r w:rsidR="000B0571">
        <w:t xml:space="preserve"> adicionalmente</w:t>
      </w:r>
      <w:r w:rsidRPr="00E14905">
        <w:t xml:space="preserve"> lo siguiente: </w:t>
      </w:r>
    </w:p>
    <w:p w14:paraId="3E4E7AA2" w14:textId="77777777" w:rsidR="00397E9A" w:rsidRPr="00E14905" w:rsidRDefault="00397E9A" w:rsidP="00E14905"/>
    <w:p w14:paraId="63C36CB2" w14:textId="77777777" w:rsidR="00397E9A" w:rsidRPr="00A61A99" w:rsidRDefault="00397E9A" w:rsidP="00D34D53">
      <w:pPr>
        <w:pStyle w:val="Listaconvietas"/>
        <w:snapToGrid w:val="0"/>
        <w:spacing w:after="120"/>
        <w:ind w:left="357" w:hanging="357"/>
        <w:contextualSpacing w:val="0"/>
        <w:rPr>
          <w:lang w:val="es-ES" w:eastAsia="es-ES"/>
        </w:rPr>
      </w:pPr>
      <w:r w:rsidRPr="00A61A99">
        <w:rPr>
          <w:lang w:val="es-ES" w:eastAsia="es-ES"/>
        </w:rPr>
        <w:t>Radicaciones de reportes de los Informes de Cumplimiento Ambiental anuales con no conformidades en la validación de información y la respectiva atención en el mes siguiente, mostrando por histórico un alto porcentaje de devolución por insuficiencia documental y su relación con los soportes del Modelo de Almacenamiento Geográfico (MAG). Estas radicaciones si bien son atendidas por el titular; en la generalidad los ajustes no son satisfactorios, pasando hasta 3 meses en la subsanación de información.</w:t>
      </w:r>
    </w:p>
    <w:p w14:paraId="5B2DCC51" w14:textId="24172F1C" w:rsidR="00397E9A" w:rsidRPr="00A61A99" w:rsidRDefault="00397E9A" w:rsidP="00D34D53">
      <w:pPr>
        <w:pStyle w:val="Listaconvietas"/>
        <w:snapToGrid w:val="0"/>
        <w:spacing w:after="120"/>
        <w:ind w:left="357" w:hanging="357"/>
        <w:contextualSpacing w:val="0"/>
        <w:rPr>
          <w:lang w:val="es-ES" w:eastAsia="es-ES"/>
        </w:rPr>
      </w:pPr>
      <w:r>
        <w:rPr>
          <w:lang w:val="es-ES" w:eastAsia="es-ES"/>
        </w:rPr>
        <w:t xml:space="preserve">Se tiene en cuenta que los titulares de </w:t>
      </w:r>
      <w:r w:rsidR="000B0571">
        <w:rPr>
          <w:lang w:val="es-ES" w:eastAsia="es-ES"/>
        </w:rPr>
        <w:t xml:space="preserve">instrumentos </w:t>
      </w:r>
      <w:r>
        <w:rPr>
          <w:lang w:val="es-ES" w:eastAsia="es-ES"/>
        </w:rPr>
        <w:t xml:space="preserve">de </w:t>
      </w:r>
      <w:r w:rsidR="000B0571">
        <w:rPr>
          <w:lang w:val="es-ES" w:eastAsia="es-ES"/>
        </w:rPr>
        <w:t xml:space="preserve">manejo </w:t>
      </w:r>
      <w:r>
        <w:rPr>
          <w:lang w:val="es-ES" w:eastAsia="es-ES"/>
        </w:rPr>
        <w:t xml:space="preserve">y </w:t>
      </w:r>
      <w:r w:rsidR="000B0571">
        <w:rPr>
          <w:lang w:val="es-ES" w:eastAsia="es-ES"/>
        </w:rPr>
        <w:t xml:space="preserve">control </w:t>
      </w:r>
      <w:r>
        <w:rPr>
          <w:lang w:val="es-ES" w:eastAsia="es-ES"/>
        </w:rPr>
        <w:t xml:space="preserve">Ambiental pueden realizar </w:t>
      </w:r>
      <w:r w:rsidRPr="17BCA5AA">
        <w:rPr>
          <w:lang w:val="es-ES" w:eastAsia="es-ES"/>
        </w:rPr>
        <w:t xml:space="preserve">radicaciones </w:t>
      </w:r>
      <w:r w:rsidRPr="00A61A99">
        <w:rPr>
          <w:lang w:val="es-ES" w:eastAsia="es-ES"/>
        </w:rPr>
        <w:t>extemporáneas o anticipadas respecto a las periodicidades indicadas en la norma.</w:t>
      </w:r>
    </w:p>
    <w:p w14:paraId="07042F99" w14:textId="77777777" w:rsidR="00397E9A" w:rsidRPr="00A61A99" w:rsidRDefault="00397E9A" w:rsidP="00D34D53">
      <w:pPr>
        <w:pStyle w:val="Listaconvietas"/>
        <w:snapToGrid w:val="0"/>
        <w:spacing w:after="120"/>
        <w:ind w:left="357" w:hanging="357"/>
        <w:contextualSpacing w:val="0"/>
        <w:rPr>
          <w:lang w:val="es-ES_tradnl" w:eastAsia="es-ES"/>
        </w:rPr>
      </w:pPr>
      <w:r w:rsidRPr="00A61A99">
        <w:rPr>
          <w:lang w:eastAsia="es-ES"/>
        </w:rPr>
        <w:lastRenderedPageBreak/>
        <w:t>La periodicidad del reporte ICA se fija en el proceso de evaluación a través de la fórmula de sensibilidad contenida en el manual de evaluación. El dígito final del expediente se asigna de manera automática y consecutiva; reiniciándose cada año.</w:t>
      </w:r>
    </w:p>
    <w:p w14:paraId="46A2B0D6" w14:textId="77777777" w:rsidR="00397E9A" w:rsidRPr="00A61A99" w:rsidRDefault="00397E9A" w:rsidP="00D34D53">
      <w:pPr>
        <w:pStyle w:val="Listaconvietas"/>
        <w:snapToGrid w:val="0"/>
        <w:spacing w:after="120"/>
        <w:ind w:left="357" w:hanging="357"/>
        <w:contextualSpacing w:val="0"/>
        <w:rPr>
          <w:lang w:val="es-ES" w:eastAsia="es-ES"/>
        </w:rPr>
      </w:pPr>
      <w:r w:rsidRPr="00A61A99">
        <w:rPr>
          <w:lang w:val="es-ES" w:eastAsia="es-ES"/>
        </w:rPr>
        <w:t xml:space="preserve">A la fecha SSLA no reporta hallazgos, observaciones o no conformidades asociadas a las causales de motivación de la modificación; sin embargo, es un riesgo latente no materializado que cada vez es mayor, dado que solo se cuenta con tres meses para revisar la información del ICA. </w:t>
      </w:r>
    </w:p>
    <w:p w14:paraId="6A66DAAE" w14:textId="77777777" w:rsidR="00397E9A" w:rsidRPr="00DE16EC" w:rsidRDefault="00397E9A" w:rsidP="00D34D53">
      <w:pPr>
        <w:pStyle w:val="Listaconvietas"/>
        <w:snapToGrid w:val="0"/>
        <w:spacing w:after="120"/>
        <w:ind w:left="357" w:hanging="357"/>
        <w:contextualSpacing w:val="0"/>
        <w:rPr>
          <w:lang w:val="es-ES_tradnl" w:eastAsia="es-ES"/>
        </w:rPr>
      </w:pPr>
      <w:r w:rsidRPr="00A61A99">
        <w:rPr>
          <w:lang w:val="es-ES_tradnl" w:eastAsia="es-ES"/>
        </w:rPr>
        <w:t>La mayoría de los expedientes cambian en operación su periodicidad, a frecuencia anual; incrementando aún más la insuficiencia de información de seguimiento en terreno, la carga</w:t>
      </w:r>
      <w:r w:rsidRPr="00DE16EC">
        <w:rPr>
          <w:lang w:val="es-ES_tradnl" w:eastAsia="es-ES"/>
        </w:rPr>
        <w:t xml:space="preserve"> de análisis y</w:t>
      </w:r>
      <w:r>
        <w:rPr>
          <w:lang w:val="es-ES_tradnl" w:eastAsia="es-ES"/>
        </w:rPr>
        <w:t xml:space="preserve"> de</w:t>
      </w:r>
      <w:r w:rsidRPr="00DE16EC">
        <w:rPr>
          <w:lang w:val="es-ES_tradnl" w:eastAsia="es-ES"/>
        </w:rPr>
        <w:t xml:space="preserve"> respuesta.</w:t>
      </w:r>
    </w:p>
    <w:p w14:paraId="06E0365B" w14:textId="0528E33C" w:rsidR="00397E9A" w:rsidRDefault="00397E9A" w:rsidP="00D34D53">
      <w:pPr>
        <w:pStyle w:val="Listaconvietas"/>
        <w:snapToGrid w:val="0"/>
        <w:spacing w:after="120"/>
        <w:ind w:left="357" w:hanging="357"/>
        <w:contextualSpacing w:val="0"/>
        <w:rPr>
          <w:lang w:val="es-ES_tradnl" w:eastAsia="es-ES"/>
        </w:rPr>
      </w:pPr>
      <w:r>
        <w:rPr>
          <w:lang w:val="es-ES_tradnl" w:eastAsia="es-ES"/>
        </w:rPr>
        <w:t xml:space="preserve">La propuesta fue validada entre la Subdirección de Seguimiento de Licencias Ambientales y la Subdirección de Instrumentos, Permisos y Trámites Ambientales </w:t>
      </w:r>
      <w:r w:rsidR="00D868A9">
        <w:rPr>
          <w:lang w:val="es-ES_tradnl" w:eastAsia="es-ES"/>
        </w:rPr>
        <w:t>(</w:t>
      </w:r>
      <w:r w:rsidRPr="00C410FB">
        <w:rPr>
          <w:lang w:val="es-ES_tradnl" w:eastAsia="es-ES"/>
        </w:rPr>
        <w:t>SIPTA</w:t>
      </w:r>
      <w:r w:rsidR="00380EC4">
        <w:rPr>
          <w:lang w:val="es-ES_tradnl" w:eastAsia="es-ES"/>
        </w:rPr>
        <w:t>)</w:t>
      </w:r>
      <w:r>
        <w:rPr>
          <w:lang w:val="es-ES_tradnl" w:eastAsia="es-ES"/>
        </w:rPr>
        <w:t xml:space="preserve">, a su vez en </w:t>
      </w:r>
      <w:r w:rsidRPr="00DE16EC">
        <w:rPr>
          <w:lang w:val="es-ES_tradnl" w:eastAsia="es-ES"/>
        </w:rPr>
        <w:t xml:space="preserve">reunión </w:t>
      </w:r>
      <w:r>
        <w:rPr>
          <w:lang w:val="es-ES_tradnl" w:eastAsia="es-ES"/>
        </w:rPr>
        <w:t>de</w:t>
      </w:r>
      <w:r w:rsidRPr="00DE16EC">
        <w:rPr>
          <w:lang w:val="es-ES_tradnl" w:eastAsia="es-ES"/>
        </w:rPr>
        <w:t xml:space="preserve"> los coordinadores regionales</w:t>
      </w:r>
      <w:r w:rsidRPr="00C410FB">
        <w:rPr>
          <w:lang w:val="es-ES_tradnl" w:eastAsia="es-ES"/>
        </w:rPr>
        <w:t xml:space="preserve"> socializada con el subdirector de </w:t>
      </w:r>
      <w:r>
        <w:rPr>
          <w:lang w:val="es-ES_tradnl" w:eastAsia="es-ES"/>
        </w:rPr>
        <w:t xml:space="preserve">la Subdirección de Seguimiento de Licencias Ambientales </w:t>
      </w:r>
      <w:r w:rsidR="00380EC4">
        <w:rPr>
          <w:lang w:val="es-ES_tradnl" w:eastAsia="es-ES"/>
        </w:rPr>
        <w:t>(</w:t>
      </w:r>
      <w:r w:rsidRPr="00C410FB">
        <w:rPr>
          <w:lang w:val="es-ES_tradnl" w:eastAsia="es-ES"/>
        </w:rPr>
        <w:t>SSLA</w:t>
      </w:r>
      <w:r w:rsidR="00380EC4">
        <w:rPr>
          <w:lang w:val="es-ES_tradnl" w:eastAsia="es-ES"/>
        </w:rPr>
        <w:t>)</w:t>
      </w:r>
      <w:r w:rsidRPr="00C410FB">
        <w:rPr>
          <w:lang w:val="es-ES_tradnl" w:eastAsia="es-ES"/>
        </w:rPr>
        <w:t>, y con ello se puede proyectar en línea con el precepto de las características de la modificación y la visión general de la necesidad y ajuste.</w:t>
      </w:r>
    </w:p>
    <w:p w14:paraId="125B660F" w14:textId="77777777" w:rsidR="00397E9A" w:rsidRPr="00C410FB" w:rsidRDefault="00397E9A" w:rsidP="00397E9A">
      <w:pPr>
        <w:spacing w:line="240" w:lineRule="auto"/>
        <w:ind w:left="426"/>
        <w:rPr>
          <w:rFonts w:eastAsia="Times New Roman" w:cs="Arial"/>
          <w:lang w:val="es-ES_tradnl" w:eastAsia="es-ES"/>
        </w:rPr>
      </w:pPr>
    </w:p>
    <w:p w14:paraId="6291FF2C" w14:textId="38228E78" w:rsidR="00397E9A" w:rsidRDefault="00397E9A" w:rsidP="00397E9A">
      <w:pPr>
        <w:pStyle w:val="Ttulo1"/>
        <w:shd w:val="clear" w:color="auto" w:fill="auto"/>
        <w:jc w:val="both"/>
        <w:rPr>
          <w:lang w:eastAsia="es-ES"/>
        </w:rPr>
      </w:pPr>
      <w:bookmarkStart w:id="12" w:name="_Toc226570807"/>
      <w:r w:rsidRPr="008F0ABB">
        <w:rPr>
          <w:lang w:eastAsia="es-ES"/>
        </w:rPr>
        <w:t xml:space="preserve">Cambios incorporados a la </w:t>
      </w:r>
      <w:r w:rsidR="00380EC4">
        <w:rPr>
          <w:lang w:eastAsia="es-ES"/>
        </w:rPr>
        <w:t>Resolución</w:t>
      </w:r>
      <w:bookmarkEnd w:id="12"/>
    </w:p>
    <w:p w14:paraId="306E4098" w14:textId="10B0D213" w:rsidR="002903D4" w:rsidRDefault="002903D4" w:rsidP="00E14905"/>
    <w:p w14:paraId="3FAB9FE9" w14:textId="3C721277" w:rsidR="000B0571" w:rsidRDefault="00E707D9" w:rsidP="00E14905">
      <w:r w:rsidRPr="00E707D9">
        <w:t xml:space="preserve">El proyecto normativo propuesto compila y actualiza las disposiciones relacionadas con la presentación de los Informes de Cumplimiento Ambiental (ICA), tomando como referencia principal la </w:t>
      </w:r>
      <w:r w:rsidR="00380EC4">
        <w:t>Resolución No.</w:t>
      </w:r>
      <w:r w:rsidRPr="00E707D9">
        <w:t xml:space="preserve"> 077 de 2019</w:t>
      </w:r>
      <w:r w:rsidR="000B0571">
        <w:t xml:space="preserve"> y las modificaciones introducidas por la </w:t>
      </w:r>
      <w:r w:rsidR="00A87FB2">
        <w:t>Resolución</w:t>
      </w:r>
      <w:r w:rsidR="000B0571">
        <w:t xml:space="preserve"> 549 de 2020</w:t>
      </w:r>
      <w:r w:rsidRPr="00E707D9">
        <w:t xml:space="preserve">. </w:t>
      </w:r>
    </w:p>
    <w:p w14:paraId="6341CDE9" w14:textId="77777777" w:rsidR="000B0571" w:rsidRDefault="000B0571" w:rsidP="00E14905"/>
    <w:p w14:paraId="7933B056" w14:textId="6153AA15" w:rsidR="002903D4" w:rsidRDefault="00E707D9" w:rsidP="00E14905">
      <w:r w:rsidRPr="00E707D9">
        <w:t xml:space="preserve">El análisis técnico </w:t>
      </w:r>
      <w:r w:rsidR="000B0571">
        <w:t xml:space="preserve">adelantado por la Autoridad Nacional de Licencias ambientales evidenció </w:t>
      </w:r>
      <w:r w:rsidRPr="00E707D9">
        <w:t xml:space="preserve">que </w:t>
      </w:r>
      <w:r w:rsidR="000B0571">
        <w:t>la</w:t>
      </w:r>
      <w:r w:rsidR="000B0571" w:rsidRPr="00E707D9">
        <w:t xml:space="preserve"> </w:t>
      </w:r>
      <w:r w:rsidRPr="00E707D9">
        <w:t xml:space="preserve">mayor </w:t>
      </w:r>
      <w:r w:rsidR="000B0571">
        <w:t xml:space="preserve">concentración de radicaciones de ICA </w:t>
      </w:r>
      <w:r w:rsidRPr="00E707D9">
        <w:t xml:space="preserve">corresponde a los reportes de periodicidad anual, los cuales actualmente se concentran entre los meses de marzo y junio. </w:t>
      </w:r>
      <w:r w:rsidR="000B0571" w:rsidRPr="000B0571">
        <w:t>En contraste, los reportes con periodicidad semestral y trimestral presentan una distribución relativamente homogénea a lo largo del año, integrándose de manera regular a las actividades de seguimiento ambiental.</w:t>
      </w:r>
    </w:p>
    <w:p w14:paraId="7A7C537A" w14:textId="77777777" w:rsidR="00F97603" w:rsidRDefault="00F97603" w:rsidP="00E14905"/>
    <w:p w14:paraId="2D8F8F29" w14:textId="034CA95E" w:rsidR="00E707D9" w:rsidRDefault="00F97603" w:rsidP="00E14905">
      <w:r w:rsidRPr="00F97603">
        <w:t xml:space="preserve">En este contexto, los ajustes incorporados en la propuesta normativa se </w:t>
      </w:r>
      <w:r w:rsidR="000B0571">
        <w:t>orientan a</w:t>
      </w:r>
      <w:r w:rsidRPr="00F97603">
        <w:t>:</w:t>
      </w:r>
    </w:p>
    <w:p w14:paraId="7BFB3A75" w14:textId="77777777" w:rsidR="00F97603" w:rsidRPr="00E14905" w:rsidRDefault="00F97603" w:rsidP="00E14905"/>
    <w:p w14:paraId="178914E2" w14:textId="10D4DD23" w:rsidR="00F97603" w:rsidRPr="00A61A99" w:rsidRDefault="009C7123" w:rsidP="00D34D53">
      <w:pPr>
        <w:pStyle w:val="Listaconvietas"/>
        <w:snapToGrid w:val="0"/>
        <w:spacing w:after="120"/>
        <w:ind w:left="357" w:hanging="357"/>
        <w:contextualSpacing w:val="0"/>
      </w:pPr>
      <w:r>
        <w:t xml:space="preserve">Modificar </w:t>
      </w:r>
      <w:r w:rsidR="00F97603" w:rsidRPr="00A61A99">
        <w:t xml:space="preserve">el literal a) del artículo 2° de la </w:t>
      </w:r>
      <w:r w:rsidR="00380EC4">
        <w:t>Resolución No.</w:t>
      </w:r>
      <w:r w:rsidR="00F97603" w:rsidRPr="00A61A99">
        <w:t xml:space="preserve"> 077 de 2019, con el fin de redistribuir la </w:t>
      </w:r>
      <w:r w:rsidR="00C6444F">
        <w:t xml:space="preserve">radiación de los ICA de </w:t>
      </w:r>
      <w:r w:rsidR="00F97603" w:rsidRPr="00A61A99">
        <w:t>periodicidad anual</w:t>
      </w:r>
      <w:r w:rsidR="00C6444F">
        <w:t xml:space="preserve"> a lo largo del año</w:t>
      </w:r>
      <w:r w:rsidR="00F97603" w:rsidRPr="00A61A99">
        <w:t xml:space="preserve"> y mitigar la concentración de </w:t>
      </w:r>
      <w:r w:rsidR="00C6444F">
        <w:t>reportes en determinados meses,</w:t>
      </w:r>
      <w:r w:rsidR="00823740" w:rsidRPr="00823740">
        <w:t xml:space="preserve"> con el propósito de facilitar una gestión más equilibrada del proceso de evaluación y seguimiento ambiental.</w:t>
      </w:r>
    </w:p>
    <w:p w14:paraId="7FE6F5B3" w14:textId="5F1517E3" w:rsidR="00F97603" w:rsidRPr="00A61A99" w:rsidRDefault="00C6444F" w:rsidP="00D34D53">
      <w:pPr>
        <w:pStyle w:val="Listaconvietas"/>
        <w:snapToGrid w:val="0"/>
        <w:spacing w:after="120"/>
        <w:ind w:left="357" w:hanging="357"/>
        <w:contextualSpacing w:val="0"/>
      </w:pPr>
      <w:r>
        <w:t>Compilar</w:t>
      </w:r>
      <w:r w:rsidR="00F97603" w:rsidRPr="00A61A99">
        <w:t xml:space="preserve"> y armoniza</w:t>
      </w:r>
      <w:r>
        <w:t>r</w:t>
      </w:r>
      <w:r w:rsidR="00F97603" w:rsidRPr="00A61A99">
        <w:t xml:space="preserve">las disposiciones contenidas en la </w:t>
      </w:r>
      <w:r w:rsidR="00380EC4">
        <w:t>Resolución No.</w:t>
      </w:r>
      <w:r w:rsidR="00F97603" w:rsidRPr="00A61A99">
        <w:t xml:space="preserve"> 077 de 2019 y la </w:t>
      </w:r>
      <w:r w:rsidR="00380EC4">
        <w:t>Resolución No.</w:t>
      </w:r>
      <w:r w:rsidR="00F97603" w:rsidRPr="00A61A99">
        <w:t xml:space="preserve"> 549 de 2020,</w:t>
      </w:r>
      <w:r>
        <w:t xml:space="preserve"> consolidando en un único instrumento normativo las reglas aplicables a la </w:t>
      </w:r>
      <w:r w:rsidR="00823740">
        <w:t>presentación</w:t>
      </w:r>
      <w:r>
        <w:t xml:space="preserve"> de los</w:t>
      </w:r>
      <w:r w:rsidR="00F97603" w:rsidRPr="00A61A99">
        <w:t xml:space="preserve"> ICA</w:t>
      </w:r>
      <w:r w:rsidR="00823740">
        <w:t>, con el fin de mejorar la claridad normativa y facilitar su aplicación por parte de los usuarios y de la autoridad ambiental.</w:t>
      </w:r>
    </w:p>
    <w:p w14:paraId="15AD01A3" w14:textId="5EE1393C" w:rsidR="00F97603" w:rsidRPr="00A61A99" w:rsidRDefault="00C6444F" w:rsidP="00D34D53">
      <w:pPr>
        <w:pStyle w:val="Listaconvietas"/>
        <w:snapToGrid w:val="0"/>
        <w:spacing w:after="120"/>
        <w:ind w:left="357" w:hanging="357"/>
        <w:contextualSpacing w:val="0"/>
      </w:pPr>
      <w:r>
        <w:t>I</w:t>
      </w:r>
      <w:r w:rsidR="00F97603" w:rsidRPr="00A61A99">
        <w:t>ncorpor</w:t>
      </w:r>
      <w:r w:rsidR="00823740">
        <w:t>ar</w:t>
      </w:r>
      <w:r w:rsidR="00F97603" w:rsidRPr="00A61A99">
        <w:t xml:space="preserve"> lineamientos adicionales relacionados con la verificación preliminar de información y los criterios de conformidad técnica</w:t>
      </w:r>
      <w:r w:rsidR="00823740">
        <w:t>,</w:t>
      </w:r>
      <w:r w:rsidR="00F97603" w:rsidRPr="00A61A99">
        <w:t xml:space="preserve"> documental</w:t>
      </w:r>
      <w:r w:rsidR="00823740">
        <w:t xml:space="preserve"> y geográfica</w:t>
      </w:r>
      <w:r>
        <w:t>,</w:t>
      </w:r>
      <w:r w:rsidR="00F97603" w:rsidRPr="00A61A99">
        <w:t xml:space="preserve"> con el propósito de fortalecer la </w:t>
      </w:r>
      <w:r>
        <w:t xml:space="preserve">calidad de la información presentada y mejorar la </w:t>
      </w:r>
      <w:r w:rsidR="00F97603" w:rsidRPr="00A61A99">
        <w:t>eficiencia</w:t>
      </w:r>
      <w:r>
        <w:t xml:space="preserve"> del proceso de seguimiento ambiental </w:t>
      </w:r>
      <w:r w:rsidR="00823740" w:rsidRPr="00823740">
        <w:t>adelantado por la Autoridad Nacional de Licencias Ambientales – ANLA.</w:t>
      </w:r>
    </w:p>
    <w:p w14:paraId="211FC36B" w14:textId="77777777" w:rsidR="00F97603" w:rsidRDefault="00F97603" w:rsidP="00F97603"/>
    <w:p w14:paraId="7C3B0FD3" w14:textId="681AEFAD" w:rsidR="00F97603" w:rsidRDefault="00C6444F" w:rsidP="00E14905">
      <w:r>
        <w:t xml:space="preserve">Los </w:t>
      </w:r>
      <w:r w:rsidR="00F97603" w:rsidRPr="00F97603">
        <w:t xml:space="preserve">cambios buscan optimizar la gestión del seguimiento ambiental, mejorar la disponibilidad </w:t>
      </w:r>
      <w:r>
        <w:t xml:space="preserve">y oportunidad </w:t>
      </w:r>
      <w:r w:rsidR="00F97603" w:rsidRPr="00F97603">
        <w:t xml:space="preserve">de </w:t>
      </w:r>
      <w:r>
        <w:t xml:space="preserve">la </w:t>
      </w:r>
      <w:r w:rsidR="00F97603" w:rsidRPr="00F97603">
        <w:t>información para las actividades de</w:t>
      </w:r>
      <w:r>
        <w:t xml:space="preserve"> control y verificación en </w:t>
      </w:r>
      <w:r w:rsidR="00F97603" w:rsidRPr="00F97603">
        <w:t>campo</w:t>
      </w:r>
      <w:r>
        <w:t>,</w:t>
      </w:r>
      <w:r w:rsidR="00F97603" w:rsidRPr="00F97603">
        <w:t xml:space="preserve"> y </w:t>
      </w:r>
      <w:r>
        <w:t>propiciar una distribución más equilibrada de</w:t>
      </w:r>
      <w:r w:rsidRPr="00F97603">
        <w:t xml:space="preserve"> </w:t>
      </w:r>
      <w:r w:rsidR="00F97603" w:rsidRPr="00F97603">
        <w:t xml:space="preserve">la carga operativa </w:t>
      </w:r>
      <w:r>
        <w:t xml:space="preserve">asociada a </w:t>
      </w:r>
      <w:r w:rsidR="00A87FB2">
        <w:t>la</w:t>
      </w:r>
      <w:r w:rsidR="00A87FB2" w:rsidRPr="00F97603">
        <w:t xml:space="preserve"> revisión</w:t>
      </w:r>
      <w:r>
        <w:t xml:space="preserve"> de los ICA</w:t>
      </w:r>
      <w:r w:rsidR="00F97603" w:rsidRPr="00F97603">
        <w:t>,</w:t>
      </w:r>
      <w:r>
        <w:t xml:space="preserve"> contribuyendo</w:t>
      </w:r>
      <w:r w:rsidR="00F97603" w:rsidRPr="00F97603">
        <w:t xml:space="preserve"> así </w:t>
      </w:r>
      <w:r>
        <w:t>al</w:t>
      </w:r>
      <w:r w:rsidR="00F97603" w:rsidRPr="00F97603">
        <w:t xml:space="preserve"> cumplimiento oportuno de las responsabilidades misionales de la Autoridad Nacional de Licencias Ambientales.</w:t>
      </w:r>
    </w:p>
    <w:p w14:paraId="720F0224" w14:textId="77777777" w:rsidR="00AD64DF" w:rsidRDefault="00AD64DF" w:rsidP="00E14905"/>
    <w:p w14:paraId="4BF87FA0" w14:textId="77777777" w:rsidR="00AD64DF" w:rsidRDefault="00AD64DF" w:rsidP="00E14905"/>
    <w:p w14:paraId="3C8CF3B1" w14:textId="77777777" w:rsidR="002903D4" w:rsidRPr="00E14905" w:rsidRDefault="002903D4" w:rsidP="00E14905"/>
    <w:p w14:paraId="1F5B6BF2" w14:textId="77777777" w:rsidR="002903D4" w:rsidRDefault="002903D4" w:rsidP="00D34D53">
      <w:pPr>
        <w:pStyle w:val="Ttulo1"/>
        <w:shd w:val="clear" w:color="auto" w:fill="auto"/>
        <w:snapToGrid w:val="0"/>
        <w:spacing w:after="120" w:line="240" w:lineRule="auto"/>
        <w:jc w:val="both"/>
        <w:rPr>
          <w:lang w:eastAsia="es-ES"/>
        </w:rPr>
      </w:pPr>
      <w:bookmarkStart w:id="13" w:name="_Toc226570808"/>
      <w:r>
        <w:rPr>
          <w:lang w:eastAsia="es-ES"/>
        </w:rPr>
        <w:lastRenderedPageBreak/>
        <w:t>Referencias</w:t>
      </w:r>
      <w:bookmarkEnd w:id="13"/>
    </w:p>
    <w:p w14:paraId="1261EED7" w14:textId="77777777" w:rsidR="002903D4" w:rsidRDefault="002903D4" w:rsidP="00D34D53">
      <w:pPr>
        <w:snapToGrid w:val="0"/>
        <w:spacing w:after="120" w:line="240" w:lineRule="auto"/>
        <w:ind w:left="567" w:hanging="567"/>
      </w:pPr>
    </w:p>
    <w:p w14:paraId="322A6DF1" w14:textId="376C29C4" w:rsidR="002903D4" w:rsidRDefault="00D83AE5" w:rsidP="00D34D53">
      <w:pPr>
        <w:snapToGrid w:val="0"/>
        <w:spacing w:after="120" w:line="240" w:lineRule="auto"/>
        <w:ind w:left="567" w:hanging="567"/>
        <w:rPr>
          <w:rFonts w:eastAsia="Times New Roman" w:cs="Arial"/>
          <w:bCs/>
          <w:lang w:val="es-ES" w:eastAsia="es-ES"/>
        </w:rPr>
      </w:pPr>
      <w:r w:rsidRPr="00D83AE5">
        <w:t>VITAL – Ventanilla Integral de Trámites Ambientales en Línea. Ministerio de Ambiente y Desarrollo Sostenible. Disponible en: https://vital-publico.minambiente.gov.co/inicio</w:t>
      </w:r>
    </w:p>
    <w:p w14:paraId="20C88108" w14:textId="77777777" w:rsidR="002903D4" w:rsidRDefault="002903D4" w:rsidP="00D34D53">
      <w:pPr>
        <w:snapToGrid w:val="0"/>
        <w:spacing w:after="120" w:line="240" w:lineRule="auto"/>
        <w:ind w:left="567" w:hanging="567"/>
        <w:rPr>
          <w:rFonts w:eastAsia="Times New Roman" w:cs="Arial"/>
          <w:bCs/>
          <w:lang w:val="es-ES" w:eastAsia="es-ES"/>
        </w:rPr>
      </w:pPr>
      <w:r w:rsidRPr="00CE0F85">
        <w:rPr>
          <w:rFonts w:eastAsia="Times New Roman" w:cs="Arial"/>
          <w:bCs/>
          <w:lang w:val="es-ES" w:eastAsia="es-ES"/>
        </w:rPr>
        <w:t>DECRETO 1076 DE 2015</w:t>
      </w:r>
      <w:r>
        <w:rPr>
          <w:rFonts w:eastAsia="Times New Roman" w:cs="Arial"/>
          <w:bCs/>
          <w:lang w:val="es-ES" w:eastAsia="es-ES"/>
        </w:rPr>
        <w:t xml:space="preserve"> </w:t>
      </w:r>
      <w:r w:rsidRPr="00CE0F85">
        <w:rPr>
          <w:rFonts w:eastAsia="Times New Roman" w:cs="Arial"/>
          <w:bCs/>
          <w:lang w:val="es-ES" w:eastAsia="es-ES"/>
        </w:rPr>
        <w:t>(mayo 26)</w:t>
      </w:r>
      <w:r>
        <w:rPr>
          <w:rFonts w:eastAsia="Times New Roman" w:cs="Arial"/>
          <w:bCs/>
          <w:lang w:val="es-ES" w:eastAsia="es-ES"/>
        </w:rPr>
        <w:t xml:space="preserve"> “</w:t>
      </w:r>
      <w:r w:rsidRPr="00CE0F85">
        <w:rPr>
          <w:rFonts w:eastAsia="Times New Roman" w:cs="Arial"/>
          <w:bCs/>
          <w:lang w:val="es-ES" w:eastAsia="es-ES"/>
        </w:rPr>
        <w:t>por medio del cual se expide el Decreto Único Reglamentario del Sector Ambiente y Desarrollo Sostenible</w:t>
      </w:r>
      <w:r>
        <w:rPr>
          <w:rFonts w:eastAsia="Times New Roman" w:cs="Arial"/>
          <w:bCs/>
          <w:lang w:val="es-ES" w:eastAsia="es-ES"/>
        </w:rPr>
        <w:t>”</w:t>
      </w:r>
      <w:r w:rsidRPr="00CE0F85">
        <w:rPr>
          <w:rFonts w:eastAsia="Times New Roman" w:cs="Arial"/>
          <w:bCs/>
          <w:lang w:val="es-ES" w:eastAsia="es-ES"/>
        </w:rPr>
        <w:t>.</w:t>
      </w:r>
    </w:p>
    <w:p w14:paraId="470AD883" w14:textId="77777777" w:rsidR="002903D4" w:rsidRDefault="002903D4" w:rsidP="00D34D53">
      <w:pPr>
        <w:snapToGrid w:val="0"/>
        <w:spacing w:after="120" w:line="240" w:lineRule="auto"/>
        <w:ind w:left="567" w:hanging="567"/>
        <w:rPr>
          <w:rFonts w:eastAsia="Times New Roman" w:cs="Arial"/>
          <w:bCs/>
          <w:lang w:val="es-ES" w:eastAsia="es-ES"/>
        </w:rPr>
      </w:pPr>
    </w:p>
    <w:p w14:paraId="0620F3CF" w14:textId="30B9FBAB" w:rsidR="002903D4" w:rsidRDefault="00380EC4" w:rsidP="00D34D53">
      <w:pPr>
        <w:snapToGrid w:val="0"/>
        <w:spacing w:after="120" w:line="240" w:lineRule="auto"/>
        <w:ind w:left="567" w:hanging="567"/>
        <w:rPr>
          <w:rFonts w:eastAsia="Times New Roman" w:cs="Arial"/>
          <w:bCs/>
          <w:lang w:val="es-ES" w:eastAsia="es-ES"/>
        </w:rPr>
      </w:pPr>
      <w:r>
        <w:rPr>
          <w:rFonts w:eastAsia="Times New Roman" w:cs="Arial"/>
          <w:bCs/>
          <w:lang w:val="es-ES" w:eastAsia="es-ES"/>
        </w:rPr>
        <w:t>RESOLUCIÓN No.</w:t>
      </w:r>
      <w:r w:rsidR="002903D4">
        <w:rPr>
          <w:rFonts w:eastAsia="Times New Roman" w:cs="Arial"/>
          <w:bCs/>
          <w:lang w:val="es-ES" w:eastAsia="es-ES"/>
        </w:rPr>
        <w:t xml:space="preserve"> 077 DE 2019 (enero 19) </w:t>
      </w:r>
      <w:r w:rsidR="002903D4" w:rsidRPr="001A7EEE">
        <w:rPr>
          <w:rFonts w:eastAsia="Times New Roman" w:cs="Arial"/>
          <w:bCs/>
          <w:lang w:val="es-ES" w:eastAsia="es-ES"/>
        </w:rPr>
        <w:t>"Por la cual se establecen fechas para la presentación de Informes de Cumplimiento Ambiental en el marco del proceso de seguimiento ambiental de proyectos de competencia de la Autoridad Nacional de Licencias Ambientales y se dictan otras</w:t>
      </w:r>
      <w:r w:rsidR="002903D4">
        <w:rPr>
          <w:rFonts w:eastAsia="Times New Roman" w:cs="Arial"/>
          <w:bCs/>
          <w:lang w:val="es-ES" w:eastAsia="es-ES"/>
        </w:rPr>
        <w:t xml:space="preserve"> </w:t>
      </w:r>
      <w:r w:rsidR="002903D4" w:rsidRPr="001A7EEE">
        <w:rPr>
          <w:rFonts w:eastAsia="Times New Roman" w:cs="Arial"/>
          <w:bCs/>
          <w:lang w:val="es-ES" w:eastAsia="es-ES"/>
        </w:rPr>
        <w:t>disposiciones"</w:t>
      </w:r>
    </w:p>
    <w:p w14:paraId="3935F3FD" w14:textId="77777777" w:rsidR="002903D4" w:rsidRDefault="002903D4" w:rsidP="002903D4">
      <w:pPr>
        <w:spacing w:line="240" w:lineRule="auto"/>
        <w:ind w:left="567" w:hanging="567"/>
        <w:rPr>
          <w:rFonts w:eastAsia="Times New Roman" w:cs="Arial"/>
          <w:bCs/>
          <w:lang w:val="es-ES" w:eastAsia="es-ES"/>
        </w:rPr>
      </w:pPr>
    </w:p>
    <w:p w14:paraId="65DDF5B1" w14:textId="4495B3E5" w:rsidR="002903D4" w:rsidRDefault="00380EC4" w:rsidP="002903D4">
      <w:pPr>
        <w:spacing w:line="240" w:lineRule="auto"/>
        <w:ind w:left="567" w:hanging="567"/>
        <w:rPr>
          <w:rFonts w:eastAsia="Times New Roman" w:cs="Arial"/>
          <w:bCs/>
          <w:lang w:val="es-ES" w:eastAsia="es-ES"/>
        </w:rPr>
      </w:pPr>
      <w:r>
        <w:rPr>
          <w:rFonts w:eastAsia="Times New Roman" w:cs="Arial"/>
          <w:bCs/>
          <w:lang w:val="es-ES" w:eastAsia="es-ES"/>
        </w:rPr>
        <w:t>RESOLUCIÓN No.</w:t>
      </w:r>
      <w:r w:rsidR="002903D4">
        <w:rPr>
          <w:rFonts w:eastAsia="Times New Roman" w:cs="Arial"/>
          <w:bCs/>
          <w:lang w:val="es-ES" w:eastAsia="es-ES"/>
        </w:rPr>
        <w:t xml:space="preserve"> 549 DE 2020 (junio 26) </w:t>
      </w:r>
      <w:r w:rsidR="002903D4" w:rsidRPr="001A7EEE">
        <w:rPr>
          <w:rFonts w:eastAsia="Times New Roman" w:cs="Arial"/>
          <w:bCs/>
          <w:lang w:val="es-ES" w:eastAsia="es-ES"/>
        </w:rPr>
        <w:t>"</w:t>
      </w:r>
      <w:r w:rsidR="002903D4" w:rsidRPr="002F688A">
        <w:rPr>
          <w:rFonts w:eastAsia="Times New Roman" w:cs="Arial"/>
          <w:bCs/>
          <w:lang w:val="es-ES" w:eastAsia="es-ES"/>
        </w:rPr>
        <w:t xml:space="preserve">Por la cual se modifica la </w:t>
      </w:r>
      <w:r>
        <w:rPr>
          <w:rFonts w:eastAsia="Times New Roman" w:cs="Arial"/>
          <w:bCs/>
          <w:lang w:val="es-ES" w:eastAsia="es-ES"/>
        </w:rPr>
        <w:t>Resolución No.</w:t>
      </w:r>
      <w:r w:rsidR="002903D4" w:rsidRPr="002F688A">
        <w:rPr>
          <w:rFonts w:eastAsia="Times New Roman" w:cs="Arial"/>
          <w:bCs/>
          <w:lang w:val="es-ES" w:eastAsia="es-ES"/>
        </w:rPr>
        <w:t xml:space="preserve"> 0077 del 16 de enero de 2019 y se toman otra</w:t>
      </w:r>
      <w:r w:rsidR="002903D4">
        <w:rPr>
          <w:rFonts w:eastAsia="Times New Roman" w:cs="Arial"/>
          <w:bCs/>
          <w:lang w:val="es-ES" w:eastAsia="es-ES"/>
        </w:rPr>
        <w:t xml:space="preserve">s </w:t>
      </w:r>
      <w:r w:rsidR="002903D4" w:rsidRPr="002F688A">
        <w:rPr>
          <w:rFonts w:eastAsia="Times New Roman" w:cs="Arial"/>
          <w:bCs/>
          <w:lang w:val="es-ES" w:eastAsia="es-ES"/>
        </w:rPr>
        <w:t>determinaciones”</w:t>
      </w:r>
    </w:p>
    <w:p w14:paraId="6A77E7FC" w14:textId="77777777" w:rsidR="002903D4" w:rsidRPr="008F0ABB" w:rsidRDefault="002903D4" w:rsidP="002903D4">
      <w:pPr>
        <w:pStyle w:val="Ttulo1"/>
        <w:numPr>
          <w:ilvl w:val="0"/>
          <w:numId w:val="0"/>
        </w:numPr>
        <w:shd w:val="clear" w:color="auto" w:fill="auto"/>
        <w:ind w:left="360" w:hanging="360"/>
        <w:jc w:val="both"/>
        <w:rPr>
          <w:lang w:eastAsia="es-ES"/>
        </w:rPr>
      </w:pPr>
    </w:p>
    <w:p w14:paraId="6FA8B7D9" w14:textId="47B7698B" w:rsidR="004A6769" w:rsidRDefault="004A6769" w:rsidP="00F32BAA"/>
    <w:bookmarkEnd w:id="0"/>
    <w:bookmarkEnd w:id="1"/>
    <w:bookmarkEnd w:id="2"/>
    <w:p w14:paraId="0DF34C36" w14:textId="061C4DD4" w:rsidR="00F43F8A" w:rsidRDefault="00F43F8A" w:rsidP="008D7B7E"/>
    <w:sectPr w:rsidR="00F43F8A">
      <w:headerReference w:type="even" r:id="rId20"/>
      <w:headerReference w:type="default" r:id="rId21"/>
      <w:headerReference w:type="firs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5B851" w14:textId="77777777" w:rsidR="008E41C0" w:rsidRDefault="008E41C0" w:rsidP="00B46D04">
      <w:pPr>
        <w:spacing w:line="240" w:lineRule="auto"/>
      </w:pPr>
      <w:r>
        <w:separator/>
      </w:r>
    </w:p>
  </w:endnote>
  <w:endnote w:type="continuationSeparator" w:id="0">
    <w:p w14:paraId="0FDA84AC" w14:textId="77777777" w:rsidR="008E41C0" w:rsidRDefault="008E41C0" w:rsidP="00B46D04">
      <w:pPr>
        <w:spacing w:line="240" w:lineRule="auto"/>
      </w:pPr>
      <w:r>
        <w:continuationSeparator/>
      </w:r>
    </w:p>
  </w:endnote>
  <w:endnote w:type="continuationNotice" w:id="1">
    <w:p w14:paraId="739F8013" w14:textId="77777777" w:rsidR="008E41C0" w:rsidRDefault="008E41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Lt BT">
    <w:altName w:val="Century Gothic"/>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C94E" w14:textId="77777777" w:rsidR="00786E75" w:rsidRDefault="00786E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128165"/>
      <w:docPartObj>
        <w:docPartGallery w:val="Page Numbers (Bottom of Page)"/>
        <w:docPartUnique/>
      </w:docPartObj>
    </w:sdtPr>
    <w:sdtEndPr/>
    <w:sdtContent>
      <w:sdt>
        <w:sdtPr>
          <w:id w:val="1728636285"/>
          <w:docPartObj>
            <w:docPartGallery w:val="Page Numbers (Top of Page)"/>
            <w:docPartUnique/>
          </w:docPartObj>
        </w:sdtPr>
        <w:sdtEndPr/>
        <w:sdtContent>
          <w:p w14:paraId="048A9F09" w14:textId="48B4016E" w:rsidR="007039C5" w:rsidRPr="00977E74" w:rsidRDefault="007039C5" w:rsidP="00F230C7">
            <w:pPr>
              <w:pStyle w:val="Piedepgina"/>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152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42E0" w14:textId="77777777" w:rsidR="00786E75" w:rsidRDefault="00786E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AC03" w14:textId="77777777" w:rsidR="008E41C0" w:rsidRDefault="008E41C0" w:rsidP="00B46D04">
      <w:pPr>
        <w:spacing w:line="240" w:lineRule="auto"/>
      </w:pPr>
      <w:r>
        <w:separator/>
      </w:r>
    </w:p>
  </w:footnote>
  <w:footnote w:type="continuationSeparator" w:id="0">
    <w:p w14:paraId="52B072D2" w14:textId="77777777" w:rsidR="008E41C0" w:rsidRDefault="008E41C0" w:rsidP="00B46D04">
      <w:pPr>
        <w:spacing w:line="240" w:lineRule="auto"/>
      </w:pPr>
      <w:r>
        <w:continuationSeparator/>
      </w:r>
    </w:p>
  </w:footnote>
  <w:footnote w:type="continuationNotice" w:id="1">
    <w:p w14:paraId="4BB7DEEC" w14:textId="77777777" w:rsidR="008E41C0" w:rsidRDefault="008E41C0">
      <w:pPr>
        <w:spacing w:line="240" w:lineRule="auto"/>
      </w:pPr>
    </w:p>
  </w:footnote>
  <w:footnote w:id="2">
    <w:p w14:paraId="57AA992B" w14:textId="77777777" w:rsidR="007039C5" w:rsidRDefault="007039C5" w:rsidP="004A6769">
      <w:pPr>
        <w:pStyle w:val="Textonotapie"/>
      </w:pPr>
      <w:r>
        <w:rPr>
          <w:rStyle w:val="Refdenotaalpie"/>
        </w:rPr>
        <w:footnoteRef/>
      </w:r>
      <w:r>
        <w:t xml:space="preserve"> </w:t>
      </w:r>
      <w:r w:rsidRPr="00E37902">
        <w:t xml:space="preserve">Estos actos administrativos incluyen: autos emitidos durante el seguimiento ambiental y </w:t>
      </w:r>
      <w:r>
        <w:t xml:space="preserve">de </w:t>
      </w:r>
      <w:r w:rsidRPr="00E37902">
        <w:t>la licencia</w:t>
      </w:r>
      <w:r>
        <w:t xml:space="preserve"> </w:t>
      </w:r>
      <w:r w:rsidRPr="00E37902">
        <w:t>ambiental misma. En este último caso, se cubren todas aquellas obligaciones establecidas en la licencia ambiental que son adicionales</w:t>
      </w:r>
    </w:p>
  </w:footnote>
  <w:footnote w:id="3">
    <w:p w14:paraId="5F72CF8E" w14:textId="6FBEC5F8" w:rsidR="007039C5" w:rsidRPr="005B391C" w:rsidRDefault="007039C5" w:rsidP="00397E9A">
      <w:pPr>
        <w:autoSpaceDE w:val="0"/>
        <w:autoSpaceDN w:val="0"/>
        <w:adjustRightInd w:val="0"/>
        <w:snapToGrid w:val="0"/>
        <w:spacing w:line="240" w:lineRule="auto"/>
        <w:rPr>
          <w:rFonts w:cs="Arial"/>
          <w:sz w:val="16"/>
          <w:szCs w:val="16"/>
        </w:rPr>
      </w:pPr>
      <w:r w:rsidRPr="0086690C">
        <w:rPr>
          <w:rStyle w:val="Refdenotaalpie"/>
          <w:sz w:val="16"/>
          <w:szCs w:val="16"/>
        </w:rPr>
        <w:footnoteRef/>
      </w:r>
      <w:r w:rsidRPr="0086690C">
        <w:rPr>
          <w:sz w:val="16"/>
          <w:szCs w:val="16"/>
        </w:rPr>
        <w:t xml:space="preserve"> </w:t>
      </w:r>
      <w:r w:rsidRPr="005B391C">
        <w:rPr>
          <w:rFonts w:cs="Arial"/>
          <w:sz w:val="16"/>
          <w:szCs w:val="16"/>
        </w:rPr>
        <w:t xml:space="preserve">Los datos mencionados se sustentan en el análisis realizado a través de los procesos de VPI, recabado de </w:t>
      </w:r>
      <w:r w:rsidRPr="00755773">
        <w:rPr>
          <w:rFonts w:cs="Arial"/>
          <w:sz w:val="16"/>
          <w:szCs w:val="16"/>
        </w:rPr>
        <w:t>datos de los años 2021 a 2025</w:t>
      </w:r>
      <w:r w:rsidRPr="005B391C">
        <w:rPr>
          <w:rFonts w:cs="Arial"/>
          <w:sz w:val="16"/>
          <w:szCs w:val="16"/>
        </w:rPr>
        <w:t xml:space="preserve">; y transformación a su periodicidad de presentación y radicación. Si bien se cuenta con información de años 2020 a menores; se consideró importante tomar como referencia solo los años 2021 y 2022 predecesores al año en curso; buscando minimizar la distorsión de datos, por régimen de transición de la </w:t>
      </w:r>
      <w:r>
        <w:rPr>
          <w:rFonts w:cs="Arial"/>
          <w:sz w:val="16"/>
          <w:szCs w:val="16"/>
        </w:rPr>
        <w:t>Resolución No.</w:t>
      </w:r>
      <w:r w:rsidRPr="005B391C">
        <w:rPr>
          <w:rFonts w:cs="Arial"/>
          <w:sz w:val="16"/>
          <w:szCs w:val="16"/>
        </w:rPr>
        <w:t xml:space="preserve"> 077 de 2019 y en relación con la aplicación de la </w:t>
      </w:r>
      <w:r>
        <w:rPr>
          <w:rFonts w:cs="Arial"/>
          <w:sz w:val="16"/>
          <w:szCs w:val="16"/>
        </w:rPr>
        <w:t>Resolución No.</w:t>
      </w:r>
      <w:r w:rsidRPr="005B391C">
        <w:rPr>
          <w:rFonts w:cs="Arial"/>
          <w:sz w:val="16"/>
          <w:szCs w:val="16"/>
        </w:rPr>
        <w:t xml:space="preserve"> 0549 de junio de 2020 “</w:t>
      </w:r>
      <w:r w:rsidRPr="005B391C">
        <w:rPr>
          <w:rFonts w:cs="Arial"/>
          <w:i/>
          <w:iCs/>
          <w:sz w:val="16"/>
          <w:szCs w:val="16"/>
        </w:rPr>
        <w:t xml:space="preserve">Por la cual se modifica la </w:t>
      </w:r>
      <w:r>
        <w:rPr>
          <w:rFonts w:cs="Arial"/>
          <w:i/>
          <w:iCs/>
          <w:sz w:val="16"/>
          <w:szCs w:val="16"/>
        </w:rPr>
        <w:t>Resolución No.</w:t>
      </w:r>
      <w:r w:rsidRPr="005B391C">
        <w:rPr>
          <w:rFonts w:cs="Arial"/>
          <w:i/>
          <w:iCs/>
          <w:sz w:val="16"/>
          <w:szCs w:val="16"/>
        </w:rPr>
        <w:t xml:space="preserve"> 0077 del 16 de enero de 2019 y se toman otras determinaciones</w:t>
      </w:r>
      <w:r w:rsidRPr="005B391C">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E245" w14:textId="5B3B5316" w:rsidR="007039C5" w:rsidRDefault="007039C5">
    <w:pPr>
      <w:pStyle w:val="Encabezado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0BF4" w14:textId="0DEF5EF8" w:rsidR="007039C5" w:rsidRDefault="007039C5" w:rsidP="00666BFE">
    <w:pPr>
      <w:pStyle w:val="Textoindependiente"/>
      <w:spacing w:line="14" w:lineRule="auto"/>
    </w:pPr>
    <w:r>
      <w:rPr>
        <w:noProof/>
      </w:rPr>
      <w:drawing>
        <wp:anchor distT="0" distB="0" distL="114300" distR="114300" simplePos="0" relativeHeight="251658252" behindDoc="0" locked="0" layoutInCell="1" allowOverlap="1" wp14:anchorId="50FBB1EB" wp14:editId="61872303">
          <wp:simplePos x="0" y="0"/>
          <wp:positionH relativeFrom="margin">
            <wp:align>center</wp:align>
          </wp:positionH>
          <wp:positionV relativeFrom="margin">
            <wp:posOffset>-769275</wp:posOffset>
          </wp:positionV>
          <wp:extent cx="848360" cy="590550"/>
          <wp:effectExtent l="0" t="0" r="889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8360" cy="590550"/>
                  </a:xfrm>
                  <a:prstGeom prst="rect">
                    <a:avLst/>
                  </a:prstGeom>
                </pic:spPr>
              </pic:pic>
            </a:graphicData>
          </a:graphic>
          <wp14:sizeRelH relativeFrom="margin">
            <wp14:pctWidth>0</wp14:pctWidth>
          </wp14:sizeRelH>
          <wp14:sizeRelV relativeFrom="margin">
            <wp14:pctHeight>0</wp14:pctHeight>
          </wp14:sizeRelV>
        </wp:anchor>
      </w:drawing>
    </w:r>
  </w:p>
  <w:p w14:paraId="3963F776" w14:textId="77777777" w:rsidR="007039C5" w:rsidRDefault="007039C5" w:rsidP="00666BFE">
    <w:pPr>
      <w:pStyle w:val="Textoindependiente"/>
      <w:spacing w:line="14" w:lineRule="auto"/>
    </w:pPr>
  </w:p>
  <w:p w14:paraId="236F869E" w14:textId="60B60497" w:rsidR="007039C5" w:rsidRDefault="007039C5" w:rsidP="00666BFE">
    <w:pPr>
      <w:pStyle w:val="Textoindependiente"/>
      <w:spacing w:line="14" w:lineRule="auto"/>
    </w:pPr>
  </w:p>
  <w:p w14:paraId="02EC58FA" w14:textId="77777777" w:rsidR="007039C5" w:rsidRDefault="007039C5" w:rsidP="00666BFE">
    <w:pPr>
      <w:pStyle w:val="Textoindependiente"/>
      <w:spacing w:line="14" w:lineRule="auto"/>
    </w:pPr>
  </w:p>
  <w:p w14:paraId="61163843" w14:textId="77777777" w:rsidR="007039C5" w:rsidRDefault="007039C5" w:rsidP="00666BFE">
    <w:pPr>
      <w:pStyle w:val="Textoindependiente"/>
      <w:spacing w:line="14" w:lineRule="auto"/>
    </w:pPr>
  </w:p>
  <w:p w14:paraId="44B58379" w14:textId="77777777" w:rsidR="007039C5" w:rsidRDefault="007039C5" w:rsidP="00666BFE">
    <w:pPr>
      <w:pStyle w:val="Textoindependiente"/>
      <w:spacing w:line="14" w:lineRule="auto"/>
    </w:pPr>
  </w:p>
  <w:p w14:paraId="41B838F6" w14:textId="5F4B46B1" w:rsidR="007039C5" w:rsidRDefault="007039C5" w:rsidP="00666BFE">
    <w:pPr>
      <w:pStyle w:val="Textoindependiente"/>
      <w:spacing w:line="14" w:lineRule="auto"/>
    </w:pPr>
  </w:p>
  <w:p w14:paraId="3E87013C" w14:textId="77777777" w:rsidR="007039C5" w:rsidRDefault="007039C5" w:rsidP="00666BFE">
    <w:pPr>
      <w:pStyle w:val="Textoindependiente"/>
      <w:spacing w:line="14" w:lineRule="auto"/>
    </w:pPr>
  </w:p>
  <w:p w14:paraId="3087BC3C" w14:textId="77777777" w:rsidR="007039C5" w:rsidRDefault="007039C5" w:rsidP="00666BFE">
    <w:pPr>
      <w:pStyle w:val="Textoindependiente"/>
      <w:spacing w:line="14" w:lineRule="auto"/>
    </w:pPr>
  </w:p>
  <w:p w14:paraId="449C330B" w14:textId="77777777" w:rsidR="007039C5" w:rsidRDefault="007039C5" w:rsidP="00666BFE">
    <w:pPr>
      <w:pStyle w:val="Textoindependiente"/>
      <w:spacing w:line="14" w:lineRule="auto"/>
    </w:pPr>
  </w:p>
  <w:p w14:paraId="516E2A3E" w14:textId="77777777" w:rsidR="007039C5" w:rsidRDefault="007039C5" w:rsidP="00666BFE">
    <w:pPr>
      <w:pStyle w:val="Textoindependiente"/>
      <w:spacing w:line="14" w:lineRule="auto"/>
    </w:pPr>
  </w:p>
  <w:p w14:paraId="598566D9" w14:textId="77777777" w:rsidR="007039C5" w:rsidRDefault="007039C5" w:rsidP="00666BFE">
    <w:pPr>
      <w:pStyle w:val="Textoindependiente"/>
      <w:spacing w:line="14" w:lineRule="auto"/>
    </w:pPr>
  </w:p>
  <w:p w14:paraId="181C4317" w14:textId="77777777" w:rsidR="007039C5" w:rsidRDefault="007039C5" w:rsidP="00666BFE">
    <w:pPr>
      <w:pStyle w:val="Textoindependiente"/>
      <w:spacing w:line="14" w:lineRule="auto"/>
    </w:pPr>
  </w:p>
  <w:p w14:paraId="0CB6DB2E" w14:textId="77777777" w:rsidR="007039C5" w:rsidRDefault="007039C5" w:rsidP="00666BFE">
    <w:pPr>
      <w:pStyle w:val="Textoindependiente"/>
      <w:spacing w:line="14" w:lineRule="auto"/>
    </w:pPr>
  </w:p>
  <w:p w14:paraId="3CE30D01" w14:textId="77777777" w:rsidR="007039C5" w:rsidRDefault="007039C5" w:rsidP="00666BFE">
    <w:pPr>
      <w:pStyle w:val="Textoindependiente"/>
      <w:spacing w:line="14" w:lineRule="auto"/>
    </w:pPr>
  </w:p>
  <w:p w14:paraId="7BBAB371" w14:textId="44FD1B10" w:rsidR="007039C5" w:rsidRDefault="007039C5" w:rsidP="00666BFE">
    <w:pPr>
      <w:pStyle w:val="Textoindependiente"/>
      <w:spacing w:line="14" w:lineRule="auto"/>
    </w:pPr>
  </w:p>
  <w:p w14:paraId="6FF16490" w14:textId="77777777" w:rsidR="007039C5" w:rsidRDefault="007039C5" w:rsidP="00666BFE">
    <w:pPr>
      <w:pStyle w:val="Textoindependiente"/>
      <w:spacing w:line="14" w:lineRule="auto"/>
    </w:pPr>
  </w:p>
  <w:p w14:paraId="4F3D8AB3" w14:textId="77777777" w:rsidR="007039C5" w:rsidRDefault="007039C5" w:rsidP="00666BFE">
    <w:pPr>
      <w:pStyle w:val="Textoindependiente"/>
      <w:spacing w:line="14" w:lineRule="auto"/>
    </w:pPr>
  </w:p>
  <w:p w14:paraId="76F71BF7" w14:textId="43DD6AB5" w:rsidR="007039C5" w:rsidRDefault="007039C5" w:rsidP="00666BFE">
    <w:pPr>
      <w:pStyle w:val="Textoindependiente"/>
      <w:spacing w:line="14" w:lineRule="auto"/>
    </w:pPr>
  </w:p>
  <w:p w14:paraId="64ACCD66" w14:textId="77777777" w:rsidR="007039C5" w:rsidRDefault="007039C5" w:rsidP="00666BFE">
    <w:pPr>
      <w:pStyle w:val="Textoindependiente"/>
      <w:spacing w:line="14" w:lineRule="auto"/>
    </w:pPr>
  </w:p>
  <w:p w14:paraId="37BAEC50" w14:textId="77777777" w:rsidR="007039C5" w:rsidRDefault="007039C5" w:rsidP="00666BFE">
    <w:pPr>
      <w:pStyle w:val="Textoindependiente"/>
      <w:spacing w:line="14" w:lineRule="auto"/>
    </w:pPr>
  </w:p>
  <w:p w14:paraId="795A3531" w14:textId="77777777" w:rsidR="007039C5" w:rsidRDefault="007039C5" w:rsidP="00666BFE">
    <w:pPr>
      <w:pStyle w:val="Textoindependiente"/>
      <w:spacing w:line="14" w:lineRule="auto"/>
    </w:pPr>
  </w:p>
  <w:p w14:paraId="5EA43914" w14:textId="77777777" w:rsidR="007039C5" w:rsidRDefault="007039C5" w:rsidP="00666BFE">
    <w:pPr>
      <w:pStyle w:val="Textoindependiente"/>
      <w:spacing w:line="14" w:lineRule="auto"/>
    </w:pPr>
  </w:p>
  <w:p w14:paraId="620AE591" w14:textId="55A444C6" w:rsidR="007039C5" w:rsidRDefault="007039C5" w:rsidP="00666BFE">
    <w:pPr>
      <w:pStyle w:val="Textoindependiente"/>
      <w:spacing w:line="14" w:lineRule="auto"/>
    </w:pPr>
  </w:p>
  <w:p w14:paraId="7E2F521B" w14:textId="77777777" w:rsidR="007039C5" w:rsidRDefault="007039C5" w:rsidP="00666BFE">
    <w:pPr>
      <w:pStyle w:val="Textoindependiente"/>
      <w:spacing w:line="14" w:lineRule="auto"/>
    </w:pPr>
  </w:p>
  <w:p w14:paraId="45CC2F72" w14:textId="45BECE53" w:rsidR="007039C5" w:rsidRDefault="007039C5" w:rsidP="00666BFE">
    <w:pPr>
      <w:pStyle w:val="Textoindependiente"/>
      <w:spacing w:line="14" w:lineRule="auto"/>
    </w:pPr>
    <w:r>
      <w:rPr>
        <w:noProof/>
      </w:rPr>
      <mc:AlternateContent>
        <mc:Choice Requires="wps">
          <w:drawing>
            <wp:anchor distT="0" distB="0" distL="114300" distR="114300" simplePos="0" relativeHeight="251658240" behindDoc="1" locked="0" layoutInCell="1" allowOverlap="1" wp14:anchorId="04F1AB32" wp14:editId="0BCDDFD7">
              <wp:simplePos x="0" y="0"/>
              <wp:positionH relativeFrom="page">
                <wp:posOffset>6161405</wp:posOffset>
              </wp:positionH>
              <wp:positionV relativeFrom="page">
                <wp:posOffset>988695</wp:posOffset>
              </wp:positionV>
              <wp:extent cx="204470" cy="18669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E0F34" w14:textId="77777777" w:rsidR="007039C5" w:rsidRDefault="007039C5" w:rsidP="00666BFE">
                          <w:pPr>
                            <w:pStyle w:val="Textoindependiente"/>
                            <w:spacing w:before="23"/>
                            <w:ind w:left="60"/>
                          </w:pPr>
                          <w:r>
                            <w:fldChar w:fldCharType="begin"/>
                          </w:r>
                          <w:r>
                            <w:rPr>
                              <w:color w:val="FFFFFF"/>
                              <w:w w:val="9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1AB32" id="_x0000_t202" coordsize="21600,21600" o:spt="202" path="m,l,21600r21600,l21600,xe">
              <v:stroke joinstyle="miter"/>
              <v:path gradientshapeok="t" o:connecttype="rect"/>
            </v:shapetype>
            <v:shape id="Cuadro de texto 2" o:spid="_x0000_s1032" type="#_x0000_t202" style="position:absolute;margin-left:485.15pt;margin-top:77.85pt;width:16.1pt;height: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vGU1QEAAJADAAAOAAAAZHJzL2Uyb0RvYy54bWysU9tu2zAMfR+wfxD0vtgJiqwz4hRdiw4D&#10;ugvQ7QNkWbKN2aJGKrGzrx8lx+kub8NeBJqkjs45pHc309CLo0HqwJVyvcqlME5D3bmmlF+/PLy6&#10;loKCcrXqwZlSngzJm/3LF7vRF2YDLfS1QcEgjorRl7INwRdZRro1g6IVeOO4aAEHFfgTm6xGNTL6&#10;0GebPN9mI2DtEbQh4uz9XJT7hG+t0eGTtWSC6EvJ3EI6MZ1VPLP9ThUNKt92+kxD/QOLQXWOH71A&#10;3augxAG7v6CGTiMQ2LDSMGRgbadN0sBq1vkfap5a5U3SwuaQv9hE/w9Wfzw++c8owvQWJh5gEkH+&#10;EfQ3Eg7uWuUac4sIY2tUzQ+vo2XZ6Kk4X41WU0ERpBo/QM1DVocACWiyOERXWKdgdB7A6WK6mYLQ&#10;nNzkV1evuaK5tL7ebt+koWSqWC57pPDOwCBiUErkmSZwdXykEMmoYmmJbzl46Po+zbV3vyW4MWYS&#10;+ch3Zh6mauLuKKKC+sQyEOY14bXmoAX8IcXIK1JK+n5QaKTo3zu2Iu7TEuASVEugnOarpQxSzOFd&#10;mPfu4LFrWkaezXZwy3bZLkl5ZnHmyWNPCs8rGvfq1+/U9fwj7X8CAAD//wMAUEsDBBQABgAIAAAA&#10;IQB03+424QAAAAwBAAAPAAAAZHJzL2Rvd25yZXYueG1sTI9NT8MwDIbvSPyHyEjcWLKh7qM0nSYE&#10;JyREVw4c08ZrqzVOabKt/Hu8E9xsvY9eP862k+vFGcfQedIwnykQSLW3HTUaPsvXhzWIEA1Z03tC&#10;DT8YYJvf3mQmtf5CBZ73sRFcQiE1GtoYh1TKULfoTJj5AYmzgx+dibyOjbSjuXC56+VCqaV0piO+&#10;0JoBn1usj/uT07D7ouKl+36vPopD0ZXlRtHb8qj1/d20ewIRcYp/MFz1WR1ydqr8iWwQvYbNSj0y&#10;ykGSrEBcCaUWCYiKp3UyB5ln8v8T+S8AAAD//wMAUEsBAi0AFAAGAAgAAAAhALaDOJL+AAAA4QEA&#10;ABMAAAAAAAAAAAAAAAAAAAAAAFtDb250ZW50X1R5cGVzXS54bWxQSwECLQAUAAYACAAAACEAOP0h&#10;/9YAAACUAQAACwAAAAAAAAAAAAAAAAAvAQAAX3JlbHMvLnJlbHNQSwECLQAUAAYACAAAACEA+N7x&#10;lNUBAACQAwAADgAAAAAAAAAAAAAAAAAuAgAAZHJzL2Uyb0RvYy54bWxQSwECLQAUAAYACAAAACEA&#10;dN/uNuEAAAAMAQAADwAAAAAAAAAAAAAAAAAvBAAAZHJzL2Rvd25yZXYueG1sUEsFBgAAAAAEAAQA&#10;8wAAAD0FAAAAAA==&#10;" filled="f" stroked="f">
              <v:textbox inset="0,0,0,0">
                <w:txbxContent>
                  <w:p w14:paraId="37BE0F34" w14:textId="77777777" w:rsidR="007039C5" w:rsidRDefault="007039C5" w:rsidP="00666BFE">
                    <w:pPr>
                      <w:pStyle w:val="Textoindependiente"/>
                      <w:spacing w:before="23"/>
                      <w:ind w:left="60"/>
                    </w:pPr>
                    <w:r>
                      <w:fldChar w:fldCharType="begin"/>
                    </w:r>
                    <w:r>
                      <w:rPr>
                        <w:color w:val="FFFFFF"/>
                        <w:w w:val="90"/>
                      </w:rPr>
                      <w:instrText xml:space="preserve"> PAGE </w:instrText>
                    </w:r>
                    <w:r>
                      <w:fldChar w:fldCharType="separate"/>
                    </w:r>
                    <w:r>
                      <w:t>10</w:t>
                    </w:r>
                    <w:r>
                      <w:fldChar w:fldCharType="end"/>
                    </w:r>
                  </w:p>
                </w:txbxContent>
              </v:textbox>
              <w10:wrap anchorx="page" anchory="page"/>
            </v:shape>
          </w:pict>
        </mc:Fallback>
      </mc:AlternateContent>
    </w:r>
  </w:p>
  <w:p w14:paraId="475FD303" w14:textId="630A88AB" w:rsidR="007039C5" w:rsidRDefault="007039C5">
    <w:pPr>
      <w:pStyle w:val="Encabezado0"/>
    </w:pPr>
  </w:p>
  <w:p w14:paraId="1ED7DD0F" w14:textId="1415BB0E" w:rsidR="007039C5" w:rsidRDefault="007039C5">
    <w:pPr>
      <w:pStyle w:val="Encabezado0"/>
    </w:pPr>
  </w:p>
  <w:p w14:paraId="2ED698EF" w14:textId="0ACCC873" w:rsidR="007039C5" w:rsidRDefault="007039C5">
    <w:pPr>
      <w:pStyle w:val="Encabezado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AF32" w14:textId="3F05C3F5" w:rsidR="007039C5" w:rsidRDefault="007039C5" w:rsidP="00F230C7">
    <w:pPr>
      <w:pStyle w:val="Encabezado0"/>
      <w:jc w:val="center"/>
    </w:pPr>
    <w:r>
      <w:rPr>
        <w:noProof/>
      </w:rPr>
      <w:drawing>
        <wp:anchor distT="0" distB="0" distL="114300" distR="114300" simplePos="0" relativeHeight="251658251" behindDoc="0" locked="0" layoutInCell="1" allowOverlap="1" wp14:anchorId="64506469" wp14:editId="48F01D77">
          <wp:simplePos x="0" y="0"/>
          <wp:positionH relativeFrom="margin">
            <wp:posOffset>2419350</wp:posOffset>
          </wp:positionH>
          <wp:positionV relativeFrom="margin">
            <wp:posOffset>-773430</wp:posOffset>
          </wp:positionV>
          <wp:extent cx="848360" cy="590550"/>
          <wp:effectExtent l="0" t="0" r="889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8360" cy="590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1" locked="0" layoutInCell="1" allowOverlap="1" wp14:anchorId="443D6A99" wp14:editId="6250FC75">
              <wp:simplePos x="0" y="0"/>
              <wp:positionH relativeFrom="page">
                <wp:posOffset>8643753</wp:posOffset>
              </wp:positionH>
              <wp:positionV relativeFrom="margin">
                <wp:align>top</wp:align>
              </wp:positionV>
              <wp:extent cx="204470" cy="186690"/>
              <wp:effectExtent l="0" t="0" r="5080" b="381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A2888" w14:textId="77777777" w:rsidR="007039C5" w:rsidRDefault="007039C5" w:rsidP="00826CDF">
                          <w:pPr>
                            <w:pStyle w:val="Textoindependiente"/>
                            <w:spacing w:before="23"/>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D6A99" id="_x0000_t202" coordsize="21600,21600" o:spt="202" path="m,l,21600r21600,l21600,xe">
              <v:stroke joinstyle="miter"/>
              <v:path gradientshapeok="t" o:connecttype="rect"/>
            </v:shapetype>
            <v:shape id="Cuadro de texto 6" o:spid="_x0000_s1033" type="#_x0000_t202" style="position:absolute;left:0;text-align:left;margin-left:680.6pt;margin-top:0;width:16.1pt;height:14.7pt;z-index:-251658239;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ik2AEAAJcDAAAOAAAAZHJzL2Uyb0RvYy54bWysU9tu2zAMfR+wfxD0vtgJiqwz4hRdiw4D&#10;ugvQ7QMUWbaF2aJGKrGzrx8l2+kub8NeBIqUjs45pHY3Y9+Jk0Gy4Eq5XuVSGKehsq4p5dcvD6+u&#10;paCgXKU6cKaUZ0PyZv/yxW7whdlAC11lUDCIo2LwpWxD8EWWkW5Nr2gF3jgu1oC9CrzFJqtQDYze&#10;d9kmz7fZAFh5BG2IOHs/FeU+4de10eFTXZMJoislcwtpxbQe4prtd6poUPnW6pmG+gcWvbKOH71A&#10;3augxBHtX1C91QgEdVhp6DOoa6tN0sBq1vkfap5a5U3SwuaQv9hE/w9Wfzw9+c8owvgWRm5gEkH+&#10;EfQ3Eg7uWuUac4sIQ2tUxQ+vo2XZ4KmYr0arqaAIchg+QMVNVscACWissY+usE7B6NyA88V0Mwah&#10;ObnJr65ec0VzaX293b5JTclUsVz2SOGdgV7EoJTIPU3g6vRIIZJRxXIkvuXgwXZd6mvnfkvwwZhJ&#10;5CPfiXkYD6Ow1awsajlAdWY1CNO08HRz0AL+kGLgSSklfT8qNFJ07x07EsdqCXAJDkugnOarpQxS&#10;TOFdmMbv6NE2LSNPnju4ZddqmxQ9s5jpcveT0HlS43j9uk+nnv/T/icAAAD//wMAUEsDBBQABgAI&#10;AAAAIQBCTOSh3QAAAAkBAAAPAAAAZHJzL2Rvd25yZXYueG1sTI9BT4NAFITvJv6HzTPxZpdCQwRZ&#10;msboycRI8eBxgVfYlH2L7LbFf+/rSY+Tmcx8U2wXO4ozzt44UrBeRSCQWtcZ6hV81q8PjyB80NTp&#10;0REq+EEP2/L2ptB55y5U4XkfesEl5HOtYAhhyqX07YBW+5WbkNg7uNnqwHLuZTfrC5fbUcZRlEqr&#10;DfHCoCd8HrA97k9Wwe6Lqhfz/d58VIfK1HUW0Vt6VOr+btk9gQi4hL8wXPEZHUpmatyJOi9G1km6&#10;jjmrgC9d/SRLNiAaBXG2AVkW8v+D8hcAAP//AwBQSwECLQAUAAYACAAAACEAtoM4kv4AAADhAQAA&#10;EwAAAAAAAAAAAAAAAAAAAAAAW0NvbnRlbnRfVHlwZXNdLnhtbFBLAQItABQABgAIAAAAIQA4/SH/&#10;1gAAAJQBAAALAAAAAAAAAAAAAAAAAC8BAABfcmVscy8ucmVsc1BLAQItABQABgAIAAAAIQBSEyik&#10;2AEAAJcDAAAOAAAAAAAAAAAAAAAAAC4CAABkcnMvZTJvRG9jLnhtbFBLAQItABQABgAIAAAAIQBC&#10;TOSh3QAAAAkBAAAPAAAAAAAAAAAAAAAAADIEAABkcnMvZG93bnJldi54bWxQSwUGAAAAAAQABADz&#10;AAAAPAUAAAAA&#10;" filled="f" stroked="f">
              <v:textbox inset="0,0,0,0">
                <w:txbxContent>
                  <w:p w14:paraId="3C6A2888" w14:textId="77777777" w:rsidR="007039C5" w:rsidRDefault="007039C5" w:rsidP="00826CDF">
                    <w:pPr>
                      <w:pStyle w:val="Textoindependiente"/>
                      <w:spacing w:before="23"/>
                      <w:ind w:left="60"/>
                    </w:pP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C0E3" w14:textId="2CEC3AA7" w:rsidR="007039C5" w:rsidRDefault="007039C5">
    <w:pPr>
      <w:pStyle w:val="Encabezado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3F4B" w14:textId="7D92F4D4" w:rsidR="007039C5" w:rsidRDefault="007039C5">
    <w:pPr>
      <w:pStyle w:val="Encabezado0"/>
    </w:pPr>
    <w:r>
      <w:rPr>
        <w:noProof/>
      </w:rPr>
      <w:drawing>
        <wp:anchor distT="0" distB="0" distL="114300" distR="114300" simplePos="0" relativeHeight="251658253" behindDoc="0" locked="0" layoutInCell="1" allowOverlap="1" wp14:anchorId="5EDC3CDE" wp14:editId="7AD5C0F9">
          <wp:simplePos x="0" y="0"/>
          <wp:positionH relativeFrom="margin">
            <wp:posOffset>2580093</wp:posOffset>
          </wp:positionH>
          <wp:positionV relativeFrom="margin">
            <wp:posOffset>-720506</wp:posOffset>
          </wp:positionV>
          <wp:extent cx="848360" cy="590550"/>
          <wp:effectExtent l="0" t="0" r="889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8360" cy="59055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FA47" w14:textId="331AF9C1" w:rsidR="007039C5" w:rsidRDefault="007039C5">
    <w:pPr>
      <w:pStyle w:val="Encabezado0"/>
    </w:pPr>
    <w:r>
      <w:rPr>
        <w:noProof/>
      </w:rPr>
      <w:drawing>
        <wp:anchor distT="0" distB="0" distL="0" distR="0" simplePos="0" relativeHeight="251658244" behindDoc="1" locked="0" layoutInCell="1" allowOverlap="1" wp14:anchorId="0E02BE8F" wp14:editId="536D2B25">
          <wp:simplePos x="0" y="0"/>
          <wp:positionH relativeFrom="page">
            <wp:posOffset>7247757</wp:posOffset>
          </wp:positionH>
          <wp:positionV relativeFrom="page">
            <wp:posOffset>805815</wp:posOffset>
          </wp:positionV>
          <wp:extent cx="1137285" cy="467995"/>
          <wp:effectExtent l="0" t="0" r="5715" b="8255"/>
          <wp:wrapNone/>
          <wp:docPr id="2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rotWithShape="1">
                  <a:blip r:embed="rId1" cstate="print"/>
                  <a:srcRect l="77394" t="-4243"/>
                  <a:stretch/>
                </pic:blipFill>
                <pic:spPr bwMode="auto">
                  <a:xfrm>
                    <a:off x="0" y="0"/>
                    <a:ext cx="1137285" cy="467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1" locked="0" layoutInCell="1" allowOverlap="1" wp14:anchorId="71A85F24" wp14:editId="6356D0E7">
              <wp:simplePos x="0" y="0"/>
              <wp:positionH relativeFrom="page">
                <wp:posOffset>8643753</wp:posOffset>
              </wp:positionH>
              <wp:positionV relativeFrom="margin">
                <wp:align>top</wp:align>
              </wp:positionV>
              <wp:extent cx="204470" cy="186690"/>
              <wp:effectExtent l="0" t="0" r="5080" b="381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8B2E0" w14:textId="77777777" w:rsidR="007039C5" w:rsidRDefault="007039C5" w:rsidP="00826CDF">
                          <w:pPr>
                            <w:pStyle w:val="Textoindependiente"/>
                            <w:spacing w:before="23"/>
                            <w:ind w:left="60"/>
                          </w:pPr>
                          <w:r>
                            <w:fldChar w:fldCharType="begin"/>
                          </w:r>
                          <w:r>
                            <w:rPr>
                              <w:color w:val="FFFFFF"/>
                              <w:w w:val="9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85F24" id="_x0000_t202" coordsize="21600,21600" o:spt="202" path="m,l,21600r21600,l21600,xe">
              <v:stroke joinstyle="miter"/>
              <v:path gradientshapeok="t" o:connecttype="rect"/>
            </v:shapetype>
            <v:shape id="Cuadro de texto 22" o:spid="_x0000_s1034" type="#_x0000_t202" style="position:absolute;left:0;text-align:left;margin-left:680.6pt;margin-top:0;width:16.1pt;height:14.7pt;z-index:-251658237;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da2QEAAJcDAAAOAAAAZHJzL2Uyb0RvYy54bWysU9tu2zAMfR+wfxD0vtgJiqwz4hRdiw4D&#10;ugvQ7QNkWbaF2aJGKrGzrx8lx+kub8NeBIqUjs45pHY309CLo0Gy4Eq5XuVSGKehtq4t5dcvD6+u&#10;paCgXK16cKaUJ0PyZv/yxW70hdlAB31tUDCIo2L0pexC8EWWke7MoGgF3jguNoCDCrzFNqtRjYw+&#10;9Nkmz7fZCFh7BG2IOHs/F+U+4TeN0eFT05AJoi8lcwtpxbRWcc32O1W0qHxn9ZmG+gcWg7KOH71A&#10;3augxAHtX1CD1QgETVhpGDJoGqtN0sBq1vkfap465U3SwuaQv9hE/w9Wfzw++c8owvQWJm5gEkH+&#10;EfQ3Eg7uOuVac4sIY2dUzQ+vo2XZ6Kk4X41WU0ERpBo/QM1NVocACWhqcIiusE7B6NyA08V0MwWh&#10;ObnJr65ec0VzaX293b5JTclUsVz2SOGdgUHEoJTIPU3g6vhIIZJRxXIkvuXgwfZ96mvvfkvwwZhJ&#10;5CPfmXmYqknYmolEZVFLBfWJ1SDM08LTzUEH+EOKkSellPT9oNBI0b937EgcqyXAJaiWQDnNV0sZ&#10;pJjDuzCP38GjbTtGnj13cMuuNTYpemZxpsvdT0LPkxrH69d9OvX8n/Y/AQAA//8DAFBLAwQUAAYA&#10;CAAAACEAQkzkod0AAAAJAQAADwAAAGRycy9kb3ducmV2LnhtbEyPQU+DQBSE7yb+h80z8WaXQkME&#10;WZrG6MnESPHgcYFX2JR9i+y2xX/v60mPk5nMfFNsFzuKM87eOFKwXkUgkFrXGeoVfNavD48gfNDU&#10;6dERKvhBD9vy9qbQeecuVOF5H3rBJeRzrWAIYcql9O2AVvuVm5DYO7jZ6sBy7mU36wuX21HGUZRK&#10;qw3xwqAnfB6wPe5PVsHui6oX8/3efFSHytR1FtFbelTq/m7ZPYEIuIS/MFzxGR1KZmrciTovRtZJ&#10;uo45q4AvXf0kSzYgGgVxtgFZFvL/g/IXAAD//wMAUEsBAi0AFAAGAAgAAAAhALaDOJL+AAAA4QEA&#10;ABMAAAAAAAAAAAAAAAAAAAAAAFtDb250ZW50X1R5cGVzXS54bWxQSwECLQAUAAYACAAAACEAOP0h&#10;/9YAAACUAQAACwAAAAAAAAAAAAAAAAAvAQAAX3JlbHMvLnJlbHNQSwECLQAUAAYACAAAACEAhwTX&#10;WtkBAACXAwAADgAAAAAAAAAAAAAAAAAuAgAAZHJzL2Uyb0RvYy54bWxQSwECLQAUAAYACAAAACEA&#10;Qkzkod0AAAAJAQAADwAAAAAAAAAAAAAAAAAzBAAAZHJzL2Rvd25yZXYueG1sUEsFBgAAAAAEAAQA&#10;8wAAAD0FAAAAAA==&#10;" filled="f" stroked="f">
              <v:textbox inset="0,0,0,0">
                <w:txbxContent>
                  <w:p w14:paraId="47E8B2E0" w14:textId="77777777" w:rsidR="007039C5" w:rsidRDefault="007039C5" w:rsidP="00826CDF">
                    <w:pPr>
                      <w:pStyle w:val="Textoindependiente"/>
                      <w:spacing w:before="23"/>
                      <w:ind w:left="60"/>
                    </w:pPr>
                    <w:r>
                      <w:fldChar w:fldCharType="begin"/>
                    </w:r>
                    <w:r>
                      <w:rPr>
                        <w:color w:val="FFFFFF"/>
                        <w:w w:val="90"/>
                      </w:rPr>
                      <w:instrText xml:space="preserve"> PAGE </w:instrText>
                    </w:r>
                    <w:r>
                      <w:fldChar w:fldCharType="separate"/>
                    </w:r>
                    <w:r>
                      <w:t>10</w:t>
                    </w:r>
                    <w:r>
                      <w:fldChar w:fldCharType="end"/>
                    </w:r>
                  </w:p>
                </w:txbxContent>
              </v:textbox>
              <w10:wrap anchorx="page" anchory="margin"/>
            </v:shape>
          </w:pict>
        </mc:Fallback>
      </mc:AlternateContent>
    </w:r>
    <w:r w:rsidRPr="00E34989">
      <w:rPr>
        <w:noProof/>
      </w:rPr>
      <mc:AlternateContent>
        <mc:Choice Requires="wps">
          <w:drawing>
            <wp:anchor distT="0" distB="0" distL="114300" distR="114300" simplePos="0" relativeHeight="251658242" behindDoc="1" locked="0" layoutInCell="1" allowOverlap="1" wp14:anchorId="14990C41" wp14:editId="4E77E763">
              <wp:simplePos x="0" y="0"/>
              <wp:positionH relativeFrom="margin">
                <wp:align>right</wp:align>
              </wp:positionH>
              <wp:positionV relativeFrom="page">
                <wp:posOffset>343210</wp:posOffset>
              </wp:positionV>
              <wp:extent cx="590550" cy="98044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980440"/>
                      </a:xfrm>
                      <a:prstGeom prst="rect">
                        <a:avLst/>
                      </a:prstGeom>
                      <a:solidFill>
                        <a:srgbClr val="539E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EAE7E18">
            <v:rect id="Rectángulo 23" style="position:absolute;margin-left:-4.7pt;margin-top:27pt;width:46.5pt;height:77.2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539e39" stroked="f" w14:anchorId="1FC21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WQ/hwIAAP4EAAAOAAAAZHJzL2Uyb0RvYy54bWysVNuO0zAQfUfiHyy/d3PZZLeJNl3thSKk&#10;BVYsfIBrO4mFYxvbbbogPoZv4ccYO23pAg8I0YfU4xmPz8w544vL7SDRhlsntGpwdpJixBXVTKiu&#10;wR/eL2dzjJwnihGpFW/wI3f4cvH82cVoap7rXkvGLYIkytWjaXDvvamTxNGeD8SdaMMVOFttB+LB&#10;tF3CLBkh+yCTPE3PklFbZqym3DnYvZ2ceBHzty2n/m3bOu6RbDBg8/Fr43cVvsnigtSdJaYXdAeD&#10;/AOKgQgFlx5S3RJP0NqK31INglrtdOtPqB4S3baC8lgDVJOlv1Tz0BPDYy3QHGcObXL/Ly19s7m3&#10;SLAG56cYKTIAR++ga9+/qW4tNYJdaNFoXA2RD+behiKdudP0o0NK3/REdfzKWj32nDAAloX45MmB&#10;YDg4ilbja83gArL2OnZr29ohJIQ+oG0k5fFACt96RGGzrNKyBOoouKp5WhSRtITU+8PGOv+S6wGF&#10;RYMtoI/JyebO+QCG1PuQCF5LwZZCymjYbnUjLdoQ0Ed5Wr04rSJ+qPE4TKoQrHQ4NmWcdgAj3BF8&#10;AW3k+0uV5UV6nVez5dn8fFYsi3JWnafzWZpV19VZWlTF7fJrAJgVdS8Y4+pOKL7XXlb8Hbe7KZhU&#10;E9WHRuhPmZex9ifo3XGRafz9qchBeBhFKYYGzw9BpA68vlAMyia1J0JO6+Qp/Nhl6MH+P3YlqiAQ&#10;PwlopdkjiMBqIAn4hEcDFr22nzEaYQAb7D6tieUYyVcKhFRlgWrko1GU5zkY9tizOvYQRSFVgz1G&#10;0/LGT1O+NlZ0PdyUxcYofQXia0UURhDmhGonWRiyWMHuQQhTfGzHqJ/P1uIHAAAA//8DAFBLAwQU&#10;AAYACAAAACEAK7oN+N0AAAAGAQAADwAAAGRycy9kb3ducmV2LnhtbEyPwU7DMAyG70i8Q2QkLmhL&#10;KQNtpek0kDgitJXDuGWNacsap0rSruzpMSc4/bJ+6/PnfD3ZTozoQ+tIwe08AYFUOdNSreC9fJkt&#10;QYSoyejOESr4xgDr4vIi15lxJ9riuIu1YAiFTCtoYuwzKUPVoNVh7nok7j6dtzry6GtpvD4x3HYy&#10;TZIHaXVLfKHRPT43WB13g2XKcTif07fStns/Vjcfq3Lz+vSl1PXVtHkEEXGKf8vwq8/qULDTwQ1k&#10;gugU8CNRwf2Ck9vVHedBQZosFyCLXP7XL34AAAD//wMAUEsBAi0AFAAGAAgAAAAhALaDOJL+AAAA&#10;4QEAABMAAAAAAAAAAAAAAAAAAAAAAFtDb250ZW50X1R5cGVzXS54bWxQSwECLQAUAAYACAAAACEA&#10;OP0h/9YAAACUAQAACwAAAAAAAAAAAAAAAAAvAQAAX3JlbHMvLnJlbHNQSwECLQAUAAYACAAAACEA&#10;u+lkP4cCAAD+BAAADgAAAAAAAAAAAAAAAAAuAgAAZHJzL2Uyb0RvYy54bWxQSwECLQAUAAYACAAA&#10;ACEAK7oN+N0AAAAGAQAADwAAAAAAAAAAAAAAAADhBAAAZHJzL2Rvd25yZXYueG1sUEsFBgAAAAAE&#10;AAQA8wAAAOsFAAAAAA==&#10;">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389F9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C45B32"/>
    <w:multiLevelType w:val="hybridMultilevel"/>
    <w:tmpl w:val="84EAA034"/>
    <w:lvl w:ilvl="0" w:tplc="292270B2">
      <w:start w:val="1"/>
      <w:numFmt w:val="bullet"/>
      <w:pStyle w:val="Ttulo8"/>
      <w:lvlText w:val=""/>
      <w:lvlJc w:val="left"/>
      <w:pPr>
        <w:ind w:left="1068" w:hanging="360"/>
      </w:pPr>
      <w:rPr>
        <w:rFonts w:ascii="Wingdings" w:hAnsi="Wingdings" w:hint="default"/>
      </w:rPr>
    </w:lvl>
    <w:lvl w:ilvl="1" w:tplc="240A0019" w:tentative="1">
      <w:start w:val="1"/>
      <w:numFmt w:val="lowerLetter"/>
      <w:lvlText w:val="%2."/>
      <w:lvlJc w:val="left"/>
      <w:pPr>
        <w:ind w:left="2035" w:hanging="360"/>
      </w:pPr>
    </w:lvl>
    <w:lvl w:ilvl="2" w:tplc="240A001B" w:tentative="1">
      <w:start w:val="1"/>
      <w:numFmt w:val="lowerRoman"/>
      <w:lvlText w:val="%3."/>
      <w:lvlJc w:val="right"/>
      <w:pPr>
        <w:ind w:left="2755" w:hanging="180"/>
      </w:pPr>
    </w:lvl>
    <w:lvl w:ilvl="3" w:tplc="240A000F" w:tentative="1">
      <w:start w:val="1"/>
      <w:numFmt w:val="decimal"/>
      <w:lvlText w:val="%4."/>
      <w:lvlJc w:val="left"/>
      <w:pPr>
        <w:ind w:left="3475" w:hanging="360"/>
      </w:pPr>
    </w:lvl>
    <w:lvl w:ilvl="4" w:tplc="240A0019" w:tentative="1">
      <w:start w:val="1"/>
      <w:numFmt w:val="lowerLetter"/>
      <w:lvlText w:val="%5."/>
      <w:lvlJc w:val="left"/>
      <w:pPr>
        <w:ind w:left="4195" w:hanging="360"/>
      </w:pPr>
    </w:lvl>
    <w:lvl w:ilvl="5" w:tplc="240A001B" w:tentative="1">
      <w:start w:val="1"/>
      <w:numFmt w:val="lowerRoman"/>
      <w:lvlText w:val="%6."/>
      <w:lvlJc w:val="right"/>
      <w:pPr>
        <w:ind w:left="4915" w:hanging="180"/>
      </w:pPr>
    </w:lvl>
    <w:lvl w:ilvl="6" w:tplc="240A000F" w:tentative="1">
      <w:start w:val="1"/>
      <w:numFmt w:val="decimal"/>
      <w:lvlText w:val="%7."/>
      <w:lvlJc w:val="left"/>
      <w:pPr>
        <w:ind w:left="5635" w:hanging="360"/>
      </w:pPr>
    </w:lvl>
    <w:lvl w:ilvl="7" w:tplc="240A0019" w:tentative="1">
      <w:start w:val="1"/>
      <w:numFmt w:val="lowerLetter"/>
      <w:lvlText w:val="%8."/>
      <w:lvlJc w:val="left"/>
      <w:pPr>
        <w:ind w:left="6355" w:hanging="360"/>
      </w:pPr>
    </w:lvl>
    <w:lvl w:ilvl="8" w:tplc="240A001B" w:tentative="1">
      <w:start w:val="1"/>
      <w:numFmt w:val="lowerRoman"/>
      <w:lvlText w:val="%9."/>
      <w:lvlJc w:val="right"/>
      <w:pPr>
        <w:ind w:left="7075" w:hanging="180"/>
      </w:pPr>
    </w:lvl>
  </w:abstractNum>
  <w:abstractNum w:abstractNumId="2" w15:restartNumberingAfterBreak="0">
    <w:nsid w:val="15877E01"/>
    <w:multiLevelType w:val="hybridMultilevel"/>
    <w:tmpl w:val="660407A8"/>
    <w:lvl w:ilvl="0" w:tplc="7DE8940E">
      <w:start w:val="1"/>
      <w:numFmt w:val="bullet"/>
      <w:pStyle w:val="Listaconvietas2"/>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5158AB"/>
    <w:multiLevelType w:val="multilevel"/>
    <w:tmpl w:val="240A001D"/>
    <w:styleLink w:val="seccin"/>
    <w:lvl w:ilvl="0">
      <w:start w:val="1"/>
      <w:numFmt w:val="upperRoman"/>
      <w:lvlText w:val="%1"/>
      <w:lvlJc w:val="left"/>
      <w:pPr>
        <w:ind w:left="360" w:hanging="360"/>
      </w:pPr>
      <w:rPr>
        <w:rFonts w:ascii="Calibri Light" w:hAnsi="Calibri Light"/>
        <w:b/>
        <w:i w:val="0"/>
        <w:caps w:val="0"/>
        <w:smallCaps w:val="0"/>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B719D2"/>
    <w:multiLevelType w:val="hybridMultilevel"/>
    <w:tmpl w:val="AA480244"/>
    <w:lvl w:ilvl="0" w:tplc="945C3A80">
      <w:start w:val="1"/>
      <w:numFmt w:val="lowerLetter"/>
      <w:pStyle w:val="Ttulo4"/>
      <w:lvlText w:val="%1."/>
      <w:lvlJc w:val="left"/>
      <w:pPr>
        <w:ind w:left="1068" w:hanging="360"/>
      </w:pPr>
    </w:lvl>
    <w:lvl w:ilvl="1" w:tplc="240A0019">
      <w:start w:val="1"/>
      <w:numFmt w:val="lowerLetter"/>
      <w:lvlText w:val="%2."/>
      <w:lvlJc w:val="left"/>
      <w:pPr>
        <w:ind w:left="1788" w:hanging="360"/>
      </w:pPr>
    </w:lvl>
    <w:lvl w:ilvl="2" w:tplc="3E7CA6B8">
      <w:start w:val="1"/>
      <w:numFmt w:val="lowerLetter"/>
      <w:lvlText w:val="%3)"/>
      <w:lvlJc w:val="left"/>
      <w:pPr>
        <w:ind w:left="2688" w:hanging="360"/>
      </w:pPr>
      <w:rPr>
        <w:rFonts w:hint="default"/>
      </w:r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15:restartNumberingAfterBreak="0">
    <w:nsid w:val="29F31B4A"/>
    <w:multiLevelType w:val="hybridMultilevel"/>
    <w:tmpl w:val="DC043B88"/>
    <w:lvl w:ilvl="0" w:tplc="240A0001">
      <w:start w:val="1"/>
      <w:numFmt w:val="bullet"/>
      <w:lvlText w:val=""/>
      <w:lvlJc w:val="left"/>
      <w:pPr>
        <w:ind w:left="1069" w:hanging="360"/>
      </w:pPr>
      <w:rPr>
        <w:rFonts w:ascii="Symbol" w:hAnsi="Symbo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6" w15:restartNumberingAfterBreak="0">
    <w:nsid w:val="355D6B63"/>
    <w:multiLevelType w:val="multilevel"/>
    <w:tmpl w:val="240A001D"/>
    <w:styleLink w:val="INFORME"/>
    <w:lvl w:ilvl="0">
      <w:start w:val="1"/>
      <w:numFmt w:val="decimal"/>
      <w:lvlText w:val="%1)"/>
      <w:lvlJc w:val="left"/>
      <w:pPr>
        <w:ind w:left="360" w:hanging="360"/>
      </w:pPr>
      <w:rPr>
        <w:rFonts w:ascii="Futura Lt BT" w:hAnsi="Futura Lt BT"/>
        <w:b/>
        <w:caps/>
        <w:small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FF2063"/>
    <w:multiLevelType w:val="hybridMultilevel"/>
    <w:tmpl w:val="ECE83772"/>
    <w:lvl w:ilvl="0" w:tplc="788AD15E">
      <w:start w:val="1"/>
      <w:numFmt w:val="lowerLetter"/>
      <w:pStyle w:val="Titulo4"/>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39EB37B4"/>
    <w:multiLevelType w:val="hybridMultilevel"/>
    <w:tmpl w:val="5ACCD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D120936"/>
    <w:multiLevelType w:val="hybridMultilevel"/>
    <w:tmpl w:val="3566FA6E"/>
    <w:lvl w:ilvl="0" w:tplc="EAECEA34">
      <w:start w:val="1"/>
      <w:numFmt w:val="bullet"/>
      <w:pStyle w:val="Ttulo10"/>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E061D30"/>
    <w:multiLevelType w:val="hybridMultilevel"/>
    <w:tmpl w:val="C414B46C"/>
    <w:lvl w:ilvl="0" w:tplc="55F631C0">
      <w:start w:val="1"/>
      <w:numFmt w:val="bullet"/>
      <w:lvlText w:val="»"/>
      <w:lvlJc w:val="left"/>
      <w:pPr>
        <w:ind w:left="1080" w:hanging="360"/>
      </w:pPr>
      <w:rPr>
        <w:rFonts w:ascii="Arial Narrow" w:hAnsi="Arial Narro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47721EC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4A0E15"/>
    <w:multiLevelType w:val="hybridMultilevel"/>
    <w:tmpl w:val="CFB03382"/>
    <w:lvl w:ilvl="0" w:tplc="59B612D0">
      <w:start w:val="1"/>
      <w:numFmt w:val="bullet"/>
      <w:pStyle w:val="Ttulo7"/>
      <w:lvlText w:val=""/>
      <w:lvlJc w:val="left"/>
      <w:pPr>
        <w:ind w:left="29748" w:hanging="360"/>
      </w:pPr>
      <w:rPr>
        <w:rFonts w:ascii="Wingdings" w:hAnsi="Wingdings" w:hint="default"/>
      </w:rPr>
    </w:lvl>
    <w:lvl w:ilvl="1" w:tplc="240A0019">
      <w:start w:val="1"/>
      <w:numFmt w:val="lowerLetter"/>
      <w:lvlText w:val="%2."/>
      <w:lvlJc w:val="left"/>
      <w:pPr>
        <w:ind w:left="30468" w:hanging="360"/>
      </w:pPr>
    </w:lvl>
    <w:lvl w:ilvl="2" w:tplc="240A001B" w:tentative="1">
      <w:start w:val="1"/>
      <w:numFmt w:val="lowerRoman"/>
      <w:lvlText w:val="%3."/>
      <w:lvlJc w:val="right"/>
      <w:pPr>
        <w:ind w:left="31188" w:hanging="180"/>
      </w:pPr>
    </w:lvl>
    <w:lvl w:ilvl="3" w:tplc="240A000F" w:tentative="1">
      <w:start w:val="1"/>
      <w:numFmt w:val="decimal"/>
      <w:lvlText w:val="%4."/>
      <w:lvlJc w:val="left"/>
      <w:pPr>
        <w:ind w:left="31908" w:hanging="360"/>
      </w:pPr>
    </w:lvl>
    <w:lvl w:ilvl="4" w:tplc="240A0019" w:tentative="1">
      <w:start w:val="1"/>
      <w:numFmt w:val="lowerLetter"/>
      <w:lvlText w:val="%5."/>
      <w:lvlJc w:val="left"/>
      <w:pPr>
        <w:ind w:left="32628" w:hanging="360"/>
      </w:pPr>
    </w:lvl>
    <w:lvl w:ilvl="5" w:tplc="240A001B" w:tentative="1">
      <w:start w:val="1"/>
      <w:numFmt w:val="lowerRoman"/>
      <w:lvlText w:val="%6."/>
      <w:lvlJc w:val="right"/>
      <w:pPr>
        <w:ind w:left="-32188" w:hanging="180"/>
      </w:pPr>
    </w:lvl>
    <w:lvl w:ilvl="6" w:tplc="240A000F" w:tentative="1">
      <w:start w:val="1"/>
      <w:numFmt w:val="decimal"/>
      <w:lvlText w:val="%7."/>
      <w:lvlJc w:val="left"/>
      <w:pPr>
        <w:ind w:left="-31468" w:hanging="360"/>
      </w:pPr>
    </w:lvl>
    <w:lvl w:ilvl="7" w:tplc="240A0019" w:tentative="1">
      <w:start w:val="1"/>
      <w:numFmt w:val="lowerLetter"/>
      <w:lvlText w:val="%8."/>
      <w:lvlJc w:val="left"/>
      <w:pPr>
        <w:ind w:left="-30748" w:hanging="360"/>
      </w:pPr>
    </w:lvl>
    <w:lvl w:ilvl="8" w:tplc="240A001B" w:tentative="1">
      <w:start w:val="1"/>
      <w:numFmt w:val="lowerRoman"/>
      <w:lvlText w:val="%9."/>
      <w:lvlJc w:val="right"/>
      <w:pPr>
        <w:ind w:left="-30028" w:hanging="180"/>
      </w:pPr>
    </w:lvl>
  </w:abstractNum>
  <w:abstractNum w:abstractNumId="13" w15:restartNumberingAfterBreak="0">
    <w:nsid w:val="59BD6214"/>
    <w:multiLevelType w:val="hybridMultilevel"/>
    <w:tmpl w:val="EA8235A6"/>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14" w15:restartNumberingAfterBreak="0">
    <w:nsid w:val="635C16B3"/>
    <w:multiLevelType w:val="hybridMultilevel"/>
    <w:tmpl w:val="2A3CB722"/>
    <w:lvl w:ilvl="0" w:tplc="C35084D0">
      <w:start w:val="1"/>
      <w:numFmt w:val="bullet"/>
      <w:pStyle w:val="Ttulo9"/>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4885AF7"/>
    <w:multiLevelType w:val="multilevel"/>
    <w:tmpl w:val="D362F29C"/>
    <w:lvl w:ilvl="0">
      <w:start w:val="1"/>
      <w:numFmt w:val="decimal"/>
      <w:pStyle w:val="Ttulo1"/>
      <w:lvlText w:val="%1."/>
      <w:lvlJc w:val="left"/>
      <w:pPr>
        <w:ind w:left="360" w:hanging="360"/>
      </w:pPr>
      <w:rPr>
        <w:rFonts w:hint="default"/>
        <w:b/>
        <w:i w:val="0"/>
        <w:caps/>
        <w:sz w:val="22"/>
        <w:szCs w:val="22"/>
      </w:rPr>
    </w:lvl>
    <w:lvl w:ilvl="1">
      <w:start w:val="1"/>
      <w:numFmt w:val="decimal"/>
      <w:lvlText w:val="%1.%2"/>
      <w:lvlJc w:val="left"/>
      <w:pPr>
        <w:ind w:left="4120"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i w:val="0"/>
        <w:caps w:val="0"/>
        <w:strike w:val="0"/>
        <w:dstrike w:val="0"/>
        <w:vanish w:val="0"/>
        <w:color w:val="auto"/>
        <w:spacing w:val="0"/>
        <w:w w:val="100"/>
        <w:kern w:val="0"/>
        <w:position w:val="0"/>
        <w:sz w:val="19"/>
        <w:szCs w:val="19"/>
        <w:u w:val="none"/>
        <w:vertAlign w:val="baseline"/>
        <w14:ligatures w14:val="none"/>
        <w14:numForm w14:val="default"/>
        <w14:numSpacing w14:val="default"/>
        <w14:stylisticSets/>
        <w14:cntxtAlts w14:val="0"/>
      </w:rPr>
    </w:lvl>
    <w:lvl w:ilvl="3">
      <w:start w:val="1"/>
      <w:numFmt w:val="decimal"/>
      <w:lvlText w:val="%1.%2.%3.%4"/>
      <w:lvlJc w:val="left"/>
      <w:pPr>
        <w:ind w:left="864" w:hanging="864"/>
      </w:pPr>
      <w:rPr>
        <w:rFonts w:hint="default"/>
        <w:b/>
        <w:i w:val="0"/>
        <w:sz w:val="19"/>
        <w:szCs w:val="19"/>
      </w:rPr>
    </w:lvl>
    <w:lvl w:ilvl="4">
      <w:start w:val="1"/>
      <w:numFmt w:val="decimal"/>
      <w:lvlText w:val="%1.%2.%3.%4.%5"/>
      <w:lvlJc w:val="left"/>
      <w:pPr>
        <w:ind w:left="1008" w:hanging="1008"/>
      </w:pPr>
      <w:rPr>
        <w:rFonts w:hint="default"/>
        <w:b/>
        <w:i w:val="0"/>
        <w:sz w:val="19"/>
        <w:szCs w:val="19"/>
      </w:rPr>
    </w:lvl>
    <w:lvl w:ilvl="5">
      <w:start w:val="1"/>
      <w:numFmt w:val="decimal"/>
      <w:lvlText w:val="%1.%2.%3.%4.%5.%6"/>
      <w:lvlJc w:val="left"/>
      <w:pPr>
        <w:ind w:left="1152" w:hanging="1152"/>
      </w:pPr>
      <w:rPr>
        <w:rFonts w:hint="default"/>
        <w:b/>
        <w:i w:val="0"/>
        <w:sz w:val="19"/>
        <w:szCs w:val="19"/>
      </w:rPr>
    </w:lvl>
    <w:lvl w:ilvl="6">
      <w:start w:val="1"/>
      <w:numFmt w:val="decimal"/>
      <w:lvlText w:val="%1.%2.%3.%4.%5.%6.%7"/>
      <w:lvlJc w:val="left"/>
      <w:pPr>
        <w:ind w:left="1296" w:hanging="1296"/>
      </w:pPr>
      <w:rPr>
        <w:rFonts w:hint="default"/>
        <w:b/>
        <w:i w:val="0"/>
        <w:color w:val="auto"/>
        <w:spacing w:val="0"/>
        <w:w w:val="100"/>
        <w:kern w:val="0"/>
        <w:position w:val="0"/>
        <w:sz w:val="22"/>
        <w:u w:v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8">
      <w:start w:val="1"/>
      <w:numFmt w:val="decimal"/>
      <w:lvlText w:val="%1.%2.%3.%4.%5.%6.%7.%8.%9"/>
      <w:lvlJc w:val="left"/>
      <w:pPr>
        <w:ind w:left="1584" w:hanging="1584"/>
      </w:pPr>
      <w:rPr>
        <w:rFonts w:hint="default"/>
      </w:rPr>
    </w:lvl>
  </w:abstractNum>
  <w:abstractNum w:abstractNumId="16" w15:restartNumberingAfterBreak="0">
    <w:nsid w:val="7EF66913"/>
    <w:multiLevelType w:val="hybridMultilevel"/>
    <w:tmpl w:val="71A89E0E"/>
    <w:lvl w:ilvl="0" w:tplc="55F631C0">
      <w:start w:val="1"/>
      <w:numFmt w:val="bullet"/>
      <w:lvlText w:val="»"/>
      <w:lvlJc w:val="left"/>
      <w:pPr>
        <w:ind w:left="360" w:hanging="360"/>
      </w:pPr>
      <w:rPr>
        <w:rFonts w:ascii="Arial Narrow" w:hAnsi="Arial Narrow"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772559191">
    <w:abstractNumId w:val="6"/>
  </w:num>
  <w:num w:numId="2" w16cid:durableId="1373846282">
    <w:abstractNumId w:val="0"/>
  </w:num>
  <w:num w:numId="3" w16cid:durableId="1303341502">
    <w:abstractNumId w:val="3"/>
  </w:num>
  <w:num w:numId="4" w16cid:durableId="1682662886">
    <w:abstractNumId w:val="15"/>
  </w:num>
  <w:num w:numId="5" w16cid:durableId="947153410">
    <w:abstractNumId w:val="9"/>
  </w:num>
  <w:num w:numId="6" w16cid:durableId="476268803">
    <w:abstractNumId w:val="14"/>
  </w:num>
  <w:num w:numId="7" w16cid:durableId="1047991802">
    <w:abstractNumId w:val="12"/>
  </w:num>
  <w:num w:numId="8" w16cid:durableId="1909336745">
    <w:abstractNumId w:val="1"/>
  </w:num>
  <w:num w:numId="9" w16cid:durableId="261885508">
    <w:abstractNumId w:val="2"/>
  </w:num>
  <w:num w:numId="10" w16cid:durableId="25571356">
    <w:abstractNumId w:val="4"/>
  </w:num>
  <w:num w:numId="11" w16cid:durableId="1150320270">
    <w:abstractNumId w:val="7"/>
  </w:num>
  <w:num w:numId="12" w16cid:durableId="72551770">
    <w:abstractNumId w:val="5"/>
  </w:num>
  <w:num w:numId="13" w16cid:durableId="1506434493">
    <w:abstractNumId w:val="13"/>
  </w:num>
  <w:num w:numId="14" w16cid:durableId="1801997167">
    <w:abstractNumId w:val="11"/>
  </w:num>
  <w:num w:numId="15" w16cid:durableId="1569417354">
    <w:abstractNumId w:val="15"/>
  </w:num>
  <w:num w:numId="16" w16cid:durableId="1752508265">
    <w:abstractNumId w:val="0"/>
  </w:num>
  <w:num w:numId="17" w16cid:durableId="1024281142">
    <w:abstractNumId w:val="0"/>
  </w:num>
  <w:num w:numId="18" w16cid:durableId="353767805">
    <w:abstractNumId w:val="0"/>
  </w:num>
  <w:num w:numId="19" w16cid:durableId="225380464">
    <w:abstractNumId w:val="0"/>
  </w:num>
  <w:num w:numId="20" w16cid:durableId="1878227654">
    <w:abstractNumId w:val="8"/>
  </w:num>
  <w:num w:numId="21" w16cid:durableId="1797214305">
    <w:abstractNumId w:val="16"/>
  </w:num>
  <w:num w:numId="22" w16cid:durableId="2116049966">
    <w:abstractNumId w:val="0"/>
  </w:num>
  <w:num w:numId="23" w16cid:durableId="277834149">
    <w:abstractNumId w:val="0"/>
  </w:num>
  <w:num w:numId="24" w16cid:durableId="1007054894">
    <w:abstractNumId w:val="10"/>
  </w:num>
  <w:num w:numId="25" w16cid:durableId="42862370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E74"/>
    <w:rsid w:val="00000F67"/>
    <w:rsid w:val="0000168C"/>
    <w:rsid w:val="00001800"/>
    <w:rsid w:val="000020D5"/>
    <w:rsid w:val="00003715"/>
    <w:rsid w:val="00003D2B"/>
    <w:rsid w:val="00003E52"/>
    <w:rsid w:val="00003F67"/>
    <w:rsid w:val="00003FC5"/>
    <w:rsid w:val="00004766"/>
    <w:rsid w:val="0000504D"/>
    <w:rsid w:val="0000524A"/>
    <w:rsid w:val="0000555F"/>
    <w:rsid w:val="00005A21"/>
    <w:rsid w:val="0000639A"/>
    <w:rsid w:val="000067B7"/>
    <w:rsid w:val="00006821"/>
    <w:rsid w:val="000069AE"/>
    <w:rsid w:val="00006C90"/>
    <w:rsid w:val="00006F6D"/>
    <w:rsid w:val="000071F6"/>
    <w:rsid w:val="0000780F"/>
    <w:rsid w:val="00007A35"/>
    <w:rsid w:val="00007CE2"/>
    <w:rsid w:val="00011135"/>
    <w:rsid w:val="00011251"/>
    <w:rsid w:val="000114C2"/>
    <w:rsid w:val="00011529"/>
    <w:rsid w:val="00011BEC"/>
    <w:rsid w:val="00011C8A"/>
    <w:rsid w:val="00011DFD"/>
    <w:rsid w:val="00011EA7"/>
    <w:rsid w:val="000120F7"/>
    <w:rsid w:val="00013BD5"/>
    <w:rsid w:val="00013ECE"/>
    <w:rsid w:val="00014A2E"/>
    <w:rsid w:val="00014BD7"/>
    <w:rsid w:val="00015664"/>
    <w:rsid w:val="00015C29"/>
    <w:rsid w:val="00015FCC"/>
    <w:rsid w:val="00016FC8"/>
    <w:rsid w:val="000202A3"/>
    <w:rsid w:val="00020E8A"/>
    <w:rsid w:val="00021331"/>
    <w:rsid w:val="0002301A"/>
    <w:rsid w:val="000231DD"/>
    <w:rsid w:val="0002324E"/>
    <w:rsid w:val="000241D9"/>
    <w:rsid w:val="000246FE"/>
    <w:rsid w:val="00024C9E"/>
    <w:rsid w:val="0002502E"/>
    <w:rsid w:val="0002558C"/>
    <w:rsid w:val="0002564A"/>
    <w:rsid w:val="00025893"/>
    <w:rsid w:val="00026150"/>
    <w:rsid w:val="0002739F"/>
    <w:rsid w:val="0002760A"/>
    <w:rsid w:val="00027660"/>
    <w:rsid w:val="00027A07"/>
    <w:rsid w:val="000304E2"/>
    <w:rsid w:val="000305F7"/>
    <w:rsid w:val="00031F20"/>
    <w:rsid w:val="00032A07"/>
    <w:rsid w:val="00033898"/>
    <w:rsid w:val="000342B7"/>
    <w:rsid w:val="000343FE"/>
    <w:rsid w:val="0003554F"/>
    <w:rsid w:val="00035632"/>
    <w:rsid w:val="00036C47"/>
    <w:rsid w:val="000374C5"/>
    <w:rsid w:val="00040401"/>
    <w:rsid w:val="00040745"/>
    <w:rsid w:val="00040758"/>
    <w:rsid w:val="000408C9"/>
    <w:rsid w:val="00040B2B"/>
    <w:rsid w:val="000419BD"/>
    <w:rsid w:val="00042087"/>
    <w:rsid w:val="00042D58"/>
    <w:rsid w:val="00043782"/>
    <w:rsid w:val="00044A26"/>
    <w:rsid w:val="0004555E"/>
    <w:rsid w:val="00047549"/>
    <w:rsid w:val="000477A1"/>
    <w:rsid w:val="0005055A"/>
    <w:rsid w:val="000510B7"/>
    <w:rsid w:val="00051143"/>
    <w:rsid w:val="00051148"/>
    <w:rsid w:val="0005268C"/>
    <w:rsid w:val="000528CE"/>
    <w:rsid w:val="00052EF0"/>
    <w:rsid w:val="00055216"/>
    <w:rsid w:val="00055B53"/>
    <w:rsid w:val="00056314"/>
    <w:rsid w:val="0005643D"/>
    <w:rsid w:val="00057196"/>
    <w:rsid w:val="00057920"/>
    <w:rsid w:val="00057D18"/>
    <w:rsid w:val="000608CE"/>
    <w:rsid w:val="00061757"/>
    <w:rsid w:val="000617D5"/>
    <w:rsid w:val="000618E3"/>
    <w:rsid w:val="00061CD3"/>
    <w:rsid w:val="00061FFC"/>
    <w:rsid w:val="00062B79"/>
    <w:rsid w:val="00063199"/>
    <w:rsid w:val="00063687"/>
    <w:rsid w:val="000638DB"/>
    <w:rsid w:val="000639CC"/>
    <w:rsid w:val="00064784"/>
    <w:rsid w:val="00064911"/>
    <w:rsid w:val="000655A0"/>
    <w:rsid w:val="00065E30"/>
    <w:rsid w:val="000672B9"/>
    <w:rsid w:val="00067400"/>
    <w:rsid w:val="00067572"/>
    <w:rsid w:val="00067DCA"/>
    <w:rsid w:val="00067E5C"/>
    <w:rsid w:val="000700A7"/>
    <w:rsid w:val="00070910"/>
    <w:rsid w:val="00070D53"/>
    <w:rsid w:val="00072B5F"/>
    <w:rsid w:val="000733F8"/>
    <w:rsid w:val="00073A29"/>
    <w:rsid w:val="000754AB"/>
    <w:rsid w:val="00075522"/>
    <w:rsid w:val="000755C2"/>
    <w:rsid w:val="000764D3"/>
    <w:rsid w:val="00076973"/>
    <w:rsid w:val="00076A1D"/>
    <w:rsid w:val="00077733"/>
    <w:rsid w:val="00080015"/>
    <w:rsid w:val="000801D0"/>
    <w:rsid w:val="0008072B"/>
    <w:rsid w:val="00080953"/>
    <w:rsid w:val="00080A56"/>
    <w:rsid w:val="00080D86"/>
    <w:rsid w:val="00080E97"/>
    <w:rsid w:val="000811E1"/>
    <w:rsid w:val="00081595"/>
    <w:rsid w:val="00081879"/>
    <w:rsid w:val="00082B20"/>
    <w:rsid w:val="00083607"/>
    <w:rsid w:val="000837EB"/>
    <w:rsid w:val="00083D22"/>
    <w:rsid w:val="00083F15"/>
    <w:rsid w:val="0008425B"/>
    <w:rsid w:val="000843D3"/>
    <w:rsid w:val="00085D42"/>
    <w:rsid w:val="00087080"/>
    <w:rsid w:val="00090101"/>
    <w:rsid w:val="0009167A"/>
    <w:rsid w:val="0009238B"/>
    <w:rsid w:val="00092518"/>
    <w:rsid w:val="00092984"/>
    <w:rsid w:val="000929B7"/>
    <w:rsid w:val="00092A50"/>
    <w:rsid w:val="00092B30"/>
    <w:rsid w:val="00092B94"/>
    <w:rsid w:val="00092F02"/>
    <w:rsid w:val="00093006"/>
    <w:rsid w:val="000932FB"/>
    <w:rsid w:val="0009560B"/>
    <w:rsid w:val="00095AB7"/>
    <w:rsid w:val="00096212"/>
    <w:rsid w:val="00096709"/>
    <w:rsid w:val="00096D33"/>
    <w:rsid w:val="00097403"/>
    <w:rsid w:val="00097646"/>
    <w:rsid w:val="00097854"/>
    <w:rsid w:val="00097A53"/>
    <w:rsid w:val="00097DAE"/>
    <w:rsid w:val="000A0B87"/>
    <w:rsid w:val="000A1FBE"/>
    <w:rsid w:val="000A2520"/>
    <w:rsid w:val="000A253B"/>
    <w:rsid w:val="000A2687"/>
    <w:rsid w:val="000A43D1"/>
    <w:rsid w:val="000A498E"/>
    <w:rsid w:val="000A4E3E"/>
    <w:rsid w:val="000A535E"/>
    <w:rsid w:val="000A67CF"/>
    <w:rsid w:val="000A6883"/>
    <w:rsid w:val="000A77DF"/>
    <w:rsid w:val="000A7A99"/>
    <w:rsid w:val="000B049A"/>
    <w:rsid w:val="000B0571"/>
    <w:rsid w:val="000B0734"/>
    <w:rsid w:val="000B07D5"/>
    <w:rsid w:val="000B1E15"/>
    <w:rsid w:val="000B1FEB"/>
    <w:rsid w:val="000B2F44"/>
    <w:rsid w:val="000B3194"/>
    <w:rsid w:val="000B4143"/>
    <w:rsid w:val="000B4631"/>
    <w:rsid w:val="000B4973"/>
    <w:rsid w:val="000B4B6E"/>
    <w:rsid w:val="000B506A"/>
    <w:rsid w:val="000B53B7"/>
    <w:rsid w:val="000B5493"/>
    <w:rsid w:val="000B600E"/>
    <w:rsid w:val="000B61B0"/>
    <w:rsid w:val="000B61EB"/>
    <w:rsid w:val="000B682C"/>
    <w:rsid w:val="000B6ABD"/>
    <w:rsid w:val="000B77DF"/>
    <w:rsid w:val="000B78D0"/>
    <w:rsid w:val="000B7A23"/>
    <w:rsid w:val="000C0860"/>
    <w:rsid w:val="000C0988"/>
    <w:rsid w:val="000C1D73"/>
    <w:rsid w:val="000C1F0A"/>
    <w:rsid w:val="000C2024"/>
    <w:rsid w:val="000C20A4"/>
    <w:rsid w:val="000C2715"/>
    <w:rsid w:val="000C2CD5"/>
    <w:rsid w:val="000C2EB1"/>
    <w:rsid w:val="000C3058"/>
    <w:rsid w:val="000C3AD1"/>
    <w:rsid w:val="000C47E2"/>
    <w:rsid w:val="000C4E2F"/>
    <w:rsid w:val="000C6CD5"/>
    <w:rsid w:val="000C73E8"/>
    <w:rsid w:val="000D03B1"/>
    <w:rsid w:val="000D04F7"/>
    <w:rsid w:val="000D0776"/>
    <w:rsid w:val="000D0804"/>
    <w:rsid w:val="000D0F1A"/>
    <w:rsid w:val="000D21D9"/>
    <w:rsid w:val="000D2404"/>
    <w:rsid w:val="000D2788"/>
    <w:rsid w:val="000D508C"/>
    <w:rsid w:val="000D50E0"/>
    <w:rsid w:val="000D6190"/>
    <w:rsid w:val="000D6AC1"/>
    <w:rsid w:val="000D6DB3"/>
    <w:rsid w:val="000D7256"/>
    <w:rsid w:val="000D7B90"/>
    <w:rsid w:val="000E0AA4"/>
    <w:rsid w:val="000E0DF9"/>
    <w:rsid w:val="000E1FB9"/>
    <w:rsid w:val="000E2264"/>
    <w:rsid w:val="000E4016"/>
    <w:rsid w:val="000E4188"/>
    <w:rsid w:val="000E486E"/>
    <w:rsid w:val="000E4FC8"/>
    <w:rsid w:val="000E537B"/>
    <w:rsid w:val="000E5E50"/>
    <w:rsid w:val="000E703B"/>
    <w:rsid w:val="000E74B0"/>
    <w:rsid w:val="000F1106"/>
    <w:rsid w:val="000F123F"/>
    <w:rsid w:val="000F180E"/>
    <w:rsid w:val="000F1BA4"/>
    <w:rsid w:val="000F1DAA"/>
    <w:rsid w:val="000F2B4A"/>
    <w:rsid w:val="000F314C"/>
    <w:rsid w:val="000F38BA"/>
    <w:rsid w:val="000F48E1"/>
    <w:rsid w:val="000F5550"/>
    <w:rsid w:val="000F6751"/>
    <w:rsid w:val="000F6CDB"/>
    <w:rsid w:val="000F7B8B"/>
    <w:rsid w:val="000F7FB6"/>
    <w:rsid w:val="00100704"/>
    <w:rsid w:val="00100902"/>
    <w:rsid w:val="00100F5D"/>
    <w:rsid w:val="00101B23"/>
    <w:rsid w:val="00102212"/>
    <w:rsid w:val="0010239F"/>
    <w:rsid w:val="0010293E"/>
    <w:rsid w:val="00102C50"/>
    <w:rsid w:val="00102D54"/>
    <w:rsid w:val="00103375"/>
    <w:rsid w:val="00104113"/>
    <w:rsid w:val="00104E51"/>
    <w:rsid w:val="001052A1"/>
    <w:rsid w:val="00105616"/>
    <w:rsid w:val="0010628E"/>
    <w:rsid w:val="0010725E"/>
    <w:rsid w:val="001073D9"/>
    <w:rsid w:val="00110792"/>
    <w:rsid w:val="0011086A"/>
    <w:rsid w:val="00110E4B"/>
    <w:rsid w:val="0011101A"/>
    <w:rsid w:val="00111AA0"/>
    <w:rsid w:val="00111F87"/>
    <w:rsid w:val="00112A10"/>
    <w:rsid w:val="001139EB"/>
    <w:rsid w:val="00113B1E"/>
    <w:rsid w:val="00113B91"/>
    <w:rsid w:val="00113F09"/>
    <w:rsid w:val="001146F9"/>
    <w:rsid w:val="00114DB6"/>
    <w:rsid w:val="00115B2A"/>
    <w:rsid w:val="00115E93"/>
    <w:rsid w:val="001168A1"/>
    <w:rsid w:val="00116955"/>
    <w:rsid w:val="001169F0"/>
    <w:rsid w:val="001176F2"/>
    <w:rsid w:val="00117A14"/>
    <w:rsid w:val="00117F94"/>
    <w:rsid w:val="001202B7"/>
    <w:rsid w:val="001208F3"/>
    <w:rsid w:val="00121050"/>
    <w:rsid w:val="00121091"/>
    <w:rsid w:val="00121614"/>
    <w:rsid w:val="0012165D"/>
    <w:rsid w:val="00121ADD"/>
    <w:rsid w:val="00121D9D"/>
    <w:rsid w:val="0012313F"/>
    <w:rsid w:val="00123693"/>
    <w:rsid w:val="0012495A"/>
    <w:rsid w:val="00124D95"/>
    <w:rsid w:val="001279D5"/>
    <w:rsid w:val="00127D0C"/>
    <w:rsid w:val="0013035E"/>
    <w:rsid w:val="0013060C"/>
    <w:rsid w:val="00130A73"/>
    <w:rsid w:val="001316F3"/>
    <w:rsid w:val="001319CA"/>
    <w:rsid w:val="00131A69"/>
    <w:rsid w:val="0013261D"/>
    <w:rsid w:val="001331E8"/>
    <w:rsid w:val="00133B9A"/>
    <w:rsid w:val="001344AC"/>
    <w:rsid w:val="0013462E"/>
    <w:rsid w:val="00134884"/>
    <w:rsid w:val="00135077"/>
    <w:rsid w:val="001354FF"/>
    <w:rsid w:val="0013556E"/>
    <w:rsid w:val="0013570C"/>
    <w:rsid w:val="001363BA"/>
    <w:rsid w:val="001364BB"/>
    <w:rsid w:val="0013669B"/>
    <w:rsid w:val="00137493"/>
    <w:rsid w:val="0013775C"/>
    <w:rsid w:val="001379E0"/>
    <w:rsid w:val="00137A49"/>
    <w:rsid w:val="00137F40"/>
    <w:rsid w:val="0014254D"/>
    <w:rsid w:val="00142C0A"/>
    <w:rsid w:val="00142D90"/>
    <w:rsid w:val="00144148"/>
    <w:rsid w:val="00145165"/>
    <w:rsid w:val="00145629"/>
    <w:rsid w:val="0014575A"/>
    <w:rsid w:val="00145CA8"/>
    <w:rsid w:val="00145F6F"/>
    <w:rsid w:val="00145FC3"/>
    <w:rsid w:val="0014627E"/>
    <w:rsid w:val="001467BE"/>
    <w:rsid w:val="00146B29"/>
    <w:rsid w:val="00147124"/>
    <w:rsid w:val="00147995"/>
    <w:rsid w:val="0015016B"/>
    <w:rsid w:val="001506F7"/>
    <w:rsid w:val="00151968"/>
    <w:rsid w:val="00151BA5"/>
    <w:rsid w:val="00151EB9"/>
    <w:rsid w:val="001521C6"/>
    <w:rsid w:val="001535F9"/>
    <w:rsid w:val="00154AD1"/>
    <w:rsid w:val="00154D7F"/>
    <w:rsid w:val="00155117"/>
    <w:rsid w:val="00155D14"/>
    <w:rsid w:val="00156233"/>
    <w:rsid w:val="00156363"/>
    <w:rsid w:val="00157621"/>
    <w:rsid w:val="00157A87"/>
    <w:rsid w:val="00161330"/>
    <w:rsid w:val="00161481"/>
    <w:rsid w:val="00161F2B"/>
    <w:rsid w:val="00162BAE"/>
    <w:rsid w:val="001634A4"/>
    <w:rsid w:val="0016372A"/>
    <w:rsid w:val="0016409C"/>
    <w:rsid w:val="0016417B"/>
    <w:rsid w:val="0016423E"/>
    <w:rsid w:val="001642A2"/>
    <w:rsid w:val="00164C1D"/>
    <w:rsid w:val="00164FA7"/>
    <w:rsid w:val="001663E3"/>
    <w:rsid w:val="00166996"/>
    <w:rsid w:val="00166BFA"/>
    <w:rsid w:val="00167F71"/>
    <w:rsid w:val="00170036"/>
    <w:rsid w:val="00170391"/>
    <w:rsid w:val="00170BC2"/>
    <w:rsid w:val="00170F3A"/>
    <w:rsid w:val="00171F1E"/>
    <w:rsid w:val="00171FD2"/>
    <w:rsid w:val="00172587"/>
    <w:rsid w:val="00172ECE"/>
    <w:rsid w:val="00172ED9"/>
    <w:rsid w:val="00172F3C"/>
    <w:rsid w:val="001737F5"/>
    <w:rsid w:val="001739FE"/>
    <w:rsid w:val="001743B0"/>
    <w:rsid w:val="00174E54"/>
    <w:rsid w:val="00175CA8"/>
    <w:rsid w:val="00175FF0"/>
    <w:rsid w:val="00176672"/>
    <w:rsid w:val="00177223"/>
    <w:rsid w:val="00181A81"/>
    <w:rsid w:val="0018299F"/>
    <w:rsid w:val="00182CA3"/>
    <w:rsid w:val="00183868"/>
    <w:rsid w:val="0018500F"/>
    <w:rsid w:val="00185052"/>
    <w:rsid w:val="001851B6"/>
    <w:rsid w:val="00185489"/>
    <w:rsid w:val="001856AD"/>
    <w:rsid w:val="00185F8D"/>
    <w:rsid w:val="00186407"/>
    <w:rsid w:val="001866CA"/>
    <w:rsid w:val="00186F3E"/>
    <w:rsid w:val="001876EE"/>
    <w:rsid w:val="00187C47"/>
    <w:rsid w:val="00190245"/>
    <w:rsid w:val="00190796"/>
    <w:rsid w:val="00192325"/>
    <w:rsid w:val="00192DAB"/>
    <w:rsid w:val="00193461"/>
    <w:rsid w:val="00193494"/>
    <w:rsid w:val="001944FB"/>
    <w:rsid w:val="00194AE1"/>
    <w:rsid w:val="00194C7B"/>
    <w:rsid w:val="001951CC"/>
    <w:rsid w:val="001956FF"/>
    <w:rsid w:val="0019582B"/>
    <w:rsid w:val="001961E6"/>
    <w:rsid w:val="00196291"/>
    <w:rsid w:val="0019736F"/>
    <w:rsid w:val="00197993"/>
    <w:rsid w:val="001A058B"/>
    <w:rsid w:val="001A0F62"/>
    <w:rsid w:val="001A25A8"/>
    <w:rsid w:val="001A3134"/>
    <w:rsid w:val="001A385D"/>
    <w:rsid w:val="001A3C9A"/>
    <w:rsid w:val="001A4B3E"/>
    <w:rsid w:val="001A4C5B"/>
    <w:rsid w:val="001A5EBB"/>
    <w:rsid w:val="001A5F89"/>
    <w:rsid w:val="001A6DF9"/>
    <w:rsid w:val="001A7001"/>
    <w:rsid w:val="001A72C2"/>
    <w:rsid w:val="001A7899"/>
    <w:rsid w:val="001B0B34"/>
    <w:rsid w:val="001B0D54"/>
    <w:rsid w:val="001B1525"/>
    <w:rsid w:val="001B1BE6"/>
    <w:rsid w:val="001B2034"/>
    <w:rsid w:val="001B2A6A"/>
    <w:rsid w:val="001B318E"/>
    <w:rsid w:val="001B375D"/>
    <w:rsid w:val="001B4332"/>
    <w:rsid w:val="001B45F4"/>
    <w:rsid w:val="001B4841"/>
    <w:rsid w:val="001B4F08"/>
    <w:rsid w:val="001B5FF8"/>
    <w:rsid w:val="001B67B8"/>
    <w:rsid w:val="001B6CAF"/>
    <w:rsid w:val="001B6EF0"/>
    <w:rsid w:val="001B76EB"/>
    <w:rsid w:val="001B7DDF"/>
    <w:rsid w:val="001C04C7"/>
    <w:rsid w:val="001C0BD8"/>
    <w:rsid w:val="001C33FA"/>
    <w:rsid w:val="001C354F"/>
    <w:rsid w:val="001C3784"/>
    <w:rsid w:val="001C3F5D"/>
    <w:rsid w:val="001C42D7"/>
    <w:rsid w:val="001C4955"/>
    <w:rsid w:val="001C4B29"/>
    <w:rsid w:val="001C4FFB"/>
    <w:rsid w:val="001C575F"/>
    <w:rsid w:val="001C5F05"/>
    <w:rsid w:val="001C6A4C"/>
    <w:rsid w:val="001C6AF8"/>
    <w:rsid w:val="001C6C1E"/>
    <w:rsid w:val="001C6F7C"/>
    <w:rsid w:val="001C77FA"/>
    <w:rsid w:val="001C7E95"/>
    <w:rsid w:val="001D110C"/>
    <w:rsid w:val="001D1575"/>
    <w:rsid w:val="001D21D2"/>
    <w:rsid w:val="001D2A1D"/>
    <w:rsid w:val="001D3416"/>
    <w:rsid w:val="001D3DB7"/>
    <w:rsid w:val="001D3E32"/>
    <w:rsid w:val="001D47D2"/>
    <w:rsid w:val="001D4866"/>
    <w:rsid w:val="001D5C30"/>
    <w:rsid w:val="001D5FD8"/>
    <w:rsid w:val="001D6DD9"/>
    <w:rsid w:val="001D736D"/>
    <w:rsid w:val="001D7470"/>
    <w:rsid w:val="001D7B42"/>
    <w:rsid w:val="001D7C05"/>
    <w:rsid w:val="001E0339"/>
    <w:rsid w:val="001E0598"/>
    <w:rsid w:val="001E0617"/>
    <w:rsid w:val="001E1101"/>
    <w:rsid w:val="001E1F0F"/>
    <w:rsid w:val="001E2148"/>
    <w:rsid w:val="001E23AC"/>
    <w:rsid w:val="001E475D"/>
    <w:rsid w:val="001E4893"/>
    <w:rsid w:val="001E4ADC"/>
    <w:rsid w:val="001E503E"/>
    <w:rsid w:val="001E5FCA"/>
    <w:rsid w:val="001E7A38"/>
    <w:rsid w:val="001E7CFB"/>
    <w:rsid w:val="001E7D4E"/>
    <w:rsid w:val="001F0535"/>
    <w:rsid w:val="001F08D9"/>
    <w:rsid w:val="001F0ED3"/>
    <w:rsid w:val="001F1829"/>
    <w:rsid w:val="001F18A3"/>
    <w:rsid w:val="001F24DD"/>
    <w:rsid w:val="001F306D"/>
    <w:rsid w:val="001F3146"/>
    <w:rsid w:val="001F3912"/>
    <w:rsid w:val="001F3E30"/>
    <w:rsid w:val="001F3E38"/>
    <w:rsid w:val="001F3FD1"/>
    <w:rsid w:val="001F41F4"/>
    <w:rsid w:val="001F489D"/>
    <w:rsid w:val="001F4B6D"/>
    <w:rsid w:val="001F5628"/>
    <w:rsid w:val="001F59F0"/>
    <w:rsid w:val="001F61EA"/>
    <w:rsid w:val="001F63ED"/>
    <w:rsid w:val="001F7307"/>
    <w:rsid w:val="001F7AA7"/>
    <w:rsid w:val="00200DA9"/>
    <w:rsid w:val="00200EE0"/>
    <w:rsid w:val="00201783"/>
    <w:rsid w:val="002020CA"/>
    <w:rsid w:val="00202807"/>
    <w:rsid w:val="0020317F"/>
    <w:rsid w:val="0020407D"/>
    <w:rsid w:val="00204360"/>
    <w:rsid w:val="00204C22"/>
    <w:rsid w:val="00204CCD"/>
    <w:rsid w:val="00204F40"/>
    <w:rsid w:val="00205150"/>
    <w:rsid w:val="00205300"/>
    <w:rsid w:val="00205520"/>
    <w:rsid w:val="0020554B"/>
    <w:rsid w:val="0020623A"/>
    <w:rsid w:val="00206C41"/>
    <w:rsid w:val="00206FE9"/>
    <w:rsid w:val="00207BCA"/>
    <w:rsid w:val="00210634"/>
    <w:rsid w:val="00210A15"/>
    <w:rsid w:val="00211B70"/>
    <w:rsid w:val="00212008"/>
    <w:rsid w:val="002121E9"/>
    <w:rsid w:val="00212635"/>
    <w:rsid w:val="00212669"/>
    <w:rsid w:val="0021287F"/>
    <w:rsid w:val="00212DDE"/>
    <w:rsid w:val="00213164"/>
    <w:rsid w:val="002137E7"/>
    <w:rsid w:val="00213C7B"/>
    <w:rsid w:val="00213CDB"/>
    <w:rsid w:val="002146B7"/>
    <w:rsid w:val="00214AB9"/>
    <w:rsid w:val="0021554F"/>
    <w:rsid w:val="00215DF7"/>
    <w:rsid w:val="00216142"/>
    <w:rsid w:val="0022006D"/>
    <w:rsid w:val="0022030D"/>
    <w:rsid w:val="00220B0D"/>
    <w:rsid w:val="00220D76"/>
    <w:rsid w:val="002212A1"/>
    <w:rsid w:val="0022178D"/>
    <w:rsid w:val="002217FE"/>
    <w:rsid w:val="00222098"/>
    <w:rsid w:val="0022252D"/>
    <w:rsid w:val="00222A18"/>
    <w:rsid w:val="00222C68"/>
    <w:rsid w:val="002236A5"/>
    <w:rsid w:val="0022389F"/>
    <w:rsid w:val="00223D37"/>
    <w:rsid w:val="002252AB"/>
    <w:rsid w:val="00225857"/>
    <w:rsid w:val="00226155"/>
    <w:rsid w:val="00226197"/>
    <w:rsid w:val="00226BD6"/>
    <w:rsid w:val="00226F23"/>
    <w:rsid w:val="0023075A"/>
    <w:rsid w:val="0023096E"/>
    <w:rsid w:val="00230DBD"/>
    <w:rsid w:val="00231272"/>
    <w:rsid w:val="00231AC3"/>
    <w:rsid w:val="00232FCF"/>
    <w:rsid w:val="002331CD"/>
    <w:rsid w:val="0023364B"/>
    <w:rsid w:val="00233AF4"/>
    <w:rsid w:val="00233FB6"/>
    <w:rsid w:val="00234820"/>
    <w:rsid w:val="00234E35"/>
    <w:rsid w:val="002359F5"/>
    <w:rsid w:val="00235A5F"/>
    <w:rsid w:val="00236A6E"/>
    <w:rsid w:val="00236DEA"/>
    <w:rsid w:val="0023742D"/>
    <w:rsid w:val="0024130F"/>
    <w:rsid w:val="00241AA8"/>
    <w:rsid w:val="00241DAC"/>
    <w:rsid w:val="002422DF"/>
    <w:rsid w:val="00242767"/>
    <w:rsid w:val="00242F3A"/>
    <w:rsid w:val="0024336D"/>
    <w:rsid w:val="00243C0E"/>
    <w:rsid w:val="00243CE7"/>
    <w:rsid w:val="002440B2"/>
    <w:rsid w:val="002442B8"/>
    <w:rsid w:val="0024498D"/>
    <w:rsid w:val="002456E1"/>
    <w:rsid w:val="00246A36"/>
    <w:rsid w:val="00247509"/>
    <w:rsid w:val="00247889"/>
    <w:rsid w:val="00247CDC"/>
    <w:rsid w:val="00250641"/>
    <w:rsid w:val="0025086D"/>
    <w:rsid w:val="002513B7"/>
    <w:rsid w:val="002518BD"/>
    <w:rsid w:val="00251F6E"/>
    <w:rsid w:val="0025371D"/>
    <w:rsid w:val="00253CB1"/>
    <w:rsid w:val="00253CCC"/>
    <w:rsid w:val="00254678"/>
    <w:rsid w:val="00254AB9"/>
    <w:rsid w:val="00254C04"/>
    <w:rsid w:val="002560F1"/>
    <w:rsid w:val="0025614D"/>
    <w:rsid w:val="00256E6A"/>
    <w:rsid w:val="00256F34"/>
    <w:rsid w:val="002570C4"/>
    <w:rsid w:val="00257213"/>
    <w:rsid w:val="00257DC5"/>
    <w:rsid w:val="002600C5"/>
    <w:rsid w:val="002609AC"/>
    <w:rsid w:val="00260C38"/>
    <w:rsid w:val="002610F8"/>
    <w:rsid w:val="00261A39"/>
    <w:rsid w:val="00262DA3"/>
    <w:rsid w:val="0026381E"/>
    <w:rsid w:val="00264677"/>
    <w:rsid w:val="00264CCE"/>
    <w:rsid w:val="002652A6"/>
    <w:rsid w:val="002653EC"/>
    <w:rsid w:val="0026541A"/>
    <w:rsid w:val="0026630B"/>
    <w:rsid w:val="00266472"/>
    <w:rsid w:val="002665C1"/>
    <w:rsid w:val="00266F46"/>
    <w:rsid w:val="0026776D"/>
    <w:rsid w:val="0027013A"/>
    <w:rsid w:val="00270294"/>
    <w:rsid w:val="002706AD"/>
    <w:rsid w:val="00270D62"/>
    <w:rsid w:val="00270EC4"/>
    <w:rsid w:val="002713CD"/>
    <w:rsid w:val="00271EF3"/>
    <w:rsid w:val="00272064"/>
    <w:rsid w:val="00273BA5"/>
    <w:rsid w:val="002751BF"/>
    <w:rsid w:val="0027561C"/>
    <w:rsid w:val="00275944"/>
    <w:rsid w:val="00275961"/>
    <w:rsid w:val="00275F25"/>
    <w:rsid w:val="00276AEB"/>
    <w:rsid w:val="0027788F"/>
    <w:rsid w:val="00277995"/>
    <w:rsid w:val="00280002"/>
    <w:rsid w:val="0028069B"/>
    <w:rsid w:val="00280743"/>
    <w:rsid w:val="002808E9"/>
    <w:rsid w:val="00280B17"/>
    <w:rsid w:val="00280EE7"/>
    <w:rsid w:val="00280FEC"/>
    <w:rsid w:val="00281092"/>
    <w:rsid w:val="0028167A"/>
    <w:rsid w:val="002820BD"/>
    <w:rsid w:val="002824A1"/>
    <w:rsid w:val="00282548"/>
    <w:rsid w:val="00282FC7"/>
    <w:rsid w:val="00283DB2"/>
    <w:rsid w:val="002857A9"/>
    <w:rsid w:val="00286057"/>
    <w:rsid w:val="00286DC2"/>
    <w:rsid w:val="00286DC9"/>
    <w:rsid w:val="00287247"/>
    <w:rsid w:val="00287286"/>
    <w:rsid w:val="00287FED"/>
    <w:rsid w:val="0029011A"/>
    <w:rsid w:val="00290292"/>
    <w:rsid w:val="002903D4"/>
    <w:rsid w:val="002905D0"/>
    <w:rsid w:val="002928C4"/>
    <w:rsid w:val="002929F9"/>
    <w:rsid w:val="00293486"/>
    <w:rsid w:val="00293616"/>
    <w:rsid w:val="002940F9"/>
    <w:rsid w:val="00294786"/>
    <w:rsid w:val="00294B69"/>
    <w:rsid w:val="00294DB2"/>
    <w:rsid w:val="00294E71"/>
    <w:rsid w:val="00295ABC"/>
    <w:rsid w:val="00295F6F"/>
    <w:rsid w:val="0029619D"/>
    <w:rsid w:val="00296287"/>
    <w:rsid w:val="00296396"/>
    <w:rsid w:val="00296566"/>
    <w:rsid w:val="00296BB4"/>
    <w:rsid w:val="00297560"/>
    <w:rsid w:val="00297E9E"/>
    <w:rsid w:val="002A06B1"/>
    <w:rsid w:val="002A146A"/>
    <w:rsid w:val="002A1802"/>
    <w:rsid w:val="002A2A56"/>
    <w:rsid w:val="002A2BAA"/>
    <w:rsid w:val="002A5F31"/>
    <w:rsid w:val="002A606F"/>
    <w:rsid w:val="002A6602"/>
    <w:rsid w:val="002A6F0B"/>
    <w:rsid w:val="002A7142"/>
    <w:rsid w:val="002A71FD"/>
    <w:rsid w:val="002A73F9"/>
    <w:rsid w:val="002A7A53"/>
    <w:rsid w:val="002A7E5A"/>
    <w:rsid w:val="002B062A"/>
    <w:rsid w:val="002B0C86"/>
    <w:rsid w:val="002B0FCA"/>
    <w:rsid w:val="002B1336"/>
    <w:rsid w:val="002B1778"/>
    <w:rsid w:val="002B183B"/>
    <w:rsid w:val="002B2D26"/>
    <w:rsid w:val="002B4995"/>
    <w:rsid w:val="002B4B3A"/>
    <w:rsid w:val="002B5263"/>
    <w:rsid w:val="002B53BD"/>
    <w:rsid w:val="002B540D"/>
    <w:rsid w:val="002B588D"/>
    <w:rsid w:val="002B6073"/>
    <w:rsid w:val="002B6656"/>
    <w:rsid w:val="002C1CAC"/>
    <w:rsid w:val="002C2B8A"/>
    <w:rsid w:val="002C3347"/>
    <w:rsid w:val="002C36D7"/>
    <w:rsid w:val="002C38BD"/>
    <w:rsid w:val="002C3C06"/>
    <w:rsid w:val="002C406F"/>
    <w:rsid w:val="002C415B"/>
    <w:rsid w:val="002C45BD"/>
    <w:rsid w:val="002C4643"/>
    <w:rsid w:val="002C4947"/>
    <w:rsid w:val="002C4B70"/>
    <w:rsid w:val="002C53C1"/>
    <w:rsid w:val="002C594F"/>
    <w:rsid w:val="002C5B54"/>
    <w:rsid w:val="002C6572"/>
    <w:rsid w:val="002C6A90"/>
    <w:rsid w:val="002C6E14"/>
    <w:rsid w:val="002C748E"/>
    <w:rsid w:val="002D038C"/>
    <w:rsid w:val="002D03EA"/>
    <w:rsid w:val="002D0876"/>
    <w:rsid w:val="002D1341"/>
    <w:rsid w:val="002D1CD4"/>
    <w:rsid w:val="002D1E52"/>
    <w:rsid w:val="002D21AA"/>
    <w:rsid w:val="002D223E"/>
    <w:rsid w:val="002D359A"/>
    <w:rsid w:val="002D3838"/>
    <w:rsid w:val="002D3DCC"/>
    <w:rsid w:val="002D4F28"/>
    <w:rsid w:val="002D4F80"/>
    <w:rsid w:val="002D6488"/>
    <w:rsid w:val="002D6D66"/>
    <w:rsid w:val="002D7191"/>
    <w:rsid w:val="002D7314"/>
    <w:rsid w:val="002D731F"/>
    <w:rsid w:val="002D75BF"/>
    <w:rsid w:val="002E0099"/>
    <w:rsid w:val="002E0E7F"/>
    <w:rsid w:val="002E1880"/>
    <w:rsid w:val="002E2A9B"/>
    <w:rsid w:val="002E3102"/>
    <w:rsid w:val="002E3207"/>
    <w:rsid w:val="002E320A"/>
    <w:rsid w:val="002E3BF4"/>
    <w:rsid w:val="002E439B"/>
    <w:rsid w:val="002E4639"/>
    <w:rsid w:val="002E5AF0"/>
    <w:rsid w:val="002E633C"/>
    <w:rsid w:val="002E777B"/>
    <w:rsid w:val="002F0090"/>
    <w:rsid w:val="002F0BE4"/>
    <w:rsid w:val="002F0F1A"/>
    <w:rsid w:val="002F2457"/>
    <w:rsid w:val="002F2499"/>
    <w:rsid w:val="002F26C0"/>
    <w:rsid w:val="002F2E9C"/>
    <w:rsid w:val="002F35C2"/>
    <w:rsid w:val="002F423C"/>
    <w:rsid w:val="002F4C56"/>
    <w:rsid w:val="002F4F93"/>
    <w:rsid w:val="002F6700"/>
    <w:rsid w:val="002F6A49"/>
    <w:rsid w:val="002F77CC"/>
    <w:rsid w:val="002F79AC"/>
    <w:rsid w:val="002F7AEC"/>
    <w:rsid w:val="002F7B1F"/>
    <w:rsid w:val="002F7BC3"/>
    <w:rsid w:val="00300002"/>
    <w:rsid w:val="003004D2"/>
    <w:rsid w:val="00303374"/>
    <w:rsid w:val="00303938"/>
    <w:rsid w:val="00305C9D"/>
    <w:rsid w:val="00305CD0"/>
    <w:rsid w:val="003066AE"/>
    <w:rsid w:val="003074AD"/>
    <w:rsid w:val="00307C5F"/>
    <w:rsid w:val="00307E9D"/>
    <w:rsid w:val="003109ED"/>
    <w:rsid w:val="00311AA1"/>
    <w:rsid w:val="00311CE4"/>
    <w:rsid w:val="00311E27"/>
    <w:rsid w:val="003124B8"/>
    <w:rsid w:val="00312A8C"/>
    <w:rsid w:val="00313F49"/>
    <w:rsid w:val="003143CF"/>
    <w:rsid w:val="00314C0C"/>
    <w:rsid w:val="00315466"/>
    <w:rsid w:val="0031551E"/>
    <w:rsid w:val="00315E12"/>
    <w:rsid w:val="00316DE8"/>
    <w:rsid w:val="00317465"/>
    <w:rsid w:val="00317D26"/>
    <w:rsid w:val="00317F79"/>
    <w:rsid w:val="00317FE9"/>
    <w:rsid w:val="0032004E"/>
    <w:rsid w:val="003204E0"/>
    <w:rsid w:val="00320A12"/>
    <w:rsid w:val="003214E9"/>
    <w:rsid w:val="003217CF"/>
    <w:rsid w:val="00321F96"/>
    <w:rsid w:val="0032286E"/>
    <w:rsid w:val="00322B3F"/>
    <w:rsid w:val="00322D5B"/>
    <w:rsid w:val="00323187"/>
    <w:rsid w:val="00323235"/>
    <w:rsid w:val="00324508"/>
    <w:rsid w:val="003245FC"/>
    <w:rsid w:val="003254A8"/>
    <w:rsid w:val="00325684"/>
    <w:rsid w:val="00325761"/>
    <w:rsid w:val="00325955"/>
    <w:rsid w:val="00326644"/>
    <w:rsid w:val="003268FA"/>
    <w:rsid w:val="003301CB"/>
    <w:rsid w:val="003311D8"/>
    <w:rsid w:val="003311F6"/>
    <w:rsid w:val="0033121E"/>
    <w:rsid w:val="00332A7C"/>
    <w:rsid w:val="00332DF7"/>
    <w:rsid w:val="00333DD7"/>
    <w:rsid w:val="00334725"/>
    <w:rsid w:val="003349BF"/>
    <w:rsid w:val="00334B24"/>
    <w:rsid w:val="00335821"/>
    <w:rsid w:val="0033606B"/>
    <w:rsid w:val="00336595"/>
    <w:rsid w:val="0033684F"/>
    <w:rsid w:val="00336EF8"/>
    <w:rsid w:val="003370E6"/>
    <w:rsid w:val="00337EEA"/>
    <w:rsid w:val="003416C3"/>
    <w:rsid w:val="00343167"/>
    <w:rsid w:val="003436A3"/>
    <w:rsid w:val="00343C4D"/>
    <w:rsid w:val="00345CDD"/>
    <w:rsid w:val="00345E1A"/>
    <w:rsid w:val="00346176"/>
    <w:rsid w:val="003469F9"/>
    <w:rsid w:val="00346A07"/>
    <w:rsid w:val="00347508"/>
    <w:rsid w:val="00350233"/>
    <w:rsid w:val="00350A47"/>
    <w:rsid w:val="00351678"/>
    <w:rsid w:val="00351D75"/>
    <w:rsid w:val="003521AB"/>
    <w:rsid w:val="00352C15"/>
    <w:rsid w:val="00352EC7"/>
    <w:rsid w:val="00352F33"/>
    <w:rsid w:val="00353A8C"/>
    <w:rsid w:val="003544C4"/>
    <w:rsid w:val="00354738"/>
    <w:rsid w:val="00355414"/>
    <w:rsid w:val="003555C8"/>
    <w:rsid w:val="0035567E"/>
    <w:rsid w:val="00355C96"/>
    <w:rsid w:val="00355EAE"/>
    <w:rsid w:val="00356236"/>
    <w:rsid w:val="0035708F"/>
    <w:rsid w:val="00357B70"/>
    <w:rsid w:val="003606E8"/>
    <w:rsid w:val="003610FD"/>
    <w:rsid w:val="00361531"/>
    <w:rsid w:val="00361971"/>
    <w:rsid w:val="00361A6A"/>
    <w:rsid w:val="00361DBB"/>
    <w:rsid w:val="00361E1F"/>
    <w:rsid w:val="00362196"/>
    <w:rsid w:val="0036230A"/>
    <w:rsid w:val="00363C73"/>
    <w:rsid w:val="0036403B"/>
    <w:rsid w:val="0036441B"/>
    <w:rsid w:val="003649F5"/>
    <w:rsid w:val="003656CB"/>
    <w:rsid w:val="003658FF"/>
    <w:rsid w:val="00365CBD"/>
    <w:rsid w:val="00366834"/>
    <w:rsid w:val="00366915"/>
    <w:rsid w:val="00366F4E"/>
    <w:rsid w:val="0036723A"/>
    <w:rsid w:val="00367606"/>
    <w:rsid w:val="003679BB"/>
    <w:rsid w:val="00367BEC"/>
    <w:rsid w:val="00371573"/>
    <w:rsid w:val="00372B04"/>
    <w:rsid w:val="00372EFD"/>
    <w:rsid w:val="00373780"/>
    <w:rsid w:val="00373CDC"/>
    <w:rsid w:val="00374AFF"/>
    <w:rsid w:val="00374C80"/>
    <w:rsid w:val="00374F17"/>
    <w:rsid w:val="00375D3F"/>
    <w:rsid w:val="00376670"/>
    <w:rsid w:val="0037734B"/>
    <w:rsid w:val="00377563"/>
    <w:rsid w:val="00377621"/>
    <w:rsid w:val="0037775A"/>
    <w:rsid w:val="00377C5B"/>
    <w:rsid w:val="0038078E"/>
    <w:rsid w:val="00380B8B"/>
    <w:rsid w:val="00380EC4"/>
    <w:rsid w:val="003824A4"/>
    <w:rsid w:val="00382505"/>
    <w:rsid w:val="00382543"/>
    <w:rsid w:val="003829F9"/>
    <w:rsid w:val="00382CA7"/>
    <w:rsid w:val="0038341B"/>
    <w:rsid w:val="003835CF"/>
    <w:rsid w:val="0038374B"/>
    <w:rsid w:val="00383AD4"/>
    <w:rsid w:val="00384202"/>
    <w:rsid w:val="00384381"/>
    <w:rsid w:val="00384D1B"/>
    <w:rsid w:val="00384D22"/>
    <w:rsid w:val="00384D79"/>
    <w:rsid w:val="0038551B"/>
    <w:rsid w:val="00386179"/>
    <w:rsid w:val="0038648E"/>
    <w:rsid w:val="003869DE"/>
    <w:rsid w:val="0039002A"/>
    <w:rsid w:val="003907B5"/>
    <w:rsid w:val="003909E2"/>
    <w:rsid w:val="00391124"/>
    <w:rsid w:val="00391380"/>
    <w:rsid w:val="00391F59"/>
    <w:rsid w:val="00392189"/>
    <w:rsid w:val="003935E7"/>
    <w:rsid w:val="0039374C"/>
    <w:rsid w:val="00393AC2"/>
    <w:rsid w:val="00394907"/>
    <w:rsid w:val="00395246"/>
    <w:rsid w:val="00395C9C"/>
    <w:rsid w:val="00396527"/>
    <w:rsid w:val="00396F4D"/>
    <w:rsid w:val="003970A7"/>
    <w:rsid w:val="00397361"/>
    <w:rsid w:val="003978C2"/>
    <w:rsid w:val="00397E96"/>
    <w:rsid w:val="00397E9A"/>
    <w:rsid w:val="003A0646"/>
    <w:rsid w:val="003A097A"/>
    <w:rsid w:val="003A1144"/>
    <w:rsid w:val="003A1BE4"/>
    <w:rsid w:val="003A2138"/>
    <w:rsid w:val="003A247A"/>
    <w:rsid w:val="003A33E6"/>
    <w:rsid w:val="003A3D84"/>
    <w:rsid w:val="003A4FC0"/>
    <w:rsid w:val="003A6196"/>
    <w:rsid w:val="003A6325"/>
    <w:rsid w:val="003A6428"/>
    <w:rsid w:val="003A6542"/>
    <w:rsid w:val="003A6B67"/>
    <w:rsid w:val="003A74E6"/>
    <w:rsid w:val="003A7ACE"/>
    <w:rsid w:val="003A7AD7"/>
    <w:rsid w:val="003B260E"/>
    <w:rsid w:val="003B2643"/>
    <w:rsid w:val="003B2EC6"/>
    <w:rsid w:val="003B30E0"/>
    <w:rsid w:val="003B3B41"/>
    <w:rsid w:val="003B4A0F"/>
    <w:rsid w:val="003B4A73"/>
    <w:rsid w:val="003B4C0A"/>
    <w:rsid w:val="003B4D77"/>
    <w:rsid w:val="003B5692"/>
    <w:rsid w:val="003B5750"/>
    <w:rsid w:val="003B5FCB"/>
    <w:rsid w:val="003B636E"/>
    <w:rsid w:val="003B6A7E"/>
    <w:rsid w:val="003B72CE"/>
    <w:rsid w:val="003B7750"/>
    <w:rsid w:val="003C0483"/>
    <w:rsid w:val="003C15CE"/>
    <w:rsid w:val="003C2D7F"/>
    <w:rsid w:val="003C3873"/>
    <w:rsid w:val="003C3DBD"/>
    <w:rsid w:val="003C404E"/>
    <w:rsid w:val="003C4959"/>
    <w:rsid w:val="003C4FB2"/>
    <w:rsid w:val="003C5991"/>
    <w:rsid w:val="003C5A61"/>
    <w:rsid w:val="003C5F95"/>
    <w:rsid w:val="003C6476"/>
    <w:rsid w:val="003C651A"/>
    <w:rsid w:val="003C6A39"/>
    <w:rsid w:val="003C6E68"/>
    <w:rsid w:val="003C79F4"/>
    <w:rsid w:val="003C7BD8"/>
    <w:rsid w:val="003D0092"/>
    <w:rsid w:val="003D00D7"/>
    <w:rsid w:val="003D01BA"/>
    <w:rsid w:val="003D08AE"/>
    <w:rsid w:val="003D1199"/>
    <w:rsid w:val="003D181D"/>
    <w:rsid w:val="003D1C2D"/>
    <w:rsid w:val="003D1F84"/>
    <w:rsid w:val="003D2177"/>
    <w:rsid w:val="003D295F"/>
    <w:rsid w:val="003D3FA8"/>
    <w:rsid w:val="003D40FC"/>
    <w:rsid w:val="003D477C"/>
    <w:rsid w:val="003D5817"/>
    <w:rsid w:val="003D5821"/>
    <w:rsid w:val="003D596A"/>
    <w:rsid w:val="003D5F60"/>
    <w:rsid w:val="003D6838"/>
    <w:rsid w:val="003D6ABC"/>
    <w:rsid w:val="003D6E5B"/>
    <w:rsid w:val="003D7281"/>
    <w:rsid w:val="003D73A1"/>
    <w:rsid w:val="003D7AD8"/>
    <w:rsid w:val="003D7FDF"/>
    <w:rsid w:val="003E03E5"/>
    <w:rsid w:val="003E081E"/>
    <w:rsid w:val="003E0A74"/>
    <w:rsid w:val="003E1F3F"/>
    <w:rsid w:val="003E261D"/>
    <w:rsid w:val="003E2E40"/>
    <w:rsid w:val="003E33C6"/>
    <w:rsid w:val="003E41F2"/>
    <w:rsid w:val="003E43AC"/>
    <w:rsid w:val="003E4B8E"/>
    <w:rsid w:val="003E6AFC"/>
    <w:rsid w:val="003E6EF0"/>
    <w:rsid w:val="003E7067"/>
    <w:rsid w:val="003E7078"/>
    <w:rsid w:val="003E70D5"/>
    <w:rsid w:val="003E7587"/>
    <w:rsid w:val="003E7B38"/>
    <w:rsid w:val="003F08FD"/>
    <w:rsid w:val="003F0F82"/>
    <w:rsid w:val="003F130F"/>
    <w:rsid w:val="003F180A"/>
    <w:rsid w:val="003F1CDE"/>
    <w:rsid w:val="003F2303"/>
    <w:rsid w:val="003F2312"/>
    <w:rsid w:val="003F250B"/>
    <w:rsid w:val="003F35A3"/>
    <w:rsid w:val="003F3A8B"/>
    <w:rsid w:val="003F3B03"/>
    <w:rsid w:val="003F5B02"/>
    <w:rsid w:val="003F6C9F"/>
    <w:rsid w:val="003F6E4D"/>
    <w:rsid w:val="003F71CB"/>
    <w:rsid w:val="003F7E79"/>
    <w:rsid w:val="00400457"/>
    <w:rsid w:val="004006C7"/>
    <w:rsid w:val="00400E29"/>
    <w:rsid w:val="004010C0"/>
    <w:rsid w:val="004011DC"/>
    <w:rsid w:val="004024AA"/>
    <w:rsid w:val="00402522"/>
    <w:rsid w:val="00403067"/>
    <w:rsid w:val="00403374"/>
    <w:rsid w:val="0040352C"/>
    <w:rsid w:val="00403680"/>
    <w:rsid w:val="004059F7"/>
    <w:rsid w:val="00405A81"/>
    <w:rsid w:val="00405DF5"/>
    <w:rsid w:val="00407978"/>
    <w:rsid w:val="004102B8"/>
    <w:rsid w:val="00410B66"/>
    <w:rsid w:val="00410BD6"/>
    <w:rsid w:val="004115A7"/>
    <w:rsid w:val="0041169C"/>
    <w:rsid w:val="0041188F"/>
    <w:rsid w:val="00411C24"/>
    <w:rsid w:val="00411C2E"/>
    <w:rsid w:val="00411FEC"/>
    <w:rsid w:val="00412185"/>
    <w:rsid w:val="00413D22"/>
    <w:rsid w:val="004144CA"/>
    <w:rsid w:val="00414B17"/>
    <w:rsid w:val="00415B46"/>
    <w:rsid w:val="004163C6"/>
    <w:rsid w:val="004168A2"/>
    <w:rsid w:val="0042024E"/>
    <w:rsid w:val="00420346"/>
    <w:rsid w:val="00420CD2"/>
    <w:rsid w:val="00421809"/>
    <w:rsid w:val="00422216"/>
    <w:rsid w:val="00422473"/>
    <w:rsid w:val="0042259E"/>
    <w:rsid w:val="004225D3"/>
    <w:rsid w:val="004228B4"/>
    <w:rsid w:val="00422BA4"/>
    <w:rsid w:val="00423245"/>
    <w:rsid w:val="00423F37"/>
    <w:rsid w:val="00423FA4"/>
    <w:rsid w:val="0042486F"/>
    <w:rsid w:val="00424ADA"/>
    <w:rsid w:val="0042517E"/>
    <w:rsid w:val="00425BBC"/>
    <w:rsid w:val="004260F5"/>
    <w:rsid w:val="00426A2B"/>
    <w:rsid w:val="00427367"/>
    <w:rsid w:val="004273B8"/>
    <w:rsid w:val="00427674"/>
    <w:rsid w:val="00427E96"/>
    <w:rsid w:val="0043030C"/>
    <w:rsid w:val="004312D6"/>
    <w:rsid w:val="00431B8C"/>
    <w:rsid w:val="0043209A"/>
    <w:rsid w:val="00432157"/>
    <w:rsid w:val="00432378"/>
    <w:rsid w:val="0043368E"/>
    <w:rsid w:val="00433848"/>
    <w:rsid w:val="00433E54"/>
    <w:rsid w:val="004358A2"/>
    <w:rsid w:val="00435CA1"/>
    <w:rsid w:val="00435CCE"/>
    <w:rsid w:val="0043643A"/>
    <w:rsid w:val="004364A0"/>
    <w:rsid w:val="00437B27"/>
    <w:rsid w:val="00440128"/>
    <w:rsid w:val="00440314"/>
    <w:rsid w:val="0044091F"/>
    <w:rsid w:val="00441506"/>
    <w:rsid w:val="0044190F"/>
    <w:rsid w:val="00441E49"/>
    <w:rsid w:val="0044320A"/>
    <w:rsid w:val="0044388B"/>
    <w:rsid w:val="00443E4D"/>
    <w:rsid w:val="00444003"/>
    <w:rsid w:val="0044446D"/>
    <w:rsid w:val="00444672"/>
    <w:rsid w:val="00444AE9"/>
    <w:rsid w:val="0044522D"/>
    <w:rsid w:val="00445356"/>
    <w:rsid w:val="00445C8E"/>
    <w:rsid w:val="004460A2"/>
    <w:rsid w:val="00450220"/>
    <w:rsid w:val="0045060C"/>
    <w:rsid w:val="00450B47"/>
    <w:rsid w:val="00450DF0"/>
    <w:rsid w:val="0045120E"/>
    <w:rsid w:val="004514DA"/>
    <w:rsid w:val="00451585"/>
    <w:rsid w:val="0045196A"/>
    <w:rsid w:val="00453799"/>
    <w:rsid w:val="004537F3"/>
    <w:rsid w:val="00453D7D"/>
    <w:rsid w:val="0045515A"/>
    <w:rsid w:val="00455E4C"/>
    <w:rsid w:val="00456583"/>
    <w:rsid w:val="00456680"/>
    <w:rsid w:val="004572FF"/>
    <w:rsid w:val="004603DA"/>
    <w:rsid w:val="00461079"/>
    <w:rsid w:val="00461224"/>
    <w:rsid w:val="00461641"/>
    <w:rsid w:val="0046184A"/>
    <w:rsid w:val="00462155"/>
    <w:rsid w:val="004635ED"/>
    <w:rsid w:val="004639E8"/>
    <w:rsid w:val="00463AD7"/>
    <w:rsid w:val="00463D36"/>
    <w:rsid w:val="00464363"/>
    <w:rsid w:val="00464EEF"/>
    <w:rsid w:val="004652C6"/>
    <w:rsid w:val="00465C52"/>
    <w:rsid w:val="004666B9"/>
    <w:rsid w:val="00466F74"/>
    <w:rsid w:val="00466FD5"/>
    <w:rsid w:val="00470BCB"/>
    <w:rsid w:val="00471FB0"/>
    <w:rsid w:val="00472119"/>
    <w:rsid w:val="0047243B"/>
    <w:rsid w:val="00472BB2"/>
    <w:rsid w:val="00473537"/>
    <w:rsid w:val="004736CE"/>
    <w:rsid w:val="00473B51"/>
    <w:rsid w:val="00473C78"/>
    <w:rsid w:val="00474011"/>
    <w:rsid w:val="004743D5"/>
    <w:rsid w:val="0047444E"/>
    <w:rsid w:val="00474EE3"/>
    <w:rsid w:val="00475A1B"/>
    <w:rsid w:val="00475DDA"/>
    <w:rsid w:val="0047647B"/>
    <w:rsid w:val="00476B53"/>
    <w:rsid w:val="00480877"/>
    <w:rsid w:val="004819D0"/>
    <w:rsid w:val="00482654"/>
    <w:rsid w:val="0048320B"/>
    <w:rsid w:val="00483895"/>
    <w:rsid w:val="00483A6B"/>
    <w:rsid w:val="00483DC8"/>
    <w:rsid w:val="00484225"/>
    <w:rsid w:val="004844A7"/>
    <w:rsid w:val="004845A1"/>
    <w:rsid w:val="00484E66"/>
    <w:rsid w:val="00485732"/>
    <w:rsid w:val="004876DE"/>
    <w:rsid w:val="00487A57"/>
    <w:rsid w:val="00487F0F"/>
    <w:rsid w:val="004900B3"/>
    <w:rsid w:val="00490522"/>
    <w:rsid w:val="004907E7"/>
    <w:rsid w:val="00490C46"/>
    <w:rsid w:val="00491BB4"/>
    <w:rsid w:val="0049256F"/>
    <w:rsid w:val="00493146"/>
    <w:rsid w:val="00493148"/>
    <w:rsid w:val="00493297"/>
    <w:rsid w:val="00494121"/>
    <w:rsid w:val="004959A9"/>
    <w:rsid w:val="00495E9F"/>
    <w:rsid w:val="00496F76"/>
    <w:rsid w:val="004971A7"/>
    <w:rsid w:val="004A247F"/>
    <w:rsid w:val="004A286A"/>
    <w:rsid w:val="004A2923"/>
    <w:rsid w:val="004A332C"/>
    <w:rsid w:val="004A3AFD"/>
    <w:rsid w:val="004A4F10"/>
    <w:rsid w:val="004A6079"/>
    <w:rsid w:val="004A6672"/>
    <w:rsid w:val="004A6769"/>
    <w:rsid w:val="004A67CE"/>
    <w:rsid w:val="004A6F04"/>
    <w:rsid w:val="004A6F4F"/>
    <w:rsid w:val="004A71A5"/>
    <w:rsid w:val="004A7423"/>
    <w:rsid w:val="004A765D"/>
    <w:rsid w:val="004A7AFF"/>
    <w:rsid w:val="004B0023"/>
    <w:rsid w:val="004B0264"/>
    <w:rsid w:val="004B0BE4"/>
    <w:rsid w:val="004B1139"/>
    <w:rsid w:val="004B15A1"/>
    <w:rsid w:val="004B1A23"/>
    <w:rsid w:val="004B1DEC"/>
    <w:rsid w:val="004B2C0D"/>
    <w:rsid w:val="004B2F98"/>
    <w:rsid w:val="004B3258"/>
    <w:rsid w:val="004B351A"/>
    <w:rsid w:val="004B3DDC"/>
    <w:rsid w:val="004B3E1F"/>
    <w:rsid w:val="004B3F4E"/>
    <w:rsid w:val="004B40BB"/>
    <w:rsid w:val="004B4DAC"/>
    <w:rsid w:val="004B5886"/>
    <w:rsid w:val="004B61F3"/>
    <w:rsid w:val="004B6EDE"/>
    <w:rsid w:val="004B7711"/>
    <w:rsid w:val="004C04C0"/>
    <w:rsid w:val="004C1687"/>
    <w:rsid w:val="004C16B1"/>
    <w:rsid w:val="004C1A6C"/>
    <w:rsid w:val="004C1C75"/>
    <w:rsid w:val="004C269E"/>
    <w:rsid w:val="004C2DDE"/>
    <w:rsid w:val="004C331D"/>
    <w:rsid w:val="004C3BE3"/>
    <w:rsid w:val="004C42A6"/>
    <w:rsid w:val="004C4BCB"/>
    <w:rsid w:val="004C51CE"/>
    <w:rsid w:val="004C5617"/>
    <w:rsid w:val="004C624C"/>
    <w:rsid w:val="004C6B81"/>
    <w:rsid w:val="004C6FD1"/>
    <w:rsid w:val="004C7CFE"/>
    <w:rsid w:val="004C7EE2"/>
    <w:rsid w:val="004D02C5"/>
    <w:rsid w:val="004D102C"/>
    <w:rsid w:val="004D1871"/>
    <w:rsid w:val="004D1EAD"/>
    <w:rsid w:val="004D30D2"/>
    <w:rsid w:val="004D3819"/>
    <w:rsid w:val="004D55E8"/>
    <w:rsid w:val="004D57E6"/>
    <w:rsid w:val="004D6532"/>
    <w:rsid w:val="004D6644"/>
    <w:rsid w:val="004D6DB9"/>
    <w:rsid w:val="004D709D"/>
    <w:rsid w:val="004D72F7"/>
    <w:rsid w:val="004D7D6C"/>
    <w:rsid w:val="004E003D"/>
    <w:rsid w:val="004E0CEF"/>
    <w:rsid w:val="004E0EDB"/>
    <w:rsid w:val="004E1C58"/>
    <w:rsid w:val="004E25FF"/>
    <w:rsid w:val="004E2C5E"/>
    <w:rsid w:val="004E2CDB"/>
    <w:rsid w:val="004E3B48"/>
    <w:rsid w:val="004E3B80"/>
    <w:rsid w:val="004E4C91"/>
    <w:rsid w:val="004E5CA5"/>
    <w:rsid w:val="004E660B"/>
    <w:rsid w:val="004E7324"/>
    <w:rsid w:val="004F027B"/>
    <w:rsid w:val="004F03EB"/>
    <w:rsid w:val="004F0714"/>
    <w:rsid w:val="004F0A7F"/>
    <w:rsid w:val="004F12E4"/>
    <w:rsid w:val="004F1718"/>
    <w:rsid w:val="004F1C93"/>
    <w:rsid w:val="004F2058"/>
    <w:rsid w:val="004F39BF"/>
    <w:rsid w:val="004F4C68"/>
    <w:rsid w:val="004F4CB4"/>
    <w:rsid w:val="004F5A29"/>
    <w:rsid w:val="0050057C"/>
    <w:rsid w:val="00500DFC"/>
    <w:rsid w:val="00501735"/>
    <w:rsid w:val="005022B0"/>
    <w:rsid w:val="00502A14"/>
    <w:rsid w:val="00503AA8"/>
    <w:rsid w:val="00503D2A"/>
    <w:rsid w:val="00503FD5"/>
    <w:rsid w:val="0050404A"/>
    <w:rsid w:val="00504834"/>
    <w:rsid w:val="00505668"/>
    <w:rsid w:val="00505F13"/>
    <w:rsid w:val="005065E5"/>
    <w:rsid w:val="005067B6"/>
    <w:rsid w:val="0050688B"/>
    <w:rsid w:val="005068AD"/>
    <w:rsid w:val="00506ED7"/>
    <w:rsid w:val="00506FE1"/>
    <w:rsid w:val="00507277"/>
    <w:rsid w:val="00507692"/>
    <w:rsid w:val="0050769F"/>
    <w:rsid w:val="0051028C"/>
    <w:rsid w:val="00510673"/>
    <w:rsid w:val="005113C8"/>
    <w:rsid w:val="005114F0"/>
    <w:rsid w:val="005116D9"/>
    <w:rsid w:val="00511D00"/>
    <w:rsid w:val="00512005"/>
    <w:rsid w:val="00512B1F"/>
    <w:rsid w:val="005131DF"/>
    <w:rsid w:val="005146A1"/>
    <w:rsid w:val="005147A5"/>
    <w:rsid w:val="00515136"/>
    <w:rsid w:val="00516BBC"/>
    <w:rsid w:val="00516BD9"/>
    <w:rsid w:val="00517756"/>
    <w:rsid w:val="00517D32"/>
    <w:rsid w:val="00520766"/>
    <w:rsid w:val="00520900"/>
    <w:rsid w:val="0052166D"/>
    <w:rsid w:val="0052285B"/>
    <w:rsid w:val="00524597"/>
    <w:rsid w:val="005248EF"/>
    <w:rsid w:val="0052506E"/>
    <w:rsid w:val="00525DF2"/>
    <w:rsid w:val="00525F08"/>
    <w:rsid w:val="00525F99"/>
    <w:rsid w:val="00526424"/>
    <w:rsid w:val="00526513"/>
    <w:rsid w:val="0052716F"/>
    <w:rsid w:val="00527846"/>
    <w:rsid w:val="00527AAC"/>
    <w:rsid w:val="00527D53"/>
    <w:rsid w:val="005318DD"/>
    <w:rsid w:val="005319B5"/>
    <w:rsid w:val="005319C5"/>
    <w:rsid w:val="00531C95"/>
    <w:rsid w:val="00532604"/>
    <w:rsid w:val="0053270A"/>
    <w:rsid w:val="0053279F"/>
    <w:rsid w:val="005329A9"/>
    <w:rsid w:val="00532CBD"/>
    <w:rsid w:val="00532FE4"/>
    <w:rsid w:val="005336B0"/>
    <w:rsid w:val="00534680"/>
    <w:rsid w:val="0053485D"/>
    <w:rsid w:val="00534F5E"/>
    <w:rsid w:val="005351BA"/>
    <w:rsid w:val="005359D4"/>
    <w:rsid w:val="00536017"/>
    <w:rsid w:val="0053620B"/>
    <w:rsid w:val="005363D5"/>
    <w:rsid w:val="005364CC"/>
    <w:rsid w:val="00536E21"/>
    <w:rsid w:val="00537796"/>
    <w:rsid w:val="00537AC2"/>
    <w:rsid w:val="00537DDE"/>
    <w:rsid w:val="005401CE"/>
    <w:rsid w:val="00540757"/>
    <w:rsid w:val="00541E02"/>
    <w:rsid w:val="00542677"/>
    <w:rsid w:val="00543745"/>
    <w:rsid w:val="0054378A"/>
    <w:rsid w:val="00543F48"/>
    <w:rsid w:val="00544032"/>
    <w:rsid w:val="005451DE"/>
    <w:rsid w:val="0054548F"/>
    <w:rsid w:val="005479BA"/>
    <w:rsid w:val="00550067"/>
    <w:rsid w:val="00550757"/>
    <w:rsid w:val="00551B8A"/>
    <w:rsid w:val="00551C71"/>
    <w:rsid w:val="00551FEF"/>
    <w:rsid w:val="00552CD4"/>
    <w:rsid w:val="00553302"/>
    <w:rsid w:val="00553562"/>
    <w:rsid w:val="00553604"/>
    <w:rsid w:val="00553A24"/>
    <w:rsid w:val="00553AFB"/>
    <w:rsid w:val="00553E9C"/>
    <w:rsid w:val="00554395"/>
    <w:rsid w:val="0055451D"/>
    <w:rsid w:val="0055494A"/>
    <w:rsid w:val="00554B5B"/>
    <w:rsid w:val="00554C4E"/>
    <w:rsid w:val="00555A92"/>
    <w:rsid w:val="00555D50"/>
    <w:rsid w:val="00556B75"/>
    <w:rsid w:val="00556EA6"/>
    <w:rsid w:val="0055732C"/>
    <w:rsid w:val="00557334"/>
    <w:rsid w:val="00560C42"/>
    <w:rsid w:val="00560EF8"/>
    <w:rsid w:val="00561BFE"/>
    <w:rsid w:val="00562F8D"/>
    <w:rsid w:val="0056358E"/>
    <w:rsid w:val="005637FC"/>
    <w:rsid w:val="005639BA"/>
    <w:rsid w:val="0056752B"/>
    <w:rsid w:val="00567649"/>
    <w:rsid w:val="0057011E"/>
    <w:rsid w:val="00570676"/>
    <w:rsid w:val="00571965"/>
    <w:rsid w:val="00571E0B"/>
    <w:rsid w:val="0057290E"/>
    <w:rsid w:val="00572DD8"/>
    <w:rsid w:val="00572F95"/>
    <w:rsid w:val="00573455"/>
    <w:rsid w:val="0057372E"/>
    <w:rsid w:val="00573BBA"/>
    <w:rsid w:val="00574416"/>
    <w:rsid w:val="005745B8"/>
    <w:rsid w:val="00574655"/>
    <w:rsid w:val="00574FD5"/>
    <w:rsid w:val="00575042"/>
    <w:rsid w:val="00575114"/>
    <w:rsid w:val="00576432"/>
    <w:rsid w:val="00577822"/>
    <w:rsid w:val="00577933"/>
    <w:rsid w:val="00577C9F"/>
    <w:rsid w:val="00580692"/>
    <w:rsid w:val="00580DED"/>
    <w:rsid w:val="0058157B"/>
    <w:rsid w:val="00581B79"/>
    <w:rsid w:val="00582FFB"/>
    <w:rsid w:val="005833E2"/>
    <w:rsid w:val="0058372F"/>
    <w:rsid w:val="005837AD"/>
    <w:rsid w:val="00584989"/>
    <w:rsid w:val="00584BAD"/>
    <w:rsid w:val="00585A63"/>
    <w:rsid w:val="00586493"/>
    <w:rsid w:val="00586752"/>
    <w:rsid w:val="00586EF8"/>
    <w:rsid w:val="005871A1"/>
    <w:rsid w:val="00587EC7"/>
    <w:rsid w:val="005906EB"/>
    <w:rsid w:val="0059125F"/>
    <w:rsid w:val="00591718"/>
    <w:rsid w:val="00592190"/>
    <w:rsid w:val="0059261A"/>
    <w:rsid w:val="00592A10"/>
    <w:rsid w:val="00593AC3"/>
    <w:rsid w:val="00593D70"/>
    <w:rsid w:val="005949A3"/>
    <w:rsid w:val="005959E9"/>
    <w:rsid w:val="005959ED"/>
    <w:rsid w:val="005979DD"/>
    <w:rsid w:val="00597DEB"/>
    <w:rsid w:val="00597ECE"/>
    <w:rsid w:val="005A0CEB"/>
    <w:rsid w:val="005A0FD0"/>
    <w:rsid w:val="005A121A"/>
    <w:rsid w:val="005A2375"/>
    <w:rsid w:val="005A2910"/>
    <w:rsid w:val="005A2B53"/>
    <w:rsid w:val="005A2E53"/>
    <w:rsid w:val="005A2FEA"/>
    <w:rsid w:val="005A34D9"/>
    <w:rsid w:val="005A420C"/>
    <w:rsid w:val="005A5522"/>
    <w:rsid w:val="005A5CC3"/>
    <w:rsid w:val="005A5D4D"/>
    <w:rsid w:val="005A5E70"/>
    <w:rsid w:val="005A5EF4"/>
    <w:rsid w:val="005A63C6"/>
    <w:rsid w:val="005A6D4B"/>
    <w:rsid w:val="005A6DE8"/>
    <w:rsid w:val="005A75D9"/>
    <w:rsid w:val="005A7FFB"/>
    <w:rsid w:val="005B0455"/>
    <w:rsid w:val="005B1023"/>
    <w:rsid w:val="005B442A"/>
    <w:rsid w:val="005B585B"/>
    <w:rsid w:val="005C0670"/>
    <w:rsid w:val="005C1776"/>
    <w:rsid w:val="005C1D9F"/>
    <w:rsid w:val="005C2726"/>
    <w:rsid w:val="005C29C4"/>
    <w:rsid w:val="005C2A84"/>
    <w:rsid w:val="005C2C23"/>
    <w:rsid w:val="005C340C"/>
    <w:rsid w:val="005C341D"/>
    <w:rsid w:val="005C362B"/>
    <w:rsid w:val="005C3F97"/>
    <w:rsid w:val="005C4160"/>
    <w:rsid w:val="005C4674"/>
    <w:rsid w:val="005C4BDA"/>
    <w:rsid w:val="005C509C"/>
    <w:rsid w:val="005C554A"/>
    <w:rsid w:val="005C5E65"/>
    <w:rsid w:val="005C6571"/>
    <w:rsid w:val="005C6CBA"/>
    <w:rsid w:val="005C704E"/>
    <w:rsid w:val="005C705C"/>
    <w:rsid w:val="005C74A6"/>
    <w:rsid w:val="005C7C8B"/>
    <w:rsid w:val="005C7D09"/>
    <w:rsid w:val="005D1BBA"/>
    <w:rsid w:val="005D215A"/>
    <w:rsid w:val="005D23EA"/>
    <w:rsid w:val="005D2A98"/>
    <w:rsid w:val="005D35AA"/>
    <w:rsid w:val="005D37CC"/>
    <w:rsid w:val="005D41D5"/>
    <w:rsid w:val="005D41E4"/>
    <w:rsid w:val="005D535D"/>
    <w:rsid w:val="005D5971"/>
    <w:rsid w:val="005D5B5B"/>
    <w:rsid w:val="005D5CE1"/>
    <w:rsid w:val="005D71ED"/>
    <w:rsid w:val="005D7596"/>
    <w:rsid w:val="005E0771"/>
    <w:rsid w:val="005E11C2"/>
    <w:rsid w:val="005E16A0"/>
    <w:rsid w:val="005E2140"/>
    <w:rsid w:val="005E2150"/>
    <w:rsid w:val="005E2565"/>
    <w:rsid w:val="005E2C98"/>
    <w:rsid w:val="005E47D0"/>
    <w:rsid w:val="005E7376"/>
    <w:rsid w:val="005E77F0"/>
    <w:rsid w:val="005E7CAC"/>
    <w:rsid w:val="005F0FCB"/>
    <w:rsid w:val="005F2192"/>
    <w:rsid w:val="005F21CF"/>
    <w:rsid w:val="005F23E8"/>
    <w:rsid w:val="005F2A39"/>
    <w:rsid w:val="005F2FD3"/>
    <w:rsid w:val="005F32A6"/>
    <w:rsid w:val="005F364A"/>
    <w:rsid w:val="005F38AA"/>
    <w:rsid w:val="005F3A91"/>
    <w:rsid w:val="005F4D72"/>
    <w:rsid w:val="005F5C3F"/>
    <w:rsid w:val="005F5E72"/>
    <w:rsid w:val="005F5F06"/>
    <w:rsid w:val="005F63C2"/>
    <w:rsid w:val="005F6830"/>
    <w:rsid w:val="005F7076"/>
    <w:rsid w:val="00600DEE"/>
    <w:rsid w:val="0060117E"/>
    <w:rsid w:val="00602174"/>
    <w:rsid w:val="00602740"/>
    <w:rsid w:val="00602E07"/>
    <w:rsid w:val="006033F3"/>
    <w:rsid w:val="00603A29"/>
    <w:rsid w:val="00604146"/>
    <w:rsid w:val="00604FFE"/>
    <w:rsid w:val="006061B8"/>
    <w:rsid w:val="0060791B"/>
    <w:rsid w:val="00607C20"/>
    <w:rsid w:val="00610607"/>
    <w:rsid w:val="006108F6"/>
    <w:rsid w:val="00610C03"/>
    <w:rsid w:val="00612811"/>
    <w:rsid w:val="00612E92"/>
    <w:rsid w:val="006139E3"/>
    <w:rsid w:val="00614150"/>
    <w:rsid w:val="00614649"/>
    <w:rsid w:val="00614D61"/>
    <w:rsid w:val="006154CF"/>
    <w:rsid w:val="00616E48"/>
    <w:rsid w:val="00620701"/>
    <w:rsid w:val="00620742"/>
    <w:rsid w:val="006210B3"/>
    <w:rsid w:val="00621D6A"/>
    <w:rsid w:val="00621DC2"/>
    <w:rsid w:val="006222EE"/>
    <w:rsid w:val="00622401"/>
    <w:rsid w:val="00622B47"/>
    <w:rsid w:val="00622C46"/>
    <w:rsid w:val="00622F42"/>
    <w:rsid w:val="00623153"/>
    <w:rsid w:val="00623393"/>
    <w:rsid w:val="00623867"/>
    <w:rsid w:val="00623CAE"/>
    <w:rsid w:val="00623F97"/>
    <w:rsid w:val="0062419D"/>
    <w:rsid w:val="0062448F"/>
    <w:rsid w:val="006248A8"/>
    <w:rsid w:val="00624900"/>
    <w:rsid w:val="00625072"/>
    <w:rsid w:val="00625380"/>
    <w:rsid w:val="00625A37"/>
    <w:rsid w:val="0062631A"/>
    <w:rsid w:val="00626870"/>
    <w:rsid w:val="00626C2A"/>
    <w:rsid w:val="006278EC"/>
    <w:rsid w:val="00630001"/>
    <w:rsid w:val="0063001B"/>
    <w:rsid w:val="0063108F"/>
    <w:rsid w:val="006318E7"/>
    <w:rsid w:val="00633153"/>
    <w:rsid w:val="0063454B"/>
    <w:rsid w:val="00634719"/>
    <w:rsid w:val="006359F5"/>
    <w:rsid w:val="006367A4"/>
    <w:rsid w:val="006367F2"/>
    <w:rsid w:val="00637045"/>
    <w:rsid w:val="006371A3"/>
    <w:rsid w:val="006374D1"/>
    <w:rsid w:val="00637D3B"/>
    <w:rsid w:val="00637E22"/>
    <w:rsid w:val="006401CE"/>
    <w:rsid w:val="00640255"/>
    <w:rsid w:val="00640E55"/>
    <w:rsid w:val="00642095"/>
    <w:rsid w:val="00643210"/>
    <w:rsid w:val="0064343C"/>
    <w:rsid w:val="0064359D"/>
    <w:rsid w:val="006436D8"/>
    <w:rsid w:val="00643FEB"/>
    <w:rsid w:val="006446A2"/>
    <w:rsid w:val="00644C81"/>
    <w:rsid w:val="00645341"/>
    <w:rsid w:val="006457B1"/>
    <w:rsid w:val="00645D39"/>
    <w:rsid w:val="00646961"/>
    <w:rsid w:val="0064702D"/>
    <w:rsid w:val="00647370"/>
    <w:rsid w:val="006474CC"/>
    <w:rsid w:val="00647807"/>
    <w:rsid w:val="006478BB"/>
    <w:rsid w:val="00647EF5"/>
    <w:rsid w:val="006502A6"/>
    <w:rsid w:val="00650637"/>
    <w:rsid w:val="006508C6"/>
    <w:rsid w:val="006509B6"/>
    <w:rsid w:val="00650A4D"/>
    <w:rsid w:val="006515F0"/>
    <w:rsid w:val="00651694"/>
    <w:rsid w:val="006516A0"/>
    <w:rsid w:val="006518F3"/>
    <w:rsid w:val="00651D5D"/>
    <w:rsid w:val="00652B33"/>
    <w:rsid w:val="00652CAB"/>
    <w:rsid w:val="00652DDB"/>
    <w:rsid w:val="00653276"/>
    <w:rsid w:val="0065339C"/>
    <w:rsid w:val="00653CB3"/>
    <w:rsid w:val="00655A75"/>
    <w:rsid w:val="00656C50"/>
    <w:rsid w:val="00656E47"/>
    <w:rsid w:val="00657949"/>
    <w:rsid w:val="00657B23"/>
    <w:rsid w:val="00657B47"/>
    <w:rsid w:val="00660143"/>
    <w:rsid w:val="006606DB"/>
    <w:rsid w:val="00660D1E"/>
    <w:rsid w:val="00660F22"/>
    <w:rsid w:val="00660FBE"/>
    <w:rsid w:val="00661926"/>
    <w:rsid w:val="006623D5"/>
    <w:rsid w:val="006627AB"/>
    <w:rsid w:val="006627D9"/>
    <w:rsid w:val="006628B3"/>
    <w:rsid w:val="006630E7"/>
    <w:rsid w:val="00663FB7"/>
    <w:rsid w:val="006641AA"/>
    <w:rsid w:val="006643EC"/>
    <w:rsid w:val="006651F2"/>
    <w:rsid w:val="00666910"/>
    <w:rsid w:val="00666BFE"/>
    <w:rsid w:val="00670CA7"/>
    <w:rsid w:val="00670E26"/>
    <w:rsid w:val="006711D4"/>
    <w:rsid w:val="0067171A"/>
    <w:rsid w:val="00671C1D"/>
    <w:rsid w:val="00671F79"/>
    <w:rsid w:val="0067279F"/>
    <w:rsid w:val="00672F98"/>
    <w:rsid w:val="0067390F"/>
    <w:rsid w:val="00673E39"/>
    <w:rsid w:val="00674782"/>
    <w:rsid w:val="00674E14"/>
    <w:rsid w:val="006763A2"/>
    <w:rsid w:val="00677007"/>
    <w:rsid w:val="00677026"/>
    <w:rsid w:val="0067709C"/>
    <w:rsid w:val="00677103"/>
    <w:rsid w:val="0068034B"/>
    <w:rsid w:val="00681141"/>
    <w:rsid w:val="006815D8"/>
    <w:rsid w:val="006819D6"/>
    <w:rsid w:val="00681F2C"/>
    <w:rsid w:val="0068350B"/>
    <w:rsid w:val="0068366C"/>
    <w:rsid w:val="00683E96"/>
    <w:rsid w:val="0068508A"/>
    <w:rsid w:val="0068557F"/>
    <w:rsid w:val="0068589D"/>
    <w:rsid w:val="00685BFB"/>
    <w:rsid w:val="00686281"/>
    <w:rsid w:val="00686793"/>
    <w:rsid w:val="00686952"/>
    <w:rsid w:val="00687D4B"/>
    <w:rsid w:val="006900CE"/>
    <w:rsid w:val="00690696"/>
    <w:rsid w:val="00690AAA"/>
    <w:rsid w:val="00690EFF"/>
    <w:rsid w:val="00691335"/>
    <w:rsid w:val="0069140E"/>
    <w:rsid w:val="00691BCA"/>
    <w:rsid w:val="0069243A"/>
    <w:rsid w:val="00692DE6"/>
    <w:rsid w:val="00692FDC"/>
    <w:rsid w:val="00693690"/>
    <w:rsid w:val="006939DB"/>
    <w:rsid w:val="00694456"/>
    <w:rsid w:val="00694798"/>
    <w:rsid w:val="00694AFD"/>
    <w:rsid w:val="006954C5"/>
    <w:rsid w:val="00695696"/>
    <w:rsid w:val="006958C0"/>
    <w:rsid w:val="00696B44"/>
    <w:rsid w:val="00697654"/>
    <w:rsid w:val="00697B28"/>
    <w:rsid w:val="006A03D0"/>
    <w:rsid w:val="006A1758"/>
    <w:rsid w:val="006A1BED"/>
    <w:rsid w:val="006A1EF9"/>
    <w:rsid w:val="006A2069"/>
    <w:rsid w:val="006A2F24"/>
    <w:rsid w:val="006A31F0"/>
    <w:rsid w:val="006A3567"/>
    <w:rsid w:val="006A37B2"/>
    <w:rsid w:val="006A516B"/>
    <w:rsid w:val="006A53B8"/>
    <w:rsid w:val="006A559A"/>
    <w:rsid w:val="006A57DA"/>
    <w:rsid w:val="006A5A9D"/>
    <w:rsid w:val="006A607A"/>
    <w:rsid w:val="006A6084"/>
    <w:rsid w:val="006A723E"/>
    <w:rsid w:val="006A7290"/>
    <w:rsid w:val="006A7929"/>
    <w:rsid w:val="006A79B9"/>
    <w:rsid w:val="006A7C4A"/>
    <w:rsid w:val="006B0318"/>
    <w:rsid w:val="006B0D65"/>
    <w:rsid w:val="006B1112"/>
    <w:rsid w:val="006B1E9C"/>
    <w:rsid w:val="006B28B9"/>
    <w:rsid w:val="006B347F"/>
    <w:rsid w:val="006B356F"/>
    <w:rsid w:val="006B38CC"/>
    <w:rsid w:val="006B4095"/>
    <w:rsid w:val="006B44DE"/>
    <w:rsid w:val="006B4B94"/>
    <w:rsid w:val="006B5A02"/>
    <w:rsid w:val="006B62A9"/>
    <w:rsid w:val="006B6C2D"/>
    <w:rsid w:val="006B726F"/>
    <w:rsid w:val="006B740B"/>
    <w:rsid w:val="006B7780"/>
    <w:rsid w:val="006C086E"/>
    <w:rsid w:val="006C0DF3"/>
    <w:rsid w:val="006C13BC"/>
    <w:rsid w:val="006C1447"/>
    <w:rsid w:val="006C1F75"/>
    <w:rsid w:val="006C20C9"/>
    <w:rsid w:val="006C279B"/>
    <w:rsid w:val="006C32D9"/>
    <w:rsid w:val="006C3398"/>
    <w:rsid w:val="006C33E6"/>
    <w:rsid w:val="006C3B89"/>
    <w:rsid w:val="006C4337"/>
    <w:rsid w:val="006C45BE"/>
    <w:rsid w:val="006C4A4F"/>
    <w:rsid w:val="006C4CF9"/>
    <w:rsid w:val="006C5099"/>
    <w:rsid w:val="006C5DEC"/>
    <w:rsid w:val="006C619D"/>
    <w:rsid w:val="006C70CF"/>
    <w:rsid w:val="006C7365"/>
    <w:rsid w:val="006C7BF3"/>
    <w:rsid w:val="006C7D5A"/>
    <w:rsid w:val="006D0369"/>
    <w:rsid w:val="006D0989"/>
    <w:rsid w:val="006D0B0A"/>
    <w:rsid w:val="006D1082"/>
    <w:rsid w:val="006D1623"/>
    <w:rsid w:val="006D3341"/>
    <w:rsid w:val="006D3ECD"/>
    <w:rsid w:val="006D3F72"/>
    <w:rsid w:val="006D6AAA"/>
    <w:rsid w:val="006D6B83"/>
    <w:rsid w:val="006D6EE5"/>
    <w:rsid w:val="006D6F36"/>
    <w:rsid w:val="006D7634"/>
    <w:rsid w:val="006E140D"/>
    <w:rsid w:val="006E1D2C"/>
    <w:rsid w:val="006E1DCB"/>
    <w:rsid w:val="006E1EFD"/>
    <w:rsid w:val="006E20D0"/>
    <w:rsid w:val="006E22D1"/>
    <w:rsid w:val="006E285C"/>
    <w:rsid w:val="006E326A"/>
    <w:rsid w:val="006E362D"/>
    <w:rsid w:val="006E37A3"/>
    <w:rsid w:val="006E39D5"/>
    <w:rsid w:val="006E3BBD"/>
    <w:rsid w:val="006E3D61"/>
    <w:rsid w:val="006E473F"/>
    <w:rsid w:val="006E5451"/>
    <w:rsid w:val="006E5F8C"/>
    <w:rsid w:val="006E63CB"/>
    <w:rsid w:val="006E741E"/>
    <w:rsid w:val="006E7716"/>
    <w:rsid w:val="006F00EB"/>
    <w:rsid w:val="006F05FC"/>
    <w:rsid w:val="006F0AAB"/>
    <w:rsid w:val="006F11E4"/>
    <w:rsid w:val="006F1381"/>
    <w:rsid w:val="006F1DF5"/>
    <w:rsid w:val="006F2353"/>
    <w:rsid w:val="006F238C"/>
    <w:rsid w:val="006F2E4E"/>
    <w:rsid w:val="006F3AE7"/>
    <w:rsid w:val="006F3B9E"/>
    <w:rsid w:val="006F3BC7"/>
    <w:rsid w:val="006F43A8"/>
    <w:rsid w:val="006F45C8"/>
    <w:rsid w:val="006F4940"/>
    <w:rsid w:val="006F4941"/>
    <w:rsid w:val="006F5283"/>
    <w:rsid w:val="006F5BF9"/>
    <w:rsid w:val="006F5D8C"/>
    <w:rsid w:val="006F5DD6"/>
    <w:rsid w:val="006F6BEA"/>
    <w:rsid w:val="006F6F2F"/>
    <w:rsid w:val="006F6FEB"/>
    <w:rsid w:val="006F715C"/>
    <w:rsid w:val="00700BFA"/>
    <w:rsid w:val="00701246"/>
    <w:rsid w:val="00701991"/>
    <w:rsid w:val="00701D57"/>
    <w:rsid w:val="00702ECE"/>
    <w:rsid w:val="007039C5"/>
    <w:rsid w:val="00704425"/>
    <w:rsid w:val="007047EA"/>
    <w:rsid w:val="00704C84"/>
    <w:rsid w:val="0070509C"/>
    <w:rsid w:val="00705549"/>
    <w:rsid w:val="0070686A"/>
    <w:rsid w:val="007069A9"/>
    <w:rsid w:val="00706CD6"/>
    <w:rsid w:val="007070B9"/>
    <w:rsid w:val="00710C96"/>
    <w:rsid w:val="0071110B"/>
    <w:rsid w:val="00711AAC"/>
    <w:rsid w:val="00711C4B"/>
    <w:rsid w:val="007137AB"/>
    <w:rsid w:val="0071400D"/>
    <w:rsid w:val="007146DB"/>
    <w:rsid w:val="007157E9"/>
    <w:rsid w:val="0071584A"/>
    <w:rsid w:val="00715A5F"/>
    <w:rsid w:val="00715BFE"/>
    <w:rsid w:val="00715FF4"/>
    <w:rsid w:val="0071653F"/>
    <w:rsid w:val="00717036"/>
    <w:rsid w:val="00717250"/>
    <w:rsid w:val="0071762D"/>
    <w:rsid w:val="00720076"/>
    <w:rsid w:val="00720722"/>
    <w:rsid w:val="00721077"/>
    <w:rsid w:val="0072134C"/>
    <w:rsid w:val="00721997"/>
    <w:rsid w:val="00721A5E"/>
    <w:rsid w:val="00722063"/>
    <w:rsid w:val="007224FF"/>
    <w:rsid w:val="00722F84"/>
    <w:rsid w:val="00723B8D"/>
    <w:rsid w:val="00725284"/>
    <w:rsid w:val="00725711"/>
    <w:rsid w:val="00725AEF"/>
    <w:rsid w:val="00725C66"/>
    <w:rsid w:val="0072603E"/>
    <w:rsid w:val="00727839"/>
    <w:rsid w:val="007300C1"/>
    <w:rsid w:val="007300CB"/>
    <w:rsid w:val="0073084D"/>
    <w:rsid w:val="00731400"/>
    <w:rsid w:val="00731468"/>
    <w:rsid w:val="007324FD"/>
    <w:rsid w:val="007335D4"/>
    <w:rsid w:val="00734F77"/>
    <w:rsid w:val="0073528A"/>
    <w:rsid w:val="0073581E"/>
    <w:rsid w:val="0073587C"/>
    <w:rsid w:val="00735CD3"/>
    <w:rsid w:val="007365F1"/>
    <w:rsid w:val="00736751"/>
    <w:rsid w:val="00736A77"/>
    <w:rsid w:val="007374AB"/>
    <w:rsid w:val="00737C43"/>
    <w:rsid w:val="007402CB"/>
    <w:rsid w:val="007407E4"/>
    <w:rsid w:val="00741028"/>
    <w:rsid w:val="00741FDD"/>
    <w:rsid w:val="00746663"/>
    <w:rsid w:val="00747D42"/>
    <w:rsid w:val="00747E6E"/>
    <w:rsid w:val="007503D3"/>
    <w:rsid w:val="00750F90"/>
    <w:rsid w:val="007519DE"/>
    <w:rsid w:val="00751D55"/>
    <w:rsid w:val="0075239F"/>
    <w:rsid w:val="007529C2"/>
    <w:rsid w:val="0075360D"/>
    <w:rsid w:val="00753B93"/>
    <w:rsid w:val="007548A3"/>
    <w:rsid w:val="00755773"/>
    <w:rsid w:val="0075615D"/>
    <w:rsid w:val="00756BD3"/>
    <w:rsid w:val="00757A47"/>
    <w:rsid w:val="00757DF7"/>
    <w:rsid w:val="00760FF8"/>
    <w:rsid w:val="00761A5F"/>
    <w:rsid w:val="00761C9B"/>
    <w:rsid w:val="00762BD7"/>
    <w:rsid w:val="007631E6"/>
    <w:rsid w:val="007638EA"/>
    <w:rsid w:val="00763DC7"/>
    <w:rsid w:val="00763F61"/>
    <w:rsid w:val="00764CD3"/>
    <w:rsid w:val="0076670E"/>
    <w:rsid w:val="00766F83"/>
    <w:rsid w:val="00767311"/>
    <w:rsid w:val="0076733F"/>
    <w:rsid w:val="007678DF"/>
    <w:rsid w:val="00770999"/>
    <w:rsid w:val="007718D1"/>
    <w:rsid w:val="00771A66"/>
    <w:rsid w:val="007724E4"/>
    <w:rsid w:val="00772FF1"/>
    <w:rsid w:val="00774261"/>
    <w:rsid w:val="00774BE6"/>
    <w:rsid w:val="00775BAA"/>
    <w:rsid w:val="0077653D"/>
    <w:rsid w:val="00776A1E"/>
    <w:rsid w:val="00777272"/>
    <w:rsid w:val="00780E0F"/>
    <w:rsid w:val="00781041"/>
    <w:rsid w:val="0078178E"/>
    <w:rsid w:val="00781D1F"/>
    <w:rsid w:val="00782597"/>
    <w:rsid w:val="00782BF8"/>
    <w:rsid w:val="007834FD"/>
    <w:rsid w:val="007838F3"/>
    <w:rsid w:val="00783B33"/>
    <w:rsid w:val="007841EA"/>
    <w:rsid w:val="007858CC"/>
    <w:rsid w:val="0078596B"/>
    <w:rsid w:val="007864F3"/>
    <w:rsid w:val="00786B20"/>
    <w:rsid w:val="00786B84"/>
    <w:rsid w:val="00786E75"/>
    <w:rsid w:val="007876E5"/>
    <w:rsid w:val="00787867"/>
    <w:rsid w:val="007879C6"/>
    <w:rsid w:val="00787CEE"/>
    <w:rsid w:val="00790A78"/>
    <w:rsid w:val="007912D1"/>
    <w:rsid w:val="007915FC"/>
    <w:rsid w:val="00791A56"/>
    <w:rsid w:val="00792031"/>
    <w:rsid w:val="00792462"/>
    <w:rsid w:val="00792A8F"/>
    <w:rsid w:val="00793036"/>
    <w:rsid w:val="007941F1"/>
    <w:rsid w:val="00794863"/>
    <w:rsid w:val="00795429"/>
    <w:rsid w:val="00795526"/>
    <w:rsid w:val="00795899"/>
    <w:rsid w:val="00796267"/>
    <w:rsid w:val="007976DF"/>
    <w:rsid w:val="007A0170"/>
    <w:rsid w:val="007A070C"/>
    <w:rsid w:val="007A0A00"/>
    <w:rsid w:val="007A1289"/>
    <w:rsid w:val="007A15AD"/>
    <w:rsid w:val="007A1D85"/>
    <w:rsid w:val="007A2508"/>
    <w:rsid w:val="007A2773"/>
    <w:rsid w:val="007A2C55"/>
    <w:rsid w:val="007A47C7"/>
    <w:rsid w:val="007A4960"/>
    <w:rsid w:val="007A58BB"/>
    <w:rsid w:val="007A5B4B"/>
    <w:rsid w:val="007A5DCB"/>
    <w:rsid w:val="007A6765"/>
    <w:rsid w:val="007A6D1A"/>
    <w:rsid w:val="007A74B2"/>
    <w:rsid w:val="007A7D87"/>
    <w:rsid w:val="007B1190"/>
    <w:rsid w:val="007B1254"/>
    <w:rsid w:val="007B1618"/>
    <w:rsid w:val="007B278B"/>
    <w:rsid w:val="007B2CE9"/>
    <w:rsid w:val="007B4184"/>
    <w:rsid w:val="007B4226"/>
    <w:rsid w:val="007B4A3D"/>
    <w:rsid w:val="007B4C4E"/>
    <w:rsid w:val="007B4E19"/>
    <w:rsid w:val="007B4F88"/>
    <w:rsid w:val="007B645B"/>
    <w:rsid w:val="007B6BAB"/>
    <w:rsid w:val="007B78B2"/>
    <w:rsid w:val="007C023E"/>
    <w:rsid w:val="007C0541"/>
    <w:rsid w:val="007C06B1"/>
    <w:rsid w:val="007C2392"/>
    <w:rsid w:val="007C2D07"/>
    <w:rsid w:val="007C326C"/>
    <w:rsid w:val="007C3996"/>
    <w:rsid w:val="007C4D0C"/>
    <w:rsid w:val="007C4F86"/>
    <w:rsid w:val="007C5468"/>
    <w:rsid w:val="007C56F2"/>
    <w:rsid w:val="007C6551"/>
    <w:rsid w:val="007C6572"/>
    <w:rsid w:val="007C6B76"/>
    <w:rsid w:val="007D0BD0"/>
    <w:rsid w:val="007D0FF6"/>
    <w:rsid w:val="007D16A3"/>
    <w:rsid w:val="007D194B"/>
    <w:rsid w:val="007D1FA9"/>
    <w:rsid w:val="007D28CB"/>
    <w:rsid w:val="007D297D"/>
    <w:rsid w:val="007D3653"/>
    <w:rsid w:val="007D37FB"/>
    <w:rsid w:val="007D3CB9"/>
    <w:rsid w:val="007D41FD"/>
    <w:rsid w:val="007D4260"/>
    <w:rsid w:val="007D4799"/>
    <w:rsid w:val="007D4817"/>
    <w:rsid w:val="007D496F"/>
    <w:rsid w:val="007D50FD"/>
    <w:rsid w:val="007D59C4"/>
    <w:rsid w:val="007D5D29"/>
    <w:rsid w:val="007D666D"/>
    <w:rsid w:val="007D6864"/>
    <w:rsid w:val="007D6BD1"/>
    <w:rsid w:val="007D733C"/>
    <w:rsid w:val="007D78D6"/>
    <w:rsid w:val="007D7D5D"/>
    <w:rsid w:val="007D7E45"/>
    <w:rsid w:val="007E036B"/>
    <w:rsid w:val="007E1223"/>
    <w:rsid w:val="007E19DF"/>
    <w:rsid w:val="007E1B24"/>
    <w:rsid w:val="007E1ECE"/>
    <w:rsid w:val="007E1FC8"/>
    <w:rsid w:val="007E2869"/>
    <w:rsid w:val="007E2B08"/>
    <w:rsid w:val="007E31FE"/>
    <w:rsid w:val="007E3268"/>
    <w:rsid w:val="007E36BA"/>
    <w:rsid w:val="007E4104"/>
    <w:rsid w:val="007E4A31"/>
    <w:rsid w:val="007E4E60"/>
    <w:rsid w:val="007E4E73"/>
    <w:rsid w:val="007E5EE4"/>
    <w:rsid w:val="007E6074"/>
    <w:rsid w:val="007E608E"/>
    <w:rsid w:val="007E60F2"/>
    <w:rsid w:val="007E6823"/>
    <w:rsid w:val="007E6D25"/>
    <w:rsid w:val="007E6EED"/>
    <w:rsid w:val="007E79B1"/>
    <w:rsid w:val="007F0289"/>
    <w:rsid w:val="007F0F0B"/>
    <w:rsid w:val="007F1415"/>
    <w:rsid w:val="007F155E"/>
    <w:rsid w:val="007F2248"/>
    <w:rsid w:val="007F25B5"/>
    <w:rsid w:val="007F28FC"/>
    <w:rsid w:val="007F2C76"/>
    <w:rsid w:val="007F3009"/>
    <w:rsid w:val="007F3A0A"/>
    <w:rsid w:val="007F3C7D"/>
    <w:rsid w:val="007F3D46"/>
    <w:rsid w:val="007F3DA7"/>
    <w:rsid w:val="007F3DD7"/>
    <w:rsid w:val="007F5B78"/>
    <w:rsid w:val="007F6150"/>
    <w:rsid w:val="007F633C"/>
    <w:rsid w:val="007F647B"/>
    <w:rsid w:val="008000AF"/>
    <w:rsid w:val="00800246"/>
    <w:rsid w:val="00800BB5"/>
    <w:rsid w:val="008015C2"/>
    <w:rsid w:val="008016C5"/>
    <w:rsid w:val="00801B59"/>
    <w:rsid w:val="00801E4D"/>
    <w:rsid w:val="00801ED2"/>
    <w:rsid w:val="00802098"/>
    <w:rsid w:val="0080296A"/>
    <w:rsid w:val="00802BCF"/>
    <w:rsid w:val="008038EE"/>
    <w:rsid w:val="00803D6C"/>
    <w:rsid w:val="0080403E"/>
    <w:rsid w:val="008043D7"/>
    <w:rsid w:val="00804FD7"/>
    <w:rsid w:val="00805522"/>
    <w:rsid w:val="00805A2B"/>
    <w:rsid w:val="00805E7F"/>
    <w:rsid w:val="00805FB1"/>
    <w:rsid w:val="008062F8"/>
    <w:rsid w:val="00806599"/>
    <w:rsid w:val="008070EF"/>
    <w:rsid w:val="00807EBC"/>
    <w:rsid w:val="00810982"/>
    <w:rsid w:val="008119DF"/>
    <w:rsid w:val="00813D21"/>
    <w:rsid w:val="00814608"/>
    <w:rsid w:val="00815147"/>
    <w:rsid w:val="0081574E"/>
    <w:rsid w:val="00816E03"/>
    <w:rsid w:val="008173EA"/>
    <w:rsid w:val="008178EF"/>
    <w:rsid w:val="00817E91"/>
    <w:rsid w:val="00817FA3"/>
    <w:rsid w:val="00820464"/>
    <w:rsid w:val="008211A8"/>
    <w:rsid w:val="00821AB8"/>
    <w:rsid w:val="00821FB3"/>
    <w:rsid w:val="008221C1"/>
    <w:rsid w:val="00822279"/>
    <w:rsid w:val="008227F8"/>
    <w:rsid w:val="008227FD"/>
    <w:rsid w:val="00823083"/>
    <w:rsid w:val="008234AA"/>
    <w:rsid w:val="008234C8"/>
    <w:rsid w:val="00823740"/>
    <w:rsid w:val="0082388A"/>
    <w:rsid w:val="00823DC1"/>
    <w:rsid w:val="0082427C"/>
    <w:rsid w:val="00824612"/>
    <w:rsid w:val="008254A5"/>
    <w:rsid w:val="00825AEA"/>
    <w:rsid w:val="00825C0B"/>
    <w:rsid w:val="00826CDF"/>
    <w:rsid w:val="00827218"/>
    <w:rsid w:val="00827D17"/>
    <w:rsid w:val="00830351"/>
    <w:rsid w:val="00830660"/>
    <w:rsid w:val="0083069B"/>
    <w:rsid w:val="008315BC"/>
    <w:rsid w:val="00831870"/>
    <w:rsid w:val="00832457"/>
    <w:rsid w:val="0083289A"/>
    <w:rsid w:val="0083301E"/>
    <w:rsid w:val="00834BDD"/>
    <w:rsid w:val="00835A21"/>
    <w:rsid w:val="00835E1D"/>
    <w:rsid w:val="00835F08"/>
    <w:rsid w:val="0083623D"/>
    <w:rsid w:val="008363BD"/>
    <w:rsid w:val="00837C45"/>
    <w:rsid w:val="00837D41"/>
    <w:rsid w:val="00841D52"/>
    <w:rsid w:val="0084314E"/>
    <w:rsid w:val="00843232"/>
    <w:rsid w:val="00843D97"/>
    <w:rsid w:val="00843F79"/>
    <w:rsid w:val="00845520"/>
    <w:rsid w:val="00845A82"/>
    <w:rsid w:val="00845DAE"/>
    <w:rsid w:val="0084663D"/>
    <w:rsid w:val="008474A8"/>
    <w:rsid w:val="00847B18"/>
    <w:rsid w:val="00847C75"/>
    <w:rsid w:val="008506CA"/>
    <w:rsid w:val="008508CE"/>
    <w:rsid w:val="00851A5B"/>
    <w:rsid w:val="00851E93"/>
    <w:rsid w:val="00852961"/>
    <w:rsid w:val="00852D5B"/>
    <w:rsid w:val="00852EA4"/>
    <w:rsid w:val="0085417E"/>
    <w:rsid w:val="008549EA"/>
    <w:rsid w:val="00854B80"/>
    <w:rsid w:val="00854B9C"/>
    <w:rsid w:val="0085501B"/>
    <w:rsid w:val="00855043"/>
    <w:rsid w:val="00855102"/>
    <w:rsid w:val="00855F8D"/>
    <w:rsid w:val="00855FC5"/>
    <w:rsid w:val="0085603E"/>
    <w:rsid w:val="0085614B"/>
    <w:rsid w:val="008562C4"/>
    <w:rsid w:val="00856439"/>
    <w:rsid w:val="00856D0B"/>
    <w:rsid w:val="0086030C"/>
    <w:rsid w:val="00860442"/>
    <w:rsid w:val="00860527"/>
    <w:rsid w:val="00860EF7"/>
    <w:rsid w:val="00860FCB"/>
    <w:rsid w:val="008617AF"/>
    <w:rsid w:val="00861AB4"/>
    <w:rsid w:val="00861D30"/>
    <w:rsid w:val="008635D6"/>
    <w:rsid w:val="0086400C"/>
    <w:rsid w:val="00864026"/>
    <w:rsid w:val="008646E8"/>
    <w:rsid w:val="00865B13"/>
    <w:rsid w:val="008669BE"/>
    <w:rsid w:val="008672FB"/>
    <w:rsid w:val="00867394"/>
    <w:rsid w:val="00867E16"/>
    <w:rsid w:val="008700F5"/>
    <w:rsid w:val="00870EB6"/>
    <w:rsid w:val="00871208"/>
    <w:rsid w:val="00871C0D"/>
    <w:rsid w:val="00871DB2"/>
    <w:rsid w:val="00871E0E"/>
    <w:rsid w:val="00871F34"/>
    <w:rsid w:val="00872063"/>
    <w:rsid w:val="00872529"/>
    <w:rsid w:val="0087275D"/>
    <w:rsid w:val="00872F66"/>
    <w:rsid w:val="008734BB"/>
    <w:rsid w:val="00873CEB"/>
    <w:rsid w:val="008748A9"/>
    <w:rsid w:val="0087587C"/>
    <w:rsid w:val="00876FB5"/>
    <w:rsid w:val="00877242"/>
    <w:rsid w:val="008774C9"/>
    <w:rsid w:val="00877FCC"/>
    <w:rsid w:val="00880824"/>
    <w:rsid w:val="008814A8"/>
    <w:rsid w:val="00881657"/>
    <w:rsid w:val="00882201"/>
    <w:rsid w:val="008822DC"/>
    <w:rsid w:val="00882746"/>
    <w:rsid w:val="00882FE8"/>
    <w:rsid w:val="0088353B"/>
    <w:rsid w:val="008836F0"/>
    <w:rsid w:val="0088432E"/>
    <w:rsid w:val="008844D0"/>
    <w:rsid w:val="00884536"/>
    <w:rsid w:val="008845E3"/>
    <w:rsid w:val="00884FC8"/>
    <w:rsid w:val="00885100"/>
    <w:rsid w:val="0088557B"/>
    <w:rsid w:val="008857B1"/>
    <w:rsid w:val="00885B63"/>
    <w:rsid w:val="00890C6D"/>
    <w:rsid w:val="00891800"/>
    <w:rsid w:val="008927FE"/>
    <w:rsid w:val="00892941"/>
    <w:rsid w:val="00892C1D"/>
    <w:rsid w:val="00892E55"/>
    <w:rsid w:val="00893057"/>
    <w:rsid w:val="00893071"/>
    <w:rsid w:val="00893863"/>
    <w:rsid w:val="00893B98"/>
    <w:rsid w:val="008948E0"/>
    <w:rsid w:val="00894B16"/>
    <w:rsid w:val="00895C6A"/>
    <w:rsid w:val="008975F4"/>
    <w:rsid w:val="00897C29"/>
    <w:rsid w:val="008A0AB2"/>
    <w:rsid w:val="008A1B67"/>
    <w:rsid w:val="008A22E0"/>
    <w:rsid w:val="008A25EF"/>
    <w:rsid w:val="008A2A05"/>
    <w:rsid w:val="008A2A1E"/>
    <w:rsid w:val="008A3C51"/>
    <w:rsid w:val="008A4F3D"/>
    <w:rsid w:val="008A5831"/>
    <w:rsid w:val="008A5A57"/>
    <w:rsid w:val="008A5D22"/>
    <w:rsid w:val="008A5F34"/>
    <w:rsid w:val="008A6F84"/>
    <w:rsid w:val="008A7238"/>
    <w:rsid w:val="008A7982"/>
    <w:rsid w:val="008A79E2"/>
    <w:rsid w:val="008A7E54"/>
    <w:rsid w:val="008B049A"/>
    <w:rsid w:val="008B0804"/>
    <w:rsid w:val="008B0DF4"/>
    <w:rsid w:val="008B14D6"/>
    <w:rsid w:val="008B1750"/>
    <w:rsid w:val="008B1C67"/>
    <w:rsid w:val="008B1D43"/>
    <w:rsid w:val="008B241F"/>
    <w:rsid w:val="008B2C39"/>
    <w:rsid w:val="008B4321"/>
    <w:rsid w:val="008B5318"/>
    <w:rsid w:val="008B594F"/>
    <w:rsid w:val="008B5DAE"/>
    <w:rsid w:val="008B5E98"/>
    <w:rsid w:val="008B5ED3"/>
    <w:rsid w:val="008B66F8"/>
    <w:rsid w:val="008B6FC7"/>
    <w:rsid w:val="008B74EC"/>
    <w:rsid w:val="008B7544"/>
    <w:rsid w:val="008C066D"/>
    <w:rsid w:val="008C0F20"/>
    <w:rsid w:val="008C0F46"/>
    <w:rsid w:val="008C1684"/>
    <w:rsid w:val="008C1A9C"/>
    <w:rsid w:val="008C240B"/>
    <w:rsid w:val="008C2DD1"/>
    <w:rsid w:val="008C3521"/>
    <w:rsid w:val="008C3820"/>
    <w:rsid w:val="008C481B"/>
    <w:rsid w:val="008C5970"/>
    <w:rsid w:val="008C5B00"/>
    <w:rsid w:val="008C5C9B"/>
    <w:rsid w:val="008C69DB"/>
    <w:rsid w:val="008C6CEF"/>
    <w:rsid w:val="008C6EE9"/>
    <w:rsid w:val="008C716D"/>
    <w:rsid w:val="008C767C"/>
    <w:rsid w:val="008C7EA5"/>
    <w:rsid w:val="008D0611"/>
    <w:rsid w:val="008D0BAD"/>
    <w:rsid w:val="008D194E"/>
    <w:rsid w:val="008D26E2"/>
    <w:rsid w:val="008D3089"/>
    <w:rsid w:val="008D32D6"/>
    <w:rsid w:val="008D366A"/>
    <w:rsid w:val="008D3E4D"/>
    <w:rsid w:val="008D42E7"/>
    <w:rsid w:val="008D4838"/>
    <w:rsid w:val="008D4E1E"/>
    <w:rsid w:val="008D5217"/>
    <w:rsid w:val="008D523C"/>
    <w:rsid w:val="008D5512"/>
    <w:rsid w:val="008D57C9"/>
    <w:rsid w:val="008D59DE"/>
    <w:rsid w:val="008D65AF"/>
    <w:rsid w:val="008D6D07"/>
    <w:rsid w:val="008D7148"/>
    <w:rsid w:val="008D7B7E"/>
    <w:rsid w:val="008D7CC1"/>
    <w:rsid w:val="008E003F"/>
    <w:rsid w:val="008E19E6"/>
    <w:rsid w:val="008E2EFB"/>
    <w:rsid w:val="008E33E7"/>
    <w:rsid w:val="008E41C0"/>
    <w:rsid w:val="008E4452"/>
    <w:rsid w:val="008E4920"/>
    <w:rsid w:val="008E4EF9"/>
    <w:rsid w:val="008E75AB"/>
    <w:rsid w:val="008E7E53"/>
    <w:rsid w:val="008F11BD"/>
    <w:rsid w:val="008F1718"/>
    <w:rsid w:val="008F1C52"/>
    <w:rsid w:val="008F3F9A"/>
    <w:rsid w:val="008F514E"/>
    <w:rsid w:val="008F58F4"/>
    <w:rsid w:val="008F764B"/>
    <w:rsid w:val="008F76CC"/>
    <w:rsid w:val="008F7BDF"/>
    <w:rsid w:val="009006A4"/>
    <w:rsid w:val="009007E0"/>
    <w:rsid w:val="0090103D"/>
    <w:rsid w:val="00902B57"/>
    <w:rsid w:val="00902BA4"/>
    <w:rsid w:val="00902BBB"/>
    <w:rsid w:val="00903688"/>
    <w:rsid w:val="00904268"/>
    <w:rsid w:val="009042FD"/>
    <w:rsid w:val="00906682"/>
    <w:rsid w:val="00906942"/>
    <w:rsid w:val="00906A22"/>
    <w:rsid w:val="00907598"/>
    <w:rsid w:val="00907CF1"/>
    <w:rsid w:val="009104EA"/>
    <w:rsid w:val="00910732"/>
    <w:rsid w:val="00910BD3"/>
    <w:rsid w:val="00911BB1"/>
    <w:rsid w:val="00912163"/>
    <w:rsid w:val="00912A86"/>
    <w:rsid w:val="009138F9"/>
    <w:rsid w:val="00913B29"/>
    <w:rsid w:val="00914142"/>
    <w:rsid w:val="00914158"/>
    <w:rsid w:val="0091419C"/>
    <w:rsid w:val="0091456F"/>
    <w:rsid w:val="009147C6"/>
    <w:rsid w:val="00914AF1"/>
    <w:rsid w:val="00914BCD"/>
    <w:rsid w:val="00914D2C"/>
    <w:rsid w:val="00915BEC"/>
    <w:rsid w:val="00915D1D"/>
    <w:rsid w:val="00916086"/>
    <w:rsid w:val="00916606"/>
    <w:rsid w:val="009176A2"/>
    <w:rsid w:val="0092076F"/>
    <w:rsid w:val="009207A8"/>
    <w:rsid w:val="00921398"/>
    <w:rsid w:val="0092193A"/>
    <w:rsid w:val="00921F75"/>
    <w:rsid w:val="009229D9"/>
    <w:rsid w:val="0092304C"/>
    <w:rsid w:val="0092353C"/>
    <w:rsid w:val="00923817"/>
    <w:rsid w:val="00923F86"/>
    <w:rsid w:val="009240E9"/>
    <w:rsid w:val="00924114"/>
    <w:rsid w:val="00924363"/>
    <w:rsid w:val="00925BB4"/>
    <w:rsid w:val="00926055"/>
    <w:rsid w:val="00926D96"/>
    <w:rsid w:val="00927A2A"/>
    <w:rsid w:val="00927D58"/>
    <w:rsid w:val="00930FDD"/>
    <w:rsid w:val="00931948"/>
    <w:rsid w:val="00931C25"/>
    <w:rsid w:val="00931DFB"/>
    <w:rsid w:val="00932511"/>
    <w:rsid w:val="009328C5"/>
    <w:rsid w:val="00934655"/>
    <w:rsid w:val="00936160"/>
    <w:rsid w:val="009377FD"/>
    <w:rsid w:val="00937994"/>
    <w:rsid w:val="00937AFB"/>
    <w:rsid w:val="00937B1E"/>
    <w:rsid w:val="00940593"/>
    <w:rsid w:val="00941252"/>
    <w:rsid w:val="00941343"/>
    <w:rsid w:val="009414F8"/>
    <w:rsid w:val="00941544"/>
    <w:rsid w:val="00942EEB"/>
    <w:rsid w:val="009438B1"/>
    <w:rsid w:val="00944F66"/>
    <w:rsid w:val="00945287"/>
    <w:rsid w:val="009465CC"/>
    <w:rsid w:val="0094668B"/>
    <w:rsid w:val="00946A22"/>
    <w:rsid w:val="0094793E"/>
    <w:rsid w:val="00950081"/>
    <w:rsid w:val="00950532"/>
    <w:rsid w:val="00950534"/>
    <w:rsid w:val="00950F41"/>
    <w:rsid w:val="009511BE"/>
    <w:rsid w:val="00952040"/>
    <w:rsid w:val="00952322"/>
    <w:rsid w:val="00952C0E"/>
    <w:rsid w:val="00953E36"/>
    <w:rsid w:val="00954117"/>
    <w:rsid w:val="00954708"/>
    <w:rsid w:val="009556A0"/>
    <w:rsid w:val="00955890"/>
    <w:rsid w:val="009558DA"/>
    <w:rsid w:val="0095596B"/>
    <w:rsid w:val="00955F61"/>
    <w:rsid w:val="0095627C"/>
    <w:rsid w:val="009564D1"/>
    <w:rsid w:val="00956AC4"/>
    <w:rsid w:val="00957F69"/>
    <w:rsid w:val="00960230"/>
    <w:rsid w:val="00960633"/>
    <w:rsid w:val="009607B8"/>
    <w:rsid w:val="00960DCB"/>
    <w:rsid w:val="00961012"/>
    <w:rsid w:val="00961EC6"/>
    <w:rsid w:val="009631A5"/>
    <w:rsid w:val="00963A84"/>
    <w:rsid w:val="009641A2"/>
    <w:rsid w:val="009646E5"/>
    <w:rsid w:val="009648EA"/>
    <w:rsid w:val="00964DC7"/>
    <w:rsid w:val="00965EEB"/>
    <w:rsid w:val="009671DB"/>
    <w:rsid w:val="009674E6"/>
    <w:rsid w:val="0097039B"/>
    <w:rsid w:val="009705FE"/>
    <w:rsid w:val="009709EF"/>
    <w:rsid w:val="00970D97"/>
    <w:rsid w:val="00970FFA"/>
    <w:rsid w:val="00971107"/>
    <w:rsid w:val="00971175"/>
    <w:rsid w:val="00971487"/>
    <w:rsid w:val="00971F31"/>
    <w:rsid w:val="0097338F"/>
    <w:rsid w:val="0097378E"/>
    <w:rsid w:val="00973A4D"/>
    <w:rsid w:val="00974232"/>
    <w:rsid w:val="00974324"/>
    <w:rsid w:val="0097432D"/>
    <w:rsid w:val="009747AB"/>
    <w:rsid w:val="00974E37"/>
    <w:rsid w:val="0097525E"/>
    <w:rsid w:val="009756DE"/>
    <w:rsid w:val="00976CDF"/>
    <w:rsid w:val="009773D9"/>
    <w:rsid w:val="00977D3B"/>
    <w:rsid w:val="00977E74"/>
    <w:rsid w:val="00977FBB"/>
    <w:rsid w:val="009804DD"/>
    <w:rsid w:val="00980516"/>
    <w:rsid w:val="00980609"/>
    <w:rsid w:val="009808DC"/>
    <w:rsid w:val="00980FD2"/>
    <w:rsid w:val="009813C7"/>
    <w:rsid w:val="00981CFE"/>
    <w:rsid w:val="00982D5C"/>
    <w:rsid w:val="0098436A"/>
    <w:rsid w:val="00985960"/>
    <w:rsid w:val="00987345"/>
    <w:rsid w:val="00987634"/>
    <w:rsid w:val="00987872"/>
    <w:rsid w:val="00987E1C"/>
    <w:rsid w:val="00990C5C"/>
    <w:rsid w:val="00991591"/>
    <w:rsid w:val="0099240E"/>
    <w:rsid w:val="00992E76"/>
    <w:rsid w:val="00992EB0"/>
    <w:rsid w:val="009932C6"/>
    <w:rsid w:val="00993B1E"/>
    <w:rsid w:val="00996CD4"/>
    <w:rsid w:val="00996E46"/>
    <w:rsid w:val="00996EA1"/>
    <w:rsid w:val="0099751F"/>
    <w:rsid w:val="00997573"/>
    <w:rsid w:val="00997A24"/>
    <w:rsid w:val="009A0D6D"/>
    <w:rsid w:val="009A0FC9"/>
    <w:rsid w:val="009A172B"/>
    <w:rsid w:val="009A17A0"/>
    <w:rsid w:val="009A2F8F"/>
    <w:rsid w:val="009A37C2"/>
    <w:rsid w:val="009A3DF8"/>
    <w:rsid w:val="009A4344"/>
    <w:rsid w:val="009A56B9"/>
    <w:rsid w:val="009A60D9"/>
    <w:rsid w:val="009A6A9B"/>
    <w:rsid w:val="009A6BCE"/>
    <w:rsid w:val="009B0538"/>
    <w:rsid w:val="009B17A6"/>
    <w:rsid w:val="009B17E4"/>
    <w:rsid w:val="009B180D"/>
    <w:rsid w:val="009B1843"/>
    <w:rsid w:val="009B19C3"/>
    <w:rsid w:val="009B1C10"/>
    <w:rsid w:val="009B2A9D"/>
    <w:rsid w:val="009B3148"/>
    <w:rsid w:val="009B3D64"/>
    <w:rsid w:val="009B4711"/>
    <w:rsid w:val="009B4795"/>
    <w:rsid w:val="009B48CC"/>
    <w:rsid w:val="009B5EAC"/>
    <w:rsid w:val="009B66AD"/>
    <w:rsid w:val="009B693A"/>
    <w:rsid w:val="009B6F66"/>
    <w:rsid w:val="009C13D3"/>
    <w:rsid w:val="009C14A2"/>
    <w:rsid w:val="009C1568"/>
    <w:rsid w:val="009C1C8F"/>
    <w:rsid w:val="009C1FC4"/>
    <w:rsid w:val="009C219B"/>
    <w:rsid w:val="009C2443"/>
    <w:rsid w:val="009C34A8"/>
    <w:rsid w:val="009C3773"/>
    <w:rsid w:val="009C3E93"/>
    <w:rsid w:val="009C4E49"/>
    <w:rsid w:val="009C5AC3"/>
    <w:rsid w:val="009C6C08"/>
    <w:rsid w:val="009C7123"/>
    <w:rsid w:val="009D001B"/>
    <w:rsid w:val="009D0212"/>
    <w:rsid w:val="009D09F3"/>
    <w:rsid w:val="009D0D30"/>
    <w:rsid w:val="009D0F0D"/>
    <w:rsid w:val="009D1930"/>
    <w:rsid w:val="009D2691"/>
    <w:rsid w:val="009D2DB3"/>
    <w:rsid w:val="009D365A"/>
    <w:rsid w:val="009D382A"/>
    <w:rsid w:val="009D3868"/>
    <w:rsid w:val="009D38D2"/>
    <w:rsid w:val="009D51F2"/>
    <w:rsid w:val="009D6360"/>
    <w:rsid w:val="009D65ED"/>
    <w:rsid w:val="009D6A34"/>
    <w:rsid w:val="009D6EE1"/>
    <w:rsid w:val="009D70D1"/>
    <w:rsid w:val="009D749E"/>
    <w:rsid w:val="009D7646"/>
    <w:rsid w:val="009D7F9E"/>
    <w:rsid w:val="009E000D"/>
    <w:rsid w:val="009E0120"/>
    <w:rsid w:val="009E12BA"/>
    <w:rsid w:val="009E14E3"/>
    <w:rsid w:val="009E2227"/>
    <w:rsid w:val="009E2369"/>
    <w:rsid w:val="009E33FA"/>
    <w:rsid w:val="009E3AF7"/>
    <w:rsid w:val="009E3EF1"/>
    <w:rsid w:val="009E5459"/>
    <w:rsid w:val="009E784E"/>
    <w:rsid w:val="009E7A41"/>
    <w:rsid w:val="009F23D1"/>
    <w:rsid w:val="009F2EAB"/>
    <w:rsid w:val="009F2FD0"/>
    <w:rsid w:val="009F3F4F"/>
    <w:rsid w:val="009F47A3"/>
    <w:rsid w:val="009F55A1"/>
    <w:rsid w:val="009F62A1"/>
    <w:rsid w:val="009F6EF5"/>
    <w:rsid w:val="00A00ADD"/>
    <w:rsid w:val="00A00EC6"/>
    <w:rsid w:val="00A01187"/>
    <w:rsid w:val="00A0258D"/>
    <w:rsid w:val="00A02898"/>
    <w:rsid w:val="00A03307"/>
    <w:rsid w:val="00A038CF"/>
    <w:rsid w:val="00A040F7"/>
    <w:rsid w:val="00A0441F"/>
    <w:rsid w:val="00A0492E"/>
    <w:rsid w:val="00A05296"/>
    <w:rsid w:val="00A0581A"/>
    <w:rsid w:val="00A06106"/>
    <w:rsid w:val="00A06154"/>
    <w:rsid w:val="00A061B7"/>
    <w:rsid w:val="00A06CDD"/>
    <w:rsid w:val="00A07882"/>
    <w:rsid w:val="00A07ECC"/>
    <w:rsid w:val="00A10F81"/>
    <w:rsid w:val="00A10FDB"/>
    <w:rsid w:val="00A115D0"/>
    <w:rsid w:val="00A125F9"/>
    <w:rsid w:val="00A13B25"/>
    <w:rsid w:val="00A13E43"/>
    <w:rsid w:val="00A14582"/>
    <w:rsid w:val="00A14C7B"/>
    <w:rsid w:val="00A14C9F"/>
    <w:rsid w:val="00A16BFB"/>
    <w:rsid w:val="00A16C0D"/>
    <w:rsid w:val="00A16E50"/>
    <w:rsid w:val="00A178E3"/>
    <w:rsid w:val="00A178EB"/>
    <w:rsid w:val="00A17B0D"/>
    <w:rsid w:val="00A21D78"/>
    <w:rsid w:val="00A21EB8"/>
    <w:rsid w:val="00A21F15"/>
    <w:rsid w:val="00A2407E"/>
    <w:rsid w:val="00A245E2"/>
    <w:rsid w:val="00A2460A"/>
    <w:rsid w:val="00A24D0E"/>
    <w:rsid w:val="00A252C6"/>
    <w:rsid w:val="00A252D6"/>
    <w:rsid w:val="00A2766C"/>
    <w:rsid w:val="00A27D39"/>
    <w:rsid w:val="00A30B97"/>
    <w:rsid w:val="00A31E1A"/>
    <w:rsid w:val="00A32B69"/>
    <w:rsid w:val="00A32C8C"/>
    <w:rsid w:val="00A334DF"/>
    <w:rsid w:val="00A340DB"/>
    <w:rsid w:val="00A342B8"/>
    <w:rsid w:val="00A3472B"/>
    <w:rsid w:val="00A348B9"/>
    <w:rsid w:val="00A34A29"/>
    <w:rsid w:val="00A34A4B"/>
    <w:rsid w:val="00A34FEB"/>
    <w:rsid w:val="00A3578A"/>
    <w:rsid w:val="00A357B4"/>
    <w:rsid w:val="00A3747C"/>
    <w:rsid w:val="00A378E9"/>
    <w:rsid w:val="00A37E99"/>
    <w:rsid w:val="00A37EC7"/>
    <w:rsid w:val="00A4053E"/>
    <w:rsid w:val="00A426BA"/>
    <w:rsid w:val="00A42BCD"/>
    <w:rsid w:val="00A43DBB"/>
    <w:rsid w:val="00A43F8D"/>
    <w:rsid w:val="00A443A9"/>
    <w:rsid w:val="00A449BB"/>
    <w:rsid w:val="00A4564E"/>
    <w:rsid w:val="00A459F9"/>
    <w:rsid w:val="00A462D6"/>
    <w:rsid w:val="00A4775F"/>
    <w:rsid w:val="00A500D7"/>
    <w:rsid w:val="00A5053F"/>
    <w:rsid w:val="00A50DBA"/>
    <w:rsid w:val="00A50F8D"/>
    <w:rsid w:val="00A511EE"/>
    <w:rsid w:val="00A518C8"/>
    <w:rsid w:val="00A53679"/>
    <w:rsid w:val="00A536E0"/>
    <w:rsid w:val="00A54C59"/>
    <w:rsid w:val="00A54CD0"/>
    <w:rsid w:val="00A550DA"/>
    <w:rsid w:val="00A555AA"/>
    <w:rsid w:val="00A55BEF"/>
    <w:rsid w:val="00A563F5"/>
    <w:rsid w:val="00A564B1"/>
    <w:rsid w:val="00A5700A"/>
    <w:rsid w:val="00A578B9"/>
    <w:rsid w:val="00A57CD2"/>
    <w:rsid w:val="00A57CD5"/>
    <w:rsid w:val="00A57F69"/>
    <w:rsid w:val="00A60356"/>
    <w:rsid w:val="00A60605"/>
    <w:rsid w:val="00A60F60"/>
    <w:rsid w:val="00A612B2"/>
    <w:rsid w:val="00A61346"/>
    <w:rsid w:val="00A61A02"/>
    <w:rsid w:val="00A61A99"/>
    <w:rsid w:val="00A62B4C"/>
    <w:rsid w:val="00A62F9B"/>
    <w:rsid w:val="00A62FC3"/>
    <w:rsid w:val="00A63741"/>
    <w:rsid w:val="00A6376D"/>
    <w:rsid w:val="00A642D4"/>
    <w:rsid w:val="00A6482D"/>
    <w:rsid w:val="00A64889"/>
    <w:rsid w:val="00A650FB"/>
    <w:rsid w:val="00A653BA"/>
    <w:rsid w:val="00A65495"/>
    <w:rsid w:val="00A65E1E"/>
    <w:rsid w:val="00A6653C"/>
    <w:rsid w:val="00A676D8"/>
    <w:rsid w:val="00A67D62"/>
    <w:rsid w:val="00A67E78"/>
    <w:rsid w:val="00A71060"/>
    <w:rsid w:val="00A71780"/>
    <w:rsid w:val="00A71EC6"/>
    <w:rsid w:val="00A72088"/>
    <w:rsid w:val="00A722E9"/>
    <w:rsid w:val="00A72A92"/>
    <w:rsid w:val="00A72E6F"/>
    <w:rsid w:val="00A72F19"/>
    <w:rsid w:val="00A735A3"/>
    <w:rsid w:val="00A742AC"/>
    <w:rsid w:val="00A74DBA"/>
    <w:rsid w:val="00A7615A"/>
    <w:rsid w:val="00A76622"/>
    <w:rsid w:val="00A7764F"/>
    <w:rsid w:val="00A77BCA"/>
    <w:rsid w:val="00A80480"/>
    <w:rsid w:val="00A8065B"/>
    <w:rsid w:val="00A80EDA"/>
    <w:rsid w:val="00A8131B"/>
    <w:rsid w:val="00A817F8"/>
    <w:rsid w:val="00A81BCC"/>
    <w:rsid w:val="00A82946"/>
    <w:rsid w:val="00A838C5"/>
    <w:rsid w:val="00A845E4"/>
    <w:rsid w:val="00A849BF"/>
    <w:rsid w:val="00A85031"/>
    <w:rsid w:val="00A85F57"/>
    <w:rsid w:val="00A8635D"/>
    <w:rsid w:val="00A86C6A"/>
    <w:rsid w:val="00A874B6"/>
    <w:rsid w:val="00A87FB2"/>
    <w:rsid w:val="00A914C3"/>
    <w:rsid w:val="00A91F8E"/>
    <w:rsid w:val="00A92520"/>
    <w:rsid w:val="00A92AF5"/>
    <w:rsid w:val="00A93B63"/>
    <w:rsid w:val="00A94421"/>
    <w:rsid w:val="00A947B9"/>
    <w:rsid w:val="00A957A5"/>
    <w:rsid w:val="00A957B4"/>
    <w:rsid w:val="00A96610"/>
    <w:rsid w:val="00A96C19"/>
    <w:rsid w:val="00A9713A"/>
    <w:rsid w:val="00A9735E"/>
    <w:rsid w:val="00A97D1A"/>
    <w:rsid w:val="00AA05EB"/>
    <w:rsid w:val="00AA179A"/>
    <w:rsid w:val="00AA298C"/>
    <w:rsid w:val="00AA2C14"/>
    <w:rsid w:val="00AA2E6C"/>
    <w:rsid w:val="00AA307D"/>
    <w:rsid w:val="00AA3223"/>
    <w:rsid w:val="00AA32AD"/>
    <w:rsid w:val="00AA3FDA"/>
    <w:rsid w:val="00AA4E66"/>
    <w:rsid w:val="00AA5F17"/>
    <w:rsid w:val="00AA68FC"/>
    <w:rsid w:val="00AA6BC3"/>
    <w:rsid w:val="00AA6D56"/>
    <w:rsid w:val="00AA6E65"/>
    <w:rsid w:val="00AA700E"/>
    <w:rsid w:val="00AA754A"/>
    <w:rsid w:val="00AA7B1B"/>
    <w:rsid w:val="00AA7E11"/>
    <w:rsid w:val="00AB06FD"/>
    <w:rsid w:val="00AB140D"/>
    <w:rsid w:val="00AB1449"/>
    <w:rsid w:val="00AB17C0"/>
    <w:rsid w:val="00AB18D6"/>
    <w:rsid w:val="00AB19B7"/>
    <w:rsid w:val="00AB20B5"/>
    <w:rsid w:val="00AB2185"/>
    <w:rsid w:val="00AB4049"/>
    <w:rsid w:val="00AB4343"/>
    <w:rsid w:val="00AB48DB"/>
    <w:rsid w:val="00AB4C6E"/>
    <w:rsid w:val="00AB5202"/>
    <w:rsid w:val="00AB60B2"/>
    <w:rsid w:val="00AB636D"/>
    <w:rsid w:val="00AB7878"/>
    <w:rsid w:val="00AB7F6D"/>
    <w:rsid w:val="00AC0889"/>
    <w:rsid w:val="00AC0C54"/>
    <w:rsid w:val="00AC13D3"/>
    <w:rsid w:val="00AC1423"/>
    <w:rsid w:val="00AC1476"/>
    <w:rsid w:val="00AC18EA"/>
    <w:rsid w:val="00AC238A"/>
    <w:rsid w:val="00AC2BBC"/>
    <w:rsid w:val="00AC3555"/>
    <w:rsid w:val="00AC3C6C"/>
    <w:rsid w:val="00AC49E6"/>
    <w:rsid w:val="00AC5088"/>
    <w:rsid w:val="00AC51A8"/>
    <w:rsid w:val="00AC5311"/>
    <w:rsid w:val="00AC55F5"/>
    <w:rsid w:val="00AC5858"/>
    <w:rsid w:val="00AC5AFD"/>
    <w:rsid w:val="00AC66AA"/>
    <w:rsid w:val="00AC67B9"/>
    <w:rsid w:val="00AC6863"/>
    <w:rsid w:val="00AC73E2"/>
    <w:rsid w:val="00AD004F"/>
    <w:rsid w:val="00AD0532"/>
    <w:rsid w:val="00AD07C1"/>
    <w:rsid w:val="00AD07E5"/>
    <w:rsid w:val="00AD0911"/>
    <w:rsid w:val="00AD14F6"/>
    <w:rsid w:val="00AD215D"/>
    <w:rsid w:val="00AD34A9"/>
    <w:rsid w:val="00AD36BD"/>
    <w:rsid w:val="00AD3A5B"/>
    <w:rsid w:val="00AD4F27"/>
    <w:rsid w:val="00AD5099"/>
    <w:rsid w:val="00AD5D4A"/>
    <w:rsid w:val="00AD64DF"/>
    <w:rsid w:val="00AD6D29"/>
    <w:rsid w:val="00AD6E05"/>
    <w:rsid w:val="00AD7028"/>
    <w:rsid w:val="00AD7C93"/>
    <w:rsid w:val="00AE0725"/>
    <w:rsid w:val="00AE07A7"/>
    <w:rsid w:val="00AE0DDF"/>
    <w:rsid w:val="00AE10A8"/>
    <w:rsid w:val="00AE1649"/>
    <w:rsid w:val="00AE26BF"/>
    <w:rsid w:val="00AE3DBC"/>
    <w:rsid w:val="00AE440A"/>
    <w:rsid w:val="00AE4465"/>
    <w:rsid w:val="00AE447C"/>
    <w:rsid w:val="00AE4A70"/>
    <w:rsid w:val="00AE529C"/>
    <w:rsid w:val="00AE57DC"/>
    <w:rsid w:val="00AE58D0"/>
    <w:rsid w:val="00AE62F2"/>
    <w:rsid w:val="00AE661F"/>
    <w:rsid w:val="00AE7851"/>
    <w:rsid w:val="00AE7C1C"/>
    <w:rsid w:val="00AE7F10"/>
    <w:rsid w:val="00AF00E9"/>
    <w:rsid w:val="00AF0907"/>
    <w:rsid w:val="00AF105F"/>
    <w:rsid w:val="00AF1751"/>
    <w:rsid w:val="00AF1C58"/>
    <w:rsid w:val="00AF224F"/>
    <w:rsid w:val="00AF22B5"/>
    <w:rsid w:val="00AF2934"/>
    <w:rsid w:val="00AF2A66"/>
    <w:rsid w:val="00AF2A94"/>
    <w:rsid w:val="00AF3BF1"/>
    <w:rsid w:val="00AF3EEB"/>
    <w:rsid w:val="00AF402D"/>
    <w:rsid w:val="00AF4A6A"/>
    <w:rsid w:val="00AF5052"/>
    <w:rsid w:val="00AF5290"/>
    <w:rsid w:val="00AF5478"/>
    <w:rsid w:val="00AF568C"/>
    <w:rsid w:val="00AF5A2F"/>
    <w:rsid w:val="00AF5FBC"/>
    <w:rsid w:val="00AF6E54"/>
    <w:rsid w:val="00AF7B9A"/>
    <w:rsid w:val="00AF7BB4"/>
    <w:rsid w:val="00AF7F7B"/>
    <w:rsid w:val="00B00936"/>
    <w:rsid w:val="00B02366"/>
    <w:rsid w:val="00B02A3F"/>
    <w:rsid w:val="00B0308B"/>
    <w:rsid w:val="00B03386"/>
    <w:rsid w:val="00B03CE4"/>
    <w:rsid w:val="00B0479C"/>
    <w:rsid w:val="00B0489A"/>
    <w:rsid w:val="00B04B6C"/>
    <w:rsid w:val="00B04C44"/>
    <w:rsid w:val="00B04E7A"/>
    <w:rsid w:val="00B064FB"/>
    <w:rsid w:val="00B06F96"/>
    <w:rsid w:val="00B06FCA"/>
    <w:rsid w:val="00B07351"/>
    <w:rsid w:val="00B07A04"/>
    <w:rsid w:val="00B07D69"/>
    <w:rsid w:val="00B07EA0"/>
    <w:rsid w:val="00B101FE"/>
    <w:rsid w:val="00B108EC"/>
    <w:rsid w:val="00B10E36"/>
    <w:rsid w:val="00B10EE2"/>
    <w:rsid w:val="00B11AD5"/>
    <w:rsid w:val="00B11E80"/>
    <w:rsid w:val="00B1231F"/>
    <w:rsid w:val="00B1237B"/>
    <w:rsid w:val="00B1260D"/>
    <w:rsid w:val="00B12665"/>
    <w:rsid w:val="00B131E6"/>
    <w:rsid w:val="00B1350A"/>
    <w:rsid w:val="00B1362E"/>
    <w:rsid w:val="00B13C47"/>
    <w:rsid w:val="00B141B6"/>
    <w:rsid w:val="00B14928"/>
    <w:rsid w:val="00B14D4D"/>
    <w:rsid w:val="00B17954"/>
    <w:rsid w:val="00B2096C"/>
    <w:rsid w:val="00B20B81"/>
    <w:rsid w:val="00B21195"/>
    <w:rsid w:val="00B22872"/>
    <w:rsid w:val="00B22BB1"/>
    <w:rsid w:val="00B22C31"/>
    <w:rsid w:val="00B22F92"/>
    <w:rsid w:val="00B2332E"/>
    <w:rsid w:val="00B238C5"/>
    <w:rsid w:val="00B23B2D"/>
    <w:rsid w:val="00B23B5C"/>
    <w:rsid w:val="00B23F74"/>
    <w:rsid w:val="00B24B9F"/>
    <w:rsid w:val="00B258A5"/>
    <w:rsid w:val="00B25B0C"/>
    <w:rsid w:val="00B25C1C"/>
    <w:rsid w:val="00B2601B"/>
    <w:rsid w:val="00B2617F"/>
    <w:rsid w:val="00B2699C"/>
    <w:rsid w:val="00B26D0E"/>
    <w:rsid w:val="00B26F19"/>
    <w:rsid w:val="00B30203"/>
    <w:rsid w:val="00B305F5"/>
    <w:rsid w:val="00B31229"/>
    <w:rsid w:val="00B31319"/>
    <w:rsid w:val="00B316A8"/>
    <w:rsid w:val="00B31826"/>
    <w:rsid w:val="00B31F51"/>
    <w:rsid w:val="00B3249B"/>
    <w:rsid w:val="00B324EB"/>
    <w:rsid w:val="00B32B3A"/>
    <w:rsid w:val="00B32D5E"/>
    <w:rsid w:val="00B32DF7"/>
    <w:rsid w:val="00B3612C"/>
    <w:rsid w:val="00B40321"/>
    <w:rsid w:val="00B40C9B"/>
    <w:rsid w:val="00B4192D"/>
    <w:rsid w:val="00B41939"/>
    <w:rsid w:val="00B4369E"/>
    <w:rsid w:val="00B438C0"/>
    <w:rsid w:val="00B439D7"/>
    <w:rsid w:val="00B440DA"/>
    <w:rsid w:val="00B44253"/>
    <w:rsid w:val="00B44380"/>
    <w:rsid w:val="00B45D6F"/>
    <w:rsid w:val="00B46B47"/>
    <w:rsid w:val="00B46C0D"/>
    <w:rsid w:val="00B46D04"/>
    <w:rsid w:val="00B46D16"/>
    <w:rsid w:val="00B515D5"/>
    <w:rsid w:val="00B5217E"/>
    <w:rsid w:val="00B52AE6"/>
    <w:rsid w:val="00B52B35"/>
    <w:rsid w:val="00B533C5"/>
    <w:rsid w:val="00B5380E"/>
    <w:rsid w:val="00B538F8"/>
    <w:rsid w:val="00B55179"/>
    <w:rsid w:val="00B55558"/>
    <w:rsid w:val="00B5562F"/>
    <w:rsid w:val="00B55B86"/>
    <w:rsid w:val="00B562F4"/>
    <w:rsid w:val="00B56CBA"/>
    <w:rsid w:val="00B56D42"/>
    <w:rsid w:val="00B5717B"/>
    <w:rsid w:val="00B57492"/>
    <w:rsid w:val="00B577BC"/>
    <w:rsid w:val="00B57EFF"/>
    <w:rsid w:val="00B6037B"/>
    <w:rsid w:val="00B60492"/>
    <w:rsid w:val="00B609BC"/>
    <w:rsid w:val="00B60AC3"/>
    <w:rsid w:val="00B6129E"/>
    <w:rsid w:val="00B61764"/>
    <w:rsid w:val="00B61E47"/>
    <w:rsid w:val="00B62739"/>
    <w:rsid w:val="00B636BB"/>
    <w:rsid w:val="00B63CCE"/>
    <w:rsid w:val="00B64CE2"/>
    <w:rsid w:val="00B6573A"/>
    <w:rsid w:val="00B657CA"/>
    <w:rsid w:val="00B65C72"/>
    <w:rsid w:val="00B66173"/>
    <w:rsid w:val="00B66514"/>
    <w:rsid w:val="00B669DA"/>
    <w:rsid w:val="00B671DE"/>
    <w:rsid w:val="00B67298"/>
    <w:rsid w:val="00B701FB"/>
    <w:rsid w:val="00B7079C"/>
    <w:rsid w:val="00B70BC1"/>
    <w:rsid w:val="00B7193B"/>
    <w:rsid w:val="00B71B58"/>
    <w:rsid w:val="00B723EA"/>
    <w:rsid w:val="00B7289E"/>
    <w:rsid w:val="00B732CB"/>
    <w:rsid w:val="00B732DC"/>
    <w:rsid w:val="00B744E1"/>
    <w:rsid w:val="00B74724"/>
    <w:rsid w:val="00B74C24"/>
    <w:rsid w:val="00B7510B"/>
    <w:rsid w:val="00B755D9"/>
    <w:rsid w:val="00B756FB"/>
    <w:rsid w:val="00B75719"/>
    <w:rsid w:val="00B75D8B"/>
    <w:rsid w:val="00B76275"/>
    <w:rsid w:val="00B7696B"/>
    <w:rsid w:val="00B76BD7"/>
    <w:rsid w:val="00B76FC7"/>
    <w:rsid w:val="00B80D22"/>
    <w:rsid w:val="00B81ED9"/>
    <w:rsid w:val="00B81F62"/>
    <w:rsid w:val="00B82141"/>
    <w:rsid w:val="00B82504"/>
    <w:rsid w:val="00B82FCB"/>
    <w:rsid w:val="00B84626"/>
    <w:rsid w:val="00B850E8"/>
    <w:rsid w:val="00B8528E"/>
    <w:rsid w:val="00B85388"/>
    <w:rsid w:val="00B858B7"/>
    <w:rsid w:val="00B85CF2"/>
    <w:rsid w:val="00B85D64"/>
    <w:rsid w:val="00B86C7B"/>
    <w:rsid w:val="00B8721F"/>
    <w:rsid w:val="00B87CB8"/>
    <w:rsid w:val="00B9078E"/>
    <w:rsid w:val="00B90A51"/>
    <w:rsid w:val="00B914A4"/>
    <w:rsid w:val="00B91E59"/>
    <w:rsid w:val="00B92185"/>
    <w:rsid w:val="00B9249F"/>
    <w:rsid w:val="00B9251C"/>
    <w:rsid w:val="00B9354E"/>
    <w:rsid w:val="00B9412F"/>
    <w:rsid w:val="00B942D2"/>
    <w:rsid w:val="00B94BED"/>
    <w:rsid w:val="00B94CD6"/>
    <w:rsid w:val="00B957A8"/>
    <w:rsid w:val="00B95B2A"/>
    <w:rsid w:val="00B95CD7"/>
    <w:rsid w:val="00B960DA"/>
    <w:rsid w:val="00B968AC"/>
    <w:rsid w:val="00B96D50"/>
    <w:rsid w:val="00B97462"/>
    <w:rsid w:val="00B97C9A"/>
    <w:rsid w:val="00B97FB8"/>
    <w:rsid w:val="00BA043C"/>
    <w:rsid w:val="00BA088E"/>
    <w:rsid w:val="00BA15A9"/>
    <w:rsid w:val="00BA1849"/>
    <w:rsid w:val="00BA18C1"/>
    <w:rsid w:val="00BA1B19"/>
    <w:rsid w:val="00BA1DEE"/>
    <w:rsid w:val="00BA244D"/>
    <w:rsid w:val="00BA2851"/>
    <w:rsid w:val="00BA3D29"/>
    <w:rsid w:val="00BA4BDE"/>
    <w:rsid w:val="00BA4E40"/>
    <w:rsid w:val="00BA57EE"/>
    <w:rsid w:val="00BA5A07"/>
    <w:rsid w:val="00BA5AFE"/>
    <w:rsid w:val="00BA5B5C"/>
    <w:rsid w:val="00BA66FF"/>
    <w:rsid w:val="00BA67C2"/>
    <w:rsid w:val="00BA6F9C"/>
    <w:rsid w:val="00BA7305"/>
    <w:rsid w:val="00BA75FA"/>
    <w:rsid w:val="00BA78A0"/>
    <w:rsid w:val="00BA79E5"/>
    <w:rsid w:val="00BB004C"/>
    <w:rsid w:val="00BB05A6"/>
    <w:rsid w:val="00BB0AE4"/>
    <w:rsid w:val="00BB0F3D"/>
    <w:rsid w:val="00BB16A4"/>
    <w:rsid w:val="00BB1F4D"/>
    <w:rsid w:val="00BB2079"/>
    <w:rsid w:val="00BB23AD"/>
    <w:rsid w:val="00BB256B"/>
    <w:rsid w:val="00BB29E5"/>
    <w:rsid w:val="00BB3823"/>
    <w:rsid w:val="00BB3DAF"/>
    <w:rsid w:val="00BB5397"/>
    <w:rsid w:val="00BB544D"/>
    <w:rsid w:val="00BB5A40"/>
    <w:rsid w:val="00BB5C8A"/>
    <w:rsid w:val="00BB5FEF"/>
    <w:rsid w:val="00BB6979"/>
    <w:rsid w:val="00BB6D71"/>
    <w:rsid w:val="00BB7014"/>
    <w:rsid w:val="00BB70EE"/>
    <w:rsid w:val="00BB72AE"/>
    <w:rsid w:val="00BB7D9E"/>
    <w:rsid w:val="00BC05AF"/>
    <w:rsid w:val="00BC1554"/>
    <w:rsid w:val="00BC1564"/>
    <w:rsid w:val="00BC1E6B"/>
    <w:rsid w:val="00BC1FC8"/>
    <w:rsid w:val="00BC2065"/>
    <w:rsid w:val="00BC221A"/>
    <w:rsid w:val="00BC2346"/>
    <w:rsid w:val="00BC3143"/>
    <w:rsid w:val="00BC32B8"/>
    <w:rsid w:val="00BC3B84"/>
    <w:rsid w:val="00BC3CE5"/>
    <w:rsid w:val="00BC4471"/>
    <w:rsid w:val="00BC4D3E"/>
    <w:rsid w:val="00BC4FFE"/>
    <w:rsid w:val="00BC55EF"/>
    <w:rsid w:val="00BC5BD1"/>
    <w:rsid w:val="00BC6285"/>
    <w:rsid w:val="00BC662D"/>
    <w:rsid w:val="00BC685D"/>
    <w:rsid w:val="00BC75F7"/>
    <w:rsid w:val="00BC77B8"/>
    <w:rsid w:val="00BC7C82"/>
    <w:rsid w:val="00BD0AE2"/>
    <w:rsid w:val="00BD1323"/>
    <w:rsid w:val="00BD17E8"/>
    <w:rsid w:val="00BD1989"/>
    <w:rsid w:val="00BD2126"/>
    <w:rsid w:val="00BD3314"/>
    <w:rsid w:val="00BD43B5"/>
    <w:rsid w:val="00BD4FB1"/>
    <w:rsid w:val="00BD57BD"/>
    <w:rsid w:val="00BD5EBC"/>
    <w:rsid w:val="00BD6C42"/>
    <w:rsid w:val="00BD6C83"/>
    <w:rsid w:val="00BE1040"/>
    <w:rsid w:val="00BE111D"/>
    <w:rsid w:val="00BE1CA5"/>
    <w:rsid w:val="00BE1F24"/>
    <w:rsid w:val="00BE1FD3"/>
    <w:rsid w:val="00BE2258"/>
    <w:rsid w:val="00BE26FE"/>
    <w:rsid w:val="00BE305E"/>
    <w:rsid w:val="00BE37AF"/>
    <w:rsid w:val="00BE4C17"/>
    <w:rsid w:val="00BE5213"/>
    <w:rsid w:val="00BE6B82"/>
    <w:rsid w:val="00BE6CB1"/>
    <w:rsid w:val="00BE6F5A"/>
    <w:rsid w:val="00BE73EB"/>
    <w:rsid w:val="00BF0078"/>
    <w:rsid w:val="00BF30F7"/>
    <w:rsid w:val="00BF47AC"/>
    <w:rsid w:val="00BF4FC0"/>
    <w:rsid w:val="00BF5418"/>
    <w:rsid w:val="00BF6073"/>
    <w:rsid w:val="00BF7E16"/>
    <w:rsid w:val="00C005DE"/>
    <w:rsid w:val="00C00675"/>
    <w:rsid w:val="00C007FE"/>
    <w:rsid w:val="00C00A68"/>
    <w:rsid w:val="00C00EC7"/>
    <w:rsid w:val="00C00FE8"/>
    <w:rsid w:val="00C01059"/>
    <w:rsid w:val="00C01F62"/>
    <w:rsid w:val="00C02970"/>
    <w:rsid w:val="00C02F6C"/>
    <w:rsid w:val="00C03551"/>
    <w:rsid w:val="00C03976"/>
    <w:rsid w:val="00C03BFB"/>
    <w:rsid w:val="00C040BB"/>
    <w:rsid w:val="00C04B09"/>
    <w:rsid w:val="00C04B43"/>
    <w:rsid w:val="00C060E5"/>
    <w:rsid w:val="00C06D37"/>
    <w:rsid w:val="00C07848"/>
    <w:rsid w:val="00C07FC8"/>
    <w:rsid w:val="00C100A2"/>
    <w:rsid w:val="00C11657"/>
    <w:rsid w:val="00C11FAE"/>
    <w:rsid w:val="00C122C7"/>
    <w:rsid w:val="00C131BF"/>
    <w:rsid w:val="00C131D7"/>
    <w:rsid w:val="00C13933"/>
    <w:rsid w:val="00C1393D"/>
    <w:rsid w:val="00C14132"/>
    <w:rsid w:val="00C147B8"/>
    <w:rsid w:val="00C152EC"/>
    <w:rsid w:val="00C15A37"/>
    <w:rsid w:val="00C15BAA"/>
    <w:rsid w:val="00C15CE2"/>
    <w:rsid w:val="00C15F09"/>
    <w:rsid w:val="00C16CF4"/>
    <w:rsid w:val="00C20329"/>
    <w:rsid w:val="00C210F4"/>
    <w:rsid w:val="00C216CE"/>
    <w:rsid w:val="00C21EA7"/>
    <w:rsid w:val="00C224CB"/>
    <w:rsid w:val="00C230BC"/>
    <w:rsid w:val="00C23CA3"/>
    <w:rsid w:val="00C23DD7"/>
    <w:rsid w:val="00C247CA"/>
    <w:rsid w:val="00C24D41"/>
    <w:rsid w:val="00C25780"/>
    <w:rsid w:val="00C25892"/>
    <w:rsid w:val="00C25C74"/>
    <w:rsid w:val="00C25F60"/>
    <w:rsid w:val="00C2658A"/>
    <w:rsid w:val="00C269F3"/>
    <w:rsid w:val="00C26AEE"/>
    <w:rsid w:val="00C27A08"/>
    <w:rsid w:val="00C27A3F"/>
    <w:rsid w:val="00C27B54"/>
    <w:rsid w:val="00C30D27"/>
    <w:rsid w:val="00C314C2"/>
    <w:rsid w:val="00C31EC3"/>
    <w:rsid w:val="00C32B4A"/>
    <w:rsid w:val="00C3305D"/>
    <w:rsid w:val="00C331BB"/>
    <w:rsid w:val="00C340FA"/>
    <w:rsid w:val="00C35207"/>
    <w:rsid w:val="00C35D3D"/>
    <w:rsid w:val="00C35EB9"/>
    <w:rsid w:val="00C360FC"/>
    <w:rsid w:val="00C37C9F"/>
    <w:rsid w:val="00C408BA"/>
    <w:rsid w:val="00C40944"/>
    <w:rsid w:val="00C41077"/>
    <w:rsid w:val="00C411DD"/>
    <w:rsid w:val="00C4176F"/>
    <w:rsid w:val="00C4309F"/>
    <w:rsid w:val="00C43557"/>
    <w:rsid w:val="00C43CBE"/>
    <w:rsid w:val="00C444FE"/>
    <w:rsid w:val="00C44A66"/>
    <w:rsid w:val="00C44C5D"/>
    <w:rsid w:val="00C453F5"/>
    <w:rsid w:val="00C46584"/>
    <w:rsid w:val="00C474CA"/>
    <w:rsid w:val="00C47B47"/>
    <w:rsid w:val="00C50602"/>
    <w:rsid w:val="00C50E12"/>
    <w:rsid w:val="00C50EBE"/>
    <w:rsid w:val="00C5119D"/>
    <w:rsid w:val="00C511A7"/>
    <w:rsid w:val="00C512E7"/>
    <w:rsid w:val="00C51538"/>
    <w:rsid w:val="00C51728"/>
    <w:rsid w:val="00C5210F"/>
    <w:rsid w:val="00C52831"/>
    <w:rsid w:val="00C52C03"/>
    <w:rsid w:val="00C5318F"/>
    <w:rsid w:val="00C53501"/>
    <w:rsid w:val="00C53FD1"/>
    <w:rsid w:val="00C55633"/>
    <w:rsid w:val="00C567AA"/>
    <w:rsid w:val="00C57010"/>
    <w:rsid w:val="00C57225"/>
    <w:rsid w:val="00C57E25"/>
    <w:rsid w:val="00C60333"/>
    <w:rsid w:val="00C607D5"/>
    <w:rsid w:val="00C60E2F"/>
    <w:rsid w:val="00C61DCC"/>
    <w:rsid w:val="00C62A2C"/>
    <w:rsid w:val="00C62AF0"/>
    <w:rsid w:val="00C632B9"/>
    <w:rsid w:val="00C63695"/>
    <w:rsid w:val="00C6444F"/>
    <w:rsid w:val="00C64988"/>
    <w:rsid w:val="00C64B9F"/>
    <w:rsid w:val="00C64CB1"/>
    <w:rsid w:val="00C64EA3"/>
    <w:rsid w:val="00C65A49"/>
    <w:rsid w:val="00C66F8D"/>
    <w:rsid w:val="00C70208"/>
    <w:rsid w:val="00C702A7"/>
    <w:rsid w:val="00C705D3"/>
    <w:rsid w:val="00C70815"/>
    <w:rsid w:val="00C709DA"/>
    <w:rsid w:val="00C70EF7"/>
    <w:rsid w:val="00C71C7F"/>
    <w:rsid w:val="00C71FB3"/>
    <w:rsid w:val="00C72ACD"/>
    <w:rsid w:val="00C73821"/>
    <w:rsid w:val="00C73FB2"/>
    <w:rsid w:val="00C73FD5"/>
    <w:rsid w:val="00C740B6"/>
    <w:rsid w:val="00C746B2"/>
    <w:rsid w:val="00C75C8F"/>
    <w:rsid w:val="00C76DCD"/>
    <w:rsid w:val="00C77282"/>
    <w:rsid w:val="00C777D6"/>
    <w:rsid w:val="00C80C33"/>
    <w:rsid w:val="00C81144"/>
    <w:rsid w:val="00C81F6B"/>
    <w:rsid w:val="00C821D8"/>
    <w:rsid w:val="00C823E3"/>
    <w:rsid w:val="00C82E59"/>
    <w:rsid w:val="00C8304A"/>
    <w:rsid w:val="00C8347C"/>
    <w:rsid w:val="00C838A4"/>
    <w:rsid w:val="00C84FD9"/>
    <w:rsid w:val="00C85B9D"/>
    <w:rsid w:val="00C86176"/>
    <w:rsid w:val="00C8620A"/>
    <w:rsid w:val="00C86FE9"/>
    <w:rsid w:val="00C87AEF"/>
    <w:rsid w:val="00C87D30"/>
    <w:rsid w:val="00C90930"/>
    <w:rsid w:val="00C91E7D"/>
    <w:rsid w:val="00C91EC5"/>
    <w:rsid w:val="00C923B5"/>
    <w:rsid w:val="00C923F0"/>
    <w:rsid w:val="00C9244F"/>
    <w:rsid w:val="00C9274A"/>
    <w:rsid w:val="00C92999"/>
    <w:rsid w:val="00C93159"/>
    <w:rsid w:val="00C943A0"/>
    <w:rsid w:val="00C94D8C"/>
    <w:rsid w:val="00C94DD9"/>
    <w:rsid w:val="00C95520"/>
    <w:rsid w:val="00C957FA"/>
    <w:rsid w:val="00C9637B"/>
    <w:rsid w:val="00C9657F"/>
    <w:rsid w:val="00C96790"/>
    <w:rsid w:val="00C968BC"/>
    <w:rsid w:val="00C96E52"/>
    <w:rsid w:val="00C975B5"/>
    <w:rsid w:val="00C976CB"/>
    <w:rsid w:val="00C976F5"/>
    <w:rsid w:val="00C97ED2"/>
    <w:rsid w:val="00CA0706"/>
    <w:rsid w:val="00CA18AE"/>
    <w:rsid w:val="00CA241E"/>
    <w:rsid w:val="00CA2D5A"/>
    <w:rsid w:val="00CA30D9"/>
    <w:rsid w:val="00CA31A3"/>
    <w:rsid w:val="00CA3388"/>
    <w:rsid w:val="00CA3A6B"/>
    <w:rsid w:val="00CA3AAB"/>
    <w:rsid w:val="00CA3AB6"/>
    <w:rsid w:val="00CA448E"/>
    <w:rsid w:val="00CA4541"/>
    <w:rsid w:val="00CA47F3"/>
    <w:rsid w:val="00CA4BE5"/>
    <w:rsid w:val="00CA4F08"/>
    <w:rsid w:val="00CA55F8"/>
    <w:rsid w:val="00CA5E5C"/>
    <w:rsid w:val="00CA6350"/>
    <w:rsid w:val="00CA6793"/>
    <w:rsid w:val="00CA686E"/>
    <w:rsid w:val="00CA74E6"/>
    <w:rsid w:val="00CB0A25"/>
    <w:rsid w:val="00CB1BE4"/>
    <w:rsid w:val="00CB1F46"/>
    <w:rsid w:val="00CB2238"/>
    <w:rsid w:val="00CB2C53"/>
    <w:rsid w:val="00CB3DC0"/>
    <w:rsid w:val="00CB458F"/>
    <w:rsid w:val="00CB4817"/>
    <w:rsid w:val="00CB494E"/>
    <w:rsid w:val="00CB53AC"/>
    <w:rsid w:val="00CB556B"/>
    <w:rsid w:val="00CB56D4"/>
    <w:rsid w:val="00CB6470"/>
    <w:rsid w:val="00CB6715"/>
    <w:rsid w:val="00CB6C7E"/>
    <w:rsid w:val="00CB73D6"/>
    <w:rsid w:val="00CB7A0F"/>
    <w:rsid w:val="00CC0699"/>
    <w:rsid w:val="00CC06EC"/>
    <w:rsid w:val="00CC1597"/>
    <w:rsid w:val="00CC1823"/>
    <w:rsid w:val="00CC1B2D"/>
    <w:rsid w:val="00CC21FB"/>
    <w:rsid w:val="00CC351D"/>
    <w:rsid w:val="00CC3B31"/>
    <w:rsid w:val="00CC41DA"/>
    <w:rsid w:val="00CC5D62"/>
    <w:rsid w:val="00CC5E11"/>
    <w:rsid w:val="00CC6177"/>
    <w:rsid w:val="00CC6AA6"/>
    <w:rsid w:val="00CC7D2F"/>
    <w:rsid w:val="00CC7F3D"/>
    <w:rsid w:val="00CC7FEE"/>
    <w:rsid w:val="00CD0BD4"/>
    <w:rsid w:val="00CD1050"/>
    <w:rsid w:val="00CD16C7"/>
    <w:rsid w:val="00CD17F6"/>
    <w:rsid w:val="00CD1B78"/>
    <w:rsid w:val="00CD22E9"/>
    <w:rsid w:val="00CD2A83"/>
    <w:rsid w:val="00CD3F60"/>
    <w:rsid w:val="00CD46C3"/>
    <w:rsid w:val="00CD495C"/>
    <w:rsid w:val="00CD4B51"/>
    <w:rsid w:val="00CD4F36"/>
    <w:rsid w:val="00CD562B"/>
    <w:rsid w:val="00CD5E78"/>
    <w:rsid w:val="00CD607E"/>
    <w:rsid w:val="00CD611D"/>
    <w:rsid w:val="00CD6A4A"/>
    <w:rsid w:val="00CE0151"/>
    <w:rsid w:val="00CE1909"/>
    <w:rsid w:val="00CE1DF7"/>
    <w:rsid w:val="00CE1F65"/>
    <w:rsid w:val="00CE2514"/>
    <w:rsid w:val="00CE38E2"/>
    <w:rsid w:val="00CE4329"/>
    <w:rsid w:val="00CE5AC8"/>
    <w:rsid w:val="00CE5D5B"/>
    <w:rsid w:val="00CE679A"/>
    <w:rsid w:val="00CE6CFD"/>
    <w:rsid w:val="00CF06A0"/>
    <w:rsid w:val="00CF0D37"/>
    <w:rsid w:val="00CF1228"/>
    <w:rsid w:val="00CF1290"/>
    <w:rsid w:val="00CF1310"/>
    <w:rsid w:val="00CF158B"/>
    <w:rsid w:val="00CF1FC0"/>
    <w:rsid w:val="00CF2866"/>
    <w:rsid w:val="00CF31E4"/>
    <w:rsid w:val="00CF3EC8"/>
    <w:rsid w:val="00CF3F58"/>
    <w:rsid w:val="00CF641F"/>
    <w:rsid w:val="00CF6A77"/>
    <w:rsid w:val="00CF6FAF"/>
    <w:rsid w:val="00CF6FFB"/>
    <w:rsid w:val="00CF70E7"/>
    <w:rsid w:val="00CF7774"/>
    <w:rsid w:val="00CF7BE1"/>
    <w:rsid w:val="00CF7ED0"/>
    <w:rsid w:val="00D003BB"/>
    <w:rsid w:val="00D006F1"/>
    <w:rsid w:val="00D01A66"/>
    <w:rsid w:val="00D02BCF"/>
    <w:rsid w:val="00D02BFF"/>
    <w:rsid w:val="00D032C3"/>
    <w:rsid w:val="00D03383"/>
    <w:rsid w:val="00D04659"/>
    <w:rsid w:val="00D04709"/>
    <w:rsid w:val="00D04729"/>
    <w:rsid w:val="00D047D3"/>
    <w:rsid w:val="00D049CD"/>
    <w:rsid w:val="00D060E8"/>
    <w:rsid w:val="00D06682"/>
    <w:rsid w:val="00D0695A"/>
    <w:rsid w:val="00D07C99"/>
    <w:rsid w:val="00D1003F"/>
    <w:rsid w:val="00D1008A"/>
    <w:rsid w:val="00D1144D"/>
    <w:rsid w:val="00D1187A"/>
    <w:rsid w:val="00D12C2B"/>
    <w:rsid w:val="00D13A34"/>
    <w:rsid w:val="00D143EA"/>
    <w:rsid w:val="00D14869"/>
    <w:rsid w:val="00D14BD8"/>
    <w:rsid w:val="00D14CE0"/>
    <w:rsid w:val="00D14DDA"/>
    <w:rsid w:val="00D154F7"/>
    <w:rsid w:val="00D157CA"/>
    <w:rsid w:val="00D159AE"/>
    <w:rsid w:val="00D15A47"/>
    <w:rsid w:val="00D161B0"/>
    <w:rsid w:val="00D16CCB"/>
    <w:rsid w:val="00D17B5C"/>
    <w:rsid w:val="00D20CB5"/>
    <w:rsid w:val="00D20D70"/>
    <w:rsid w:val="00D20E6E"/>
    <w:rsid w:val="00D2117C"/>
    <w:rsid w:val="00D21D76"/>
    <w:rsid w:val="00D22004"/>
    <w:rsid w:val="00D2315A"/>
    <w:rsid w:val="00D23474"/>
    <w:rsid w:val="00D23626"/>
    <w:rsid w:val="00D24C36"/>
    <w:rsid w:val="00D24D72"/>
    <w:rsid w:val="00D2531C"/>
    <w:rsid w:val="00D25DDD"/>
    <w:rsid w:val="00D26826"/>
    <w:rsid w:val="00D276BC"/>
    <w:rsid w:val="00D313DB"/>
    <w:rsid w:val="00D314C1"/>
    <w:rsid w:val="00D31B34"/>
    <w:rsid w:val="00D32AF4"/>
    <w:rsid w:val="00D32E54"/>
    <w:rsid w:val="00D337B3"/>
    <w:rsid w:val="00D3394F"/>
    <w:rsid w:val="00D344C5"/>
    <w:rsid w:val="00D34B9D"/>
    <w:rsid w:val="00D34D53"/>
    <w:rsid w:val="00D35851"/>
    <w:rsid w:val="00D35B40"/>
    <w:rsid w:val="00D35F3F"/>
    <w:rsid w:val="00D36835"/>
    <w:rsid w:val="00D37F6F"/>
    <w:rsid w:val="00D41974"/>
    <w:rsid w:val="00D41B20"/>
    <w:rsid w:val="00D41DB3"/>
    <w:rsid w:val="00D427A8"/>
    <w:rsid w:val="00D43CE4"/>
    <w:rsid w:val="00D43EC5"/>
    <w:rsid w:val="00D43F43"/>
    <w:rsid w:val="00D44318"/>
    <w:rsid w:val="00D443B7"/>
    <w:rsid w:val="00D46150"/>
    <w:rsid w:val="00D4662A"/>
    <w:rsid w:val="00D4696A"/>
    <w:rsid w:val="00D46D7A"/>
    <w:rsid w:val="00D47CFC"/>
    <w:rsid w:val="00D5047C"/>
    <w:rsid w:val="00D506D8"/>
    <w:rsid w:val="00D50762"/>
    <w:rsid w:val="00D50C22"/>
    <w:rsid w:val="00D51000"/>
    <w:rsid w:val="00D5129C"/>
    <w:rsid w:val="00D5179C"/>
    <w:rsid w:val="00D518F1"/>
    <w:rsid w:val="00D51A4C"/>
    <w:rsid w:val="00D527D0"/>
    <w:rsid w:val="00D527E9"/>
    <w:rsid w:val="00D5316F"/>
    <w:rsid w:val="00D5339B"/>
    <w:rsid w:val="00D53BCA"/>
    <w:rsid w:val="00D5424B"/>
    <w:rsid w:val="00D5427C"/>
    <w:rsid w:val="00D542BA"/>
    <w:rsid w:val="00D544AE"/>
    <w:rsid w:val="00D545B4"/>
    <w:rsid w:val="00D54B25"/>
    <w:rsid w:val="00D54D4B"/>
    <w:rsid w:val="00D54E7C"/>
    <w:rsid w:val="00D5528B"/>
    <w:rsid w:val="00D554B8"/>
    <w:rsid w:val="00D5551C"/>
    <w:rsid w:val="00D5616A"/>
    <w:rsid w:val="00D561E4"/>
    <w:rsid w:val="00D56DAE"/>
    <w:rsid w:val="00D60392"/>
    <w:rsid w:val="00D60F68"/>
    <w:rsid w:val="00D616C9"/>
    <w:rsid w:val="00D619E2"/>
    <w:rsid w:val="00D64654"/>
    <w:rsid w:val="00D65345"/>
    <w:rsid w:val="00D6591C"/>
    <w:rsid w:val="00D65E18"/>
    <w:rsid w:val="00D661A6"/>
    <w:rsid w:val="00D6645E"/>
    <w:rsid w:val="00D66ACD"/>
    <w:rsid w:val="00D700CC"/>
    <w:rsid w:val="00D70C1B"/>
    <w:rsid w:val="00D713A4"/>
    <w:rsid w:val="00D72B9D"/>
    <w:rsid w:val="00D72F31"/>
    <w:rsid w:val="00D7375B"/>
    <w:rsid w:val="00D7381F"/>
    <w:rsid w:val="00D73CEB"/>
    <w:rsid w:val="00D73E28"/>
    <w:rsid w:val="00D74875"/>
    <w:rsid w:val="00D74F79"/>
    <w:rsid w:val="00D76432"/>
    <w:rsid w:val="00D773BA"/>
    <w:rsid w:val="00D77863"/>
    <w:rsid w:val="00D809DF"/>
    <w:rsid w:val="00D80F76"/>
    <w:rsid w:val="00D8132A"/>
    <w:rsid w:val="00D81F20"/>
    <w:rsid w:val="00D82658"/>
    <w:rsid w:val="00D82C01"/>
    <w:rsid w:val="00D83714"/>
    <w:rsid w:val="00D83AE5"/>
    <w:rsid w:val="00D8434E"/>
    <w:rsid w:val="00D84CA7"/>
    <w:rsid w:val="00D850D3"/>
    <w:rsid w:val="00D85295"/>
    <w:rsid w:val="00D867B2"/>
    <w:rsid w:val="00D868A9"/>
    <w:rsid w:val="00D873FA"/>
    <w:rsid w:val="00D87B8C"/>
    <w:rsid w:val="00D90123"/>
    <w:rsid w:val="00D912BF"/>
    <w:rsid w:val="00D9276B"/>
    <w:rsid w:val="00D93725"/>
    <w:rsid w:val="00D93C7B"/>
    <w:rsid w:val="00D94981"/>
    <w:rsid w:val="00D951BD"/>
    <w:rsid w:val="00D967D8"/>
    <w:rsid w:val="00D968E7"/>
    <w:rsid w:val="00D96FB9"/>
    <w:rsid w:val="00D97861"/>
    <w:rsid w:val="00D97CCE"/>
    <w:rsid w:val="00DA0E80"/>
    <w:rsid w:val="00DA1222"/>
    <w:rsid w:val="00DA184A"/>
    <w:rsid w:val="00DA1CE8"/>
    <w:rsid w:val="00DA2C46"/>
    <w:rsid w:val="00DA31F1"/>
    <w:rsid w:val="00DA3589"/>
    <w:rsid w:val="00DA49A1"/>
    <w:rsid w:val="00DA4C09"/>
    <w:rsid w:val="00DA52D1"/>
    <w:rsid w:val="00DA5987"/>
    <w:rsid w:val="00DA5F3A"/>
    <w:rsid w:val="00DA667E"/>
    <w:rsid w:val="00DA69F0"/>
    <w:rsid w:val="00DA6E91"/>
    <w:rsid w:val="00DB0641"/>
    <w:rsid w:val="00DB072F"/>
    <w:rsid w:val="00DB1E36"/>
    <w:rsid w:val="00DB1F5D"/>
    <w:rsid w:val="00DB204D"/>
    <w:rsid w:val="00DB28CA"/>
    <w:rsid w:val="00DB3C70"/>
    <w:rsid w:val="00DB4B47"/>
    <w:rsid w:val="00DB512B"/>
    <w:rsid w:val="00DB521B"/>
    <w:rsid w:val="00DB5C98"/>
    <w:rsid w:val="00DB5EE1"/>
    <w:rsid w:val="00DB5F63"/>
    <w:rsid w:val="00DB62D4"/>
    <w:rsid w:val="00DB6799"/>
    <w:rsid w:val="00DB7643"/>
    <w:rsid w:val="00DB78A7"/>
    <w:rsid w:val="00DB7B8A"/>
    <w:rsid w:val="00DC0404"/>
    <w:rsid w:val="00DC04E0"/>
    <w:rsid w:val="00DC074E"/>
    <w:rsid w:val="00DC0C83"/>
    <w:rsid w:val="00DC117A"/>
    <w:rsid w:val="00DC1673"/>
    <w:rsid w:val="00DC17BB"/>
    <w:rsid w:val="00DC30C1"/>
    <w:rsid w:val="00DC3737"/>
    <w:rsid w:val="00DC4225"/>
    <w:rsid w:val="00DC44B0"/>
    <w:rsid w:val="00DC4F56"/>
    <w:rsid w:val="00DC5038"/>
    <w:rsid w:val="00DC5678"/>
    <w:rsid w:val="00DC5C08"/>
    <w:rsid w:val="00DC5E96"/>
    <w:rsid w:val="00DC6BA1"/>
    <w:rsid w:val="00DD08EA"/>
    <w:rsid w:val="00DD0A47"/>
    <w:rsid w:val="00DD1525"/>
    <w:rsid w:val="00DD1607"/>
    <w:rsid w:val="00DD1FE1"/>
    <w:rsid w:val="00DD2BF0"/>
    <w:rsid w:val="00DD411D"/>
    <w:rsid w:val="00DD767A"/>
    <w:rsid w:val="00DD7AD3"/>
    <w:rsid w:val="00DE0354"/>
    <w:rsid w:val="00DE0380"/>
    <w:rsid w:val="00DE08B3"/>
    <w:rsid w:val="00DE116C"/>
    <w:rsid w:val="00DE13B9"/>
    <w:rsid w:val="00DE1B02"/>
    <w:rsid w:val="00DE2BB1"/>
    <w:rsid w:val="00DE3015"/>
    <w:rsid w:val="00DE31D0"/>
    <w:rsid w:val="00DE36FB"/>
    <w:rsid w:val="00DE4070"/>
    <w:rsid w:val="00DE4389"/>
    <w:rsid w:val="00DE48CA"/>
    <w:rsid w:val="00DE491C"/>
    <w:rsid w:val="00DE4A30"/>
    <w:rsid w:val="00DE4B94"/>
    <w:rsid w:val="00DE4E33"/>
    <w:rsid w:val="00DE68B1"/>
    <w:rsid w:val="00DE7810"/>
    <w:rsid w:val="00DE7BB5"/>
    <w:rsid w:val="00DF057E"/>
    <w:rsid w:val="00DF0648"/>
    <w:rsid w:val="00DF06ED"/>
    <w:rsid w:val="00DF1ED9"/>
    <w:rsid w:val="00DF217F"/>
    <w:rsid w:val="00DF2191"/>
    <w:rsid w:val="00DF269D"/>
    <w:rsid w:val="00DF37E6"/>
    <w:rsid w:val="00DF48C3"/>
    <w:rsid w:val="00DF4F19"/>
    <w:rsid w:val="00DF554A"/>
    <w:rsid w:val="00DF6A2B"/>
    <w:rsid w:val="00E002DD"/>
    <w:rsid w:val="00E00C57"/>
    <w:rsid w:val="00E00EC6"/>
    <w:rsid w:val="00E015E5"/>
    <w:rsid w:val="00E03705"/>
    <w:rsid w:val="00E03C2C"/>
    <w:rsid w:val="00E03EEE"/>
    <w:rsid w:val="00E0479D"/>
    <w:rsid w:val="00E04C62"/>
    <w:rsid w:val="00E05121"/>
    <w:rsid w:val="00E0527B"/>
    <w:rsid w:val="00E059D3"/>
    <w:rsid w:val="00E07266"/>
    <w:rsid w:val="00E07369"/>
    <w:rsid w:val="00E0777D"/>
    <w:rsid w:val="00E07B0C"/>
    <w:rsid w:val="00E10B45"/>
    <w:rsid w:val="00E10EF9"/>
    <w:rsid w:val="00E11477"/>
    <w:rsid w:val="00E118FC"/>
    <w:rsid w:val="00E11EA3"/>
    <w:rsid w:val="00E125B6"/>
    <w:rsid w:val="00E126FA"/>
    <w:rsid w:val="00E12727"/>
    <w:rsid w:val="00E12B64"/>
    <w:rsid w:val="00E12B9E"/>
    <w:rsid w:val="00E12DBD"/>
    <w:rsid w:val="00E131E0"/>
    <w:rsid w:val="00E13F4B"/>
    <w:rsid w:val="00E140C9"/>
    <w:rsid w:val="00E143D1"/>
    <w:rsid w:val="00E14905"/>
    <w:rsid w:val="00E15055"/>
    <w:rsid w:val="00E16FB3"/>
    <w:rsid w:val="00E1744C"/>
    <w:rsid w:val="00E20458"/>
    <w:rsid w:val="00E204B0"/>
    <w:rsid w:val="00E206C9"/>
    <w:rsid w:val="00E219F3"/>
    <w:rsid w:val="00E21B62"/>
    <w:rsid w:val="00E21FBE"/>
    <w:rsid w:val="00E22388"/>
    <w:rsid w:val="00E22C1F"/>
    <w:rsid w:val="00E23670"/>
    <w:rsid w:val="00E23DF9"/>
    <w:rsid w:val="00E23F07"/>
    <w:rsid w:val="00E2446D"/>
    <w:rsid w:val="00E24B88"/>
    <w:rsid w:val="00E2508C"/>
    <w:rsid w:val="00E25B6A"/>
    <w:rsid w:val="00E26DCC"/>
    <w:rsid w:val="00E2745D"/>
    <w:rsid w:val="00E277ED"/>
    <w:rsid w:val="00E27E91"/>
    <w:rsid w:val="00E3008B"/>
    <w:rsid w:val="00E30109"/>
    <w:rsid w:val="00E3029A"/>
    <w:rsid w:val="00E3068B"/>
    <w:rsid w:val="00E3077D"/>
    <w:rsid w:val="00E30AC4"/>
    <w:rsid w:val="00E3106E"/>
    <w:rsid w:val="00E316F7"/>
    <w:rsid w:val="00E32AF1"/>
    <w:rsid w:val="00E32C90"/>
    <w:rsid w:val="00E32E5C"/>
    <w:rsid w:val="00E33A68"/>
    <w:rsid w:val="00E34989"/>
    <w:rsid w:val="00E34BB5"/>
    <w:rsid w:val="00E351E9"/>
    <w:rsid w:val="00E35748"/>
    <w:rsid w:val="00E35D5E"/>
    <w:rsid w:val="00E36290"/>
    <w:rsid w:val="00E36661"/>
    <w:rsid w:val="00E37F6E"/>
    <w:rsid w:val="00E406EC"/>
    <w:rsid w:val="00E40A68"/>
    <w:rsid w:val="00E42147"/>
    <w:rsid w:val="00E44DB5"/>
    <w:rsid w:val="00E45590"/>
    <w:rsid w:val="00E45BE9"/>
    <w:rsid w:val="00E45FFF"/>
    <w:rsid w:val="00E46E6F"/>
    <w:rsid w:val="00E47DBA"/>
    <w:rsid w:val="00E50144"/>
    <w:rsid w:val="00E50531"/>
    <w:rsid w:val="00E51B3D"/>
    <w:rsid w:val="00E51BBE"/>
    <w:rsid w:val="00E51E52"/>
    <w:rsid w:val="00E520E7"/>
    <w:rsid w:val="00E529CD"/>
    <w:rsid w:val="00E52CEA"/>
    <w:rsid w:val="00E52D98"/>
    <w:rsid w:val="00E5301A"/>
    <w:rsid w:val="00E53EC0"/>
    <w:rsid w:val="00E53F3C"/>
    <w:rsid w:val="00E546DB"/>
    <w:rsid w:val="00E54CBA"/>
    <w:rsid w:val="00E5513D"/>
    <w:rsid w:val="00E55210"/>
    <w:rsid w:val="00E56473"/>
    <w:rsid w:val="00E5733D"/>
    <w:rsid w:val="00E57E14"/>
    <w:rsid w:val="00E60149"/>
    <w:rsid w:val="00E60AEA"/>
    <w:rsid w:val="00E60C5B"/>
    <w:rsid w:val="00E61B33"/>
    <w:rsid w:val="00E61FFF"/>
    <w:rsid w:val="00E626FC"/>
    <w:rsid w:val="00E629F8"/>
    <w:rsid w:val="00E630DD"/>
    <w:rsid w:val="00E633E5"/>
    <w:rsid w:val="00E646EE"/>
    <w:rsid w:val="00E653EF"/>
    <w:rsid w:val="00E6557C"/>
    <w:rsid w:val="00E676E0"/>
    <w:rsid w:val="00E677BA"/>
    <w:rsid w:val="00E7022C"/>
    <w:rsid w:val="00E707D9"/>
    <w:rsid w:val="00E71B84"/>
    <w:rsid w:val="00E73CA0"/>
    <w:rsid w:val="00E73DE7"/>
    <w:rsid w:val="00E7469C"/>
    <w:rsid w:val="00E75FE9"/>
    <w:rsid w:val="00E761E7"/>
    <w:rsid w:val="00E7659E"/>
    <w:rsid w:val="00E76964"/>
    <w:rsid w:val="00E76F8B"/>
    <w:rsid w:val="00E77DEE"/>
    <w:rsid w:val="00E80721"/>
    <w:rsid w:val="00E8077F"/>
    <w:rsid w:val="00E808DD"/>
    <w:rsid w:val="00E80A23"/>
    <w:rsid w:val="00E818BB"/>
    <w:rsid w:val="00E819C2"/>
    <w:rsid w:val="00E81AA3"/>
    <w:rsid w:val="00E81F09"/>
    <w:rsid w:val="00E825D5"/>
    <w:rsid w:val="00E827D0"/>
    <w:rsid w:val="00E82A08"/>
    <w:rsid w:val="00E837DD"/>
    <w:rsid w:val="00E83FFB"/>
    <w:rsid w:val="00E8461D"/>
    <w:rsid w:val="00E84953"/>
    <w:rsid w:val="00E857FC"/>
    <w:rsid w:val="00E86318"/>
    <w:rsid w:val="00E868FE"/>
    <w:rsid w:val="00E86B43"/>
    <w:rsid w:val="00E87309"/>
    <w:rsid w:val="00E901AE"/>
    <w:rsid w:val="00E90304"/>
    <w:rsid w:val="00E90668"/>
    <w:rsid w:val="00E90942"/>
    <w:rsid w:val="00E913F3"/>
    <w:rsid w:val="00E92709"/>
    <w:rsid w:val="00E92A3F"/>
    <w:rsid w:val="00E92FA7"/>
    <w:rsid w:val="00E93C0C"/>
    <w:rsid w:val="00E93D77"/>
    <w:rsid w:val="00E93D7D"/>
    <w:rsid w:val="00E93E55"/>
    <w:rsid w:val="00E95FF1"/>
    <w:rsid w:val="00E9610A"/>
    <w:rsid w:val="00E975A0"/>
    <w:rsid w:val="00EA0B85"/>
    <w:rsid w:val="00EA0DDB"/>
    <w:rsid w:val="00EA172B"/>
    <w:rsid w:val="00EA1909"/>
    <w:rsid w:val="00EA218C"/>
    <w:rsid w:val="00EA2396"/>
    <w:rsid w:val="00EA2C05"/>
    <w:rsid w:val="00EA3155"/>
    <w:rsid w:val="00EA3980"/>
    <w:rsid w:val="00EA3C47"/>
    <w:rsid w:val="00EA584E"/>
    <w:rsid w:val="00EA60ED"/>
    <w:rsid w:val="00EA6446"/>
    <w:rsid w:val="00EA72F8"/>
    <w:rsid w:val="00EA754D"/>
    <w:rsid w:val="00EB0CFA"/>
    <w:rsid w:val="00EB124B"/>
    <w:rsid w:val="00EB139F"/>
    <w:rsid w:val="00EB1608"/>
    <w:rsid w:val="00EB2FB2"/>
    <w:rsid w:val="00EB3524"/>
    <w:rsid w:val="00EB36EA"/>
    <w:rsid w:val="00EB4699"/>
    <w:rsid w:val="00EB46EE"/>
    <w:rsid w:val="00EB4B41"/>
    <w:rsid w:val="00EB5199"/>
    <w:rsid w:val="00EB521A"/>
    <w:rsid w:val="00EB5AB3"/>
    <w:rsid w:val="00EB5FE9"/>
    <w:rsid w:val="00EB728C"/>
    <w:rsid w:val="00EB77CA"/>
    <w:rsid w:val="00EB7C28"/>
    <w:rsid w:val="00EB7FC9"/>
    <w:rsid w:val="00EC05B3"/>
    <w:rsid w:val="00EC13E0"/>
    <w:rsid w:val="00EC1416"/>
    <w:rsid w:val="00EC1456"/>
    <w:rsid w:val="00EC2A0B"/>
    <w:rsid w:val="00EC3251"/>
    <w:rsid w:val="00EC3389"/>
    <w:rsid w:val="00EC4A8A"/>
    <w:rsid w:val="00EC4B48"/>
    <w:rsid w:val="00EC4DEB"/>
    <w:rsid w:val="00EC5074"/>
    <w:rsid w:val="00EC5681"/>
    <w:rsid w:val="00EC5F6A"/>
    <w:rsid w:val="00EC6090"/>
    <w:rsid w:val="00EC61EE"/>
    <w:rsid w:val="00EC6D5E"/>
    <w:rsid w:val="00ED0047"/>
    <w:rsid w:val="00ED0B38"/>
    <w:rsid w:val="00ED0E2E"/>
    <w:rsid w:val="00ED18B1"/>
    <w:rsid w:val="00ED1CA0"/>
    <w:rsid w:val="00ED1ECF"/>
    <w:rsid w:val="00ED2023"/>
    <w:rsid w:val="00ED271E"/>
    <w:rsid w:val="00ED274C"/>
    <w:rsid w:val="00ED313F"/>
    <w:rsid w:val="00ED38E1"/>
    <w:rsid w:val="00ED4B09"/>
    <w:rsid w:val="00ED56BA"/>
    <w:rsid w:val="00ED5A81"/>
    <w:rsid w:val="00ED5CA9"/>
    <w:rsid w:val="00ED5DB7"/>
    <w:rsid w:val="00ED7D3B"/>
    <w:rsid w:val="00EE08C0"/>
    <w:rsid w:val="00EE0FC2"/>
    <w:rsid w:val="00EE19E5"/>
    <w:rsid w:val="00EE2461"/>
    <w:rsid w:val="00EE2535"/>
    <w:rsid w:val="00EE2E94"/>
    <w:rsid w:val="00EE3261"/>
    <w:rsid w:val="00EE3893"/>
    <w:rsid w:val="00EE3C29"/>
    <w:rsid w:val="00EE3D2F"/>
    <w:rsid w:val="00EE3F24"/>
    <w:rsid w:val="00EE46F6"/>
    <w:rsid w:val="00EE4D5C"/>
    <w:rsid w:val="00EE52E6"/>
    <w:rsid w:val="00EE5402"/>
    <w:rsid w:val="00EE58C9"/>
    <w:rsid w:val="00EE5AC6"/>
    <w:rsid w:val="00EE61A3"/>
    <w:rsid w:val="00EE6684"/>
    <w:rsid w:val="00EE676D"/>
    <w:rsid w:val="00EE6A8E"/>
    <w:rsid w:val="00EE6DA2"/>
    <w:rsid w:val="00EE7155"/>
    <w:rsid w:val="00EE7D37"/>
    <w:rsid w:val="00EE7E85"/>
    <w:rsid w:val="00EF0012"/>
    <w:rsid w:val="00EF01C5"/>
    <w:rsid w:val="00EF062D"/>
    <w:rsid w:val="00EF09C0"/>
    <w:rsid w:val="00EF0EBF"/>
    <w:rsid w:val="00EF14E9"/>
    <w:rsid w:val="00EF152E"/>
    <w:rsid w:val="00EF25D5"/>
    <w:rsid w:val="00EF2847"/>
    <w:rsid w:val="00EF37CF"/>
    <w:rsid w:val="00EF3AFA"/>
    <w:rsid w:val="00EF451C"/>
    <w:rsid w:val="00EF4BF1"/>
    <w:rsid w:val="00EF4E2E"/>
    <w:rsid w:val="00EF5878"/>
    <w:rsid w:val="00EF5C2A"/>
    <w:rsid w:val="00EF5D20"/>
    <w:rsid w:val="00EF62FE"/>
    <w:rsid w:val="00EF69E0"/>
    <w:rsid w:val="00EF6E6E"/>
    <w:rsid w:val="00EF6F6E"/>
    <w:rsid w:val="00EF73EE"/>
    <w:rsid w:val="00EF7753"/>
    <w:rsid w:val="00F000E9"/>
    <w:rsid w:val="00F00852"/>
    <w:rsid w:val="00F00909"/>
    <w:rsid w:val="00F01A91"/>
    <w:rsid w:val="00F01B6F"/>
    <w:rsid w:val="00F0212C"/>
    <w:rsid w:val="00F0291F"/>
    <w:rsid w:val="00F02A04"/>
    <w:rsid w:val="00F0355A"/>
    <w:rsid w:val="00F03926"/>
    <w:rsid w:val="00F03AD3"/>
    <w:rsid w:val="00F045AF"/>
    <w:rsid w:val="00F046C2"/>
    <w:rsid w:val="00F04C7B"/>
    <w:rsid w:val="00F05E4A"/>
    <w:rsid w:val="00F073CA"/>
    <w:rsid w:val="00F078FE"/>
    <w:rsid w:val="00F1055A"/>
    <w:rsid w:val="00F1072A"/>
    <w:rsid w:val="00F10EAE"/>
    <w:rsid w:val="00F10F96"/>
    <w:rsid w:val="00F1236A"/>
    <w:rsid w:val="00F1247E"/>
    <w:rsid w:val="00F12530"/>
    <w:rsid w:val="00F12CE7"/>
    <w:rsid w:val="00F130CD"/>
    <w:rsid w:val="00F13746"/>
    <w:rsid w:val="00F13A27"/>
    <w:rsid w:val="00F151A5"/>
    <w:rsid w:val="00F15388"/>
    <w:rsid w:val="00F16704"/>
    <w:rsid w:val="00F17D60"/>
    <w:rsid w:val="00F2015B"/>
    <w:rsid w:val="00F21271"/>
    <w:rsid w:val="00F21361"/>
    <w:rsid w:val="00F21525"/>
    <w:rsid w:val="00F215B3"/>
    <w:rsid w:val="00F221EE"/>
    <w:rsid w:val="00F22EBB"/>
    <w:rsid w:val="00F230C7"/>
    <w:rsid w:val="00F23563"/>
    <w:rsid w:val="00F2384D"/>
    <w:rsid w:val="00F23895"/>
    <w:rsid w:val="00F23A6D"/>
    <w:rsid w:val="00F23F90"/>
    <w:rsid w:val="00F24708"/>
    <w:rsid w:val="00F24A92"/>
    <w:rsid w:val="00F25E6E"/>
    <w:rsid w:val="00F26253"/>
    <w:rsid w:val="00F268CD"/>
    <w:rsid w:val="00F26BE9"/>
    <w:rsid w:val="00F30AE4"/>
    <w:rsid w:val="00F319D0"/>
    <w:rsid w:val="00F31C9A"/>
    <w:rsid w:val="00F32786"/>
    <w:rsid w:val="00F32BAA"/>
    <w:rsid w:val="00F338C6"/>
    <w:rsid w:val="00F342FF"/>
    <w:rsid w:val="00F343F8"/>
    <w:rsid w:val="00F345F6"/>
    <w:rsid w:val="00F34CC9"/>
    <w:rsid w:val="00F34E09"/>
    <w:rsid w:val="00F35A75"/>
    <w:rsid w:val="00F35B8C"/>
    <w:rsid w:val="00F35BCB"/>
    <w:rsid w:val="00F360E2"/>
    <w:rsid w:val="00F3624B"/>
    <w:rsid w:val="00F3652E"/>
    <w:rsid w:val="00F3682E"/>
    <w:rsid w:val="00F3722A"/>
    <w:rsid w:val="00F37F2F"/>
    <w:rsid w:val="00F40C5B"/>
    <w:rsid w:val="00F40E00"/>
    <w:rsid w:val="00F427A4"/>
    <w:rsid w:val="00F42F3F"/>
    <w:rsid w:val="00F43E37"/>
    <w:rsid w:val="00F43F8A"/>
    <w:rsid w:val="00F44412"/>
    <w:rsid w:val="00F44D04"/>
    <w:rsid w:val="00F452ED"/>
    <w:rsid w:val="00F45430"/>
    <w:rsid w:val="00F47FBB"/>
    <w:rsid w:val="00F50CA4"/>
    <w:rsid w:val="00F51192"/>
    <w:rsid w:val="00F51FF8"/>
    <w:rsid w:val="00F5204F"/>
    <w:rsid w:val="00F522AB"/>
    <w:rsid w:val="00F5268D"/>
    <w:rsid w:val="00F52814"/>
    <w:rsid w:val="00F539BA"/>
    <w:rsid w:val="00F53E3F"/>
    <w:rsid w:val="00F540F7"/>
    <w:rsid w:val="00F54574"/>
    <w:rsid w:val="00F546DD"/>
    <w:rsid w:val="00F54B3A"/>
    <w:rsid w:val="00F55C64"/>
    <w:rsid w:val="00F5625E"/>
    <w:rsid w:val="00F56896"/>
    <w:rsid w:val="00F57BC3"/>
    <w:rsid w:val="00F57DE7"/>
    <w:rsid w:val="00F60035"/>
    <w:rsid w:val="00F60FB7"/>
    <w:rsid w:val="00F6265E"/>
    <w:rsid w:val="00F62CC7"/>
    <w:rsid w:val="00F62D49"/>
    <w:rsid w:val="00F6330A"/>
    <w:rsid w:val="00F63D0B"/>
    <w:rsid w:val="00F645D8"/>
    <w:rsid w:val="00F645FF"/>
    <w:rsid w:val="00F64D8D"/>
    <w:rsid w:val="00F64DA6"/>
    <w:rsid w:val="00F64DAC"/>
    <w:rsid w:val="00F6509A"/>
    <w:rsid w:val="00F653A4"/>
    <w:rsid w:val="00F6589A"/>
    <w:rsid w:val="00F65FA0"/>
    <w:rsid w:val="00F666A9"/>
    <w:rsid w:val="00F66A54"/>
    <w:rsid w:val="00F67236"/>
    <w:rsid w:val="00F67EB8"/>
    <w:rsid w:val="00F67F86"/>
    <w:rsid w:val="00F701E6"/>
    <w:rsid w:val="00F70ADD"/>
    <w:rsid w:val="00F71961"/>
    <w:rsid w:val="00F721BD"/>
    <w:rsid w:val="00F731C7"/>
    <w:rsid w:val="00F74B01"/>
    <w:rsid w:val="00F74E1F"/>
    <w:rsid w:val="00F74F14"/>
    <w:rsid w:val="00F7515C"/>
    <w:rsid w:val="00F7556B"/>
    <w:rsid w:val="00F759D2"/>
    <w:rsid w:val="00F76C8F"/>
    <w:rsid w:val="00F7784B"/>
    <w:rsid w:val="00F7792D"/>
    <w:rsid w:val="00F7799A"/>
    <w:rsid w:val="00F77B57"/>
    <w:rsid w:val="00F80368"/>
    <w:rsid w:val="00F808ED"/>
    <w:rsid w:val="00F81382"/>
    <w:rsid w:val="00F81A1A"/>
    <w:rsid w:val="00F81BB5"/>
    <w:rsid w:val="00F81E11"/>
    <w:rsid w:val="00F82616"/>
    <w:rsid w:val="00F8261E"/>
    <w:rsid w:val="00F829B5"/>
    <w:rsid w:val="00F82A97"/>
    <w:rsid w:val="00F831BC"/>
    <w:rsid w:val="00F83627"/>
    <w:rsid w:val="00F83761"/>
    <w:rsid w:val="00F8383D"/>
    <w:rsid w:val="00F840AC"/>
    <w:rsid w:val="00F84272"/>
    <w:rsid w:val="00F85022"/>
    <w:rsid w:val="00F851EB"/>
    <w:rsid w:val="00F853E7"/>
    <w:rsid w:val="00F87102"/>
    <w:rsid w:val="00F8766C"/>
    <w:rsid w:val="00F876D5"/>
    <w:rsid w:val="00F90226"/>
    <w:rsid w:val="00F9093D"/>
    <w:rsid w:val="00F90BBB"/>
    <w:rsid w:val="00F90DB8"/>
    <w:rsid w:val="00F91103"/>
    <w:rsid w:val="00F91A10"/>
    <w:rsid w:val="00F91EDD"/>
    <w:rsid w:val="00F932A2"/>
    <w:rsid w:val="00F932A8"/>
    <w:rsid w:val="00F934FE"/>
    <w:rsid w:val="00F93F11"/>
    <w:rsid w:val="00F9464F"/>
    <w:rsid w:val="00F951AF"/>
    <w:rsid w:val="00F9524A"/>
    <w:rsid w:val="00F95AE3"/>
    <w:rsid w:val="00F95E3F"/>
    <w:rsid w:val="00F96133"/>
    <w:rsid w:val="00F9649D"/>
    <w:rsid w:val="00F97603"/>
    <w:rsid w:val="00FA039B"/>
    <w:rsid w:val="00FA05EC"/>
    <w:rsid w:val="00FA0619"/>
    <w:rsid w:val="00FA0FED"/>
    <w:rsid w:val="00FA12B1"/>
    <w:rsid w:val="00FA13BC"/>
    <w:rsid w:val="00FA4404"/>
    <w:rsid w:val="00FA5090"/>
    <w:rsid w:val="00FA599C"/>
    <w:rsid w:val="00FA6591"/>
    <w:rsid w:val="00FA6CEC"/>
    <w:rsid w:val="00FA7209"/>
    <w:rsid w:val="00FA7AFF"/>
    <w:rsid w:val="00FB085B"/>
    <w:rsid w:val="00FB1DD8"/>
    <w:rsid w:val="00FB27E5"/>
    <w:rsid w:val="00FB2821"/>
    <w:rsid w:val="00FB2AFD"/>
    <w:rsid w:val="00FB302E"/>
    <w:rsid w:val="00FB357C"/>
    <w:rsid w:val="00FB373E"/>
    <w:rsid w:val="00FB3AA3"/>
    <w:rsid w:val="00FB44A9"/>
    <w:rsid w:val="00FB44AF"/>
    <w:rsid w:val="00FB45C6"/>
    <w:rsid w:val="00FB4F77"/>
    <w:rsid w:val="00FB5580"/>
    <w:rsid w:val="00FB61EE"/>
    <w:rsid w:val="00FB6719"/>
    <w:rsid w:val="00FB67A4"/>
    <w:rsid w:val="00FB687A"/>
    <w:rsid w:val="00FB6A93"/>
    <w:rsid w:val="00FB6E82"/>
    <w:rsid w:val="00FB715F"/>
    <w:rsid w:val="00FB736C"/>
    <w:rsid w:val="00FB7BE8"/>
    <w:rsid w:val="00FC01A3"/>
    <w:rsid w:val="00FC03C3"/>
    <w:rsid w:val="00FC0859"/>
    <w:rsid w:val="00FC0C72"/>
    <w:rsid w:val="00FC0CD0"/>
    <w:rsid w:val="00FC0FC2"/>
    <w:rsid w:val="00FC10EE"/>
    <w:rsid w:val="00FC15E7"/>
    <w:rsid w:val="00FC183C"/>
    <w:rsid w:val="00FC1917"/>
    <w:rsid w:val="00FC1C44"/>
    <w:rsid w:val="00FC2F2D"/>
    <w:rsid w:val="00FC32C3"/>
    <w:rsid w:val="00FC3FE3"/>
    <w:rsid w:val="00FC4531"/>
    <w:rsid w:val="00FC45DE"/>
    <w:rsid w:val="00FC660F"/>
    <w:rsid w:val="00FC6740"/>
    <w:rsid w:val="00FC6FDC"/>
    <w:rsid w:val="00FD0643"/>
    <w:rsid w:val="00FD0CFA"/>
    <w:rsid w:val="00FD10F3"/>
    <w:rsid w:val="00FD1158"/>
    <w:rsid w:val="00FD221F"/>
    <w:rsid w:val="00FD2806"/>
    <w:rsid w:val="00FD2989"/>
    <w:rsid w:val="00FD2A04"/>
    <w:rsid w:val="00FD313E"/>
    <w:rsid w:val="00FD32A3"/>
    <w:rsid w:val="00FD4C34"/>
    <w:rsid w:val="00FD543E"/>
    <w:rsid w:val="00FD5584"/>
    <w:rsid w:val="00FD57C6"/>
    <w:rsid w:val="00FD5B6E"/>
    <w:rsid w:val="00FD61E1"/>
    <w:rsid w:val="00FD6D4D"/>
    <w:rsid w:val="00FD6F12"/>
    <w:rsid w:val="00FD7239"/>
    <w:rsid w:val="00FD74CC"/>
    <w:rsid w:val="00FE00C5"/>
    <w:rsid w:val="00FE1CDF"/>
    <w:rsid w:val="00FE1FF2"/>
    <w:rsid w:val="00FE288D"/>
    <w:rsid w:val="00FE3A43"/>
    <w:rsid w:val="00FE446E"/>
    <w:rsid w:val="00FE495F"/>
    <w:rsid w:val="00FE4A79"/>
    <w:rsid w:val="00FE4A94"/>
    <w:rsid w:val="00FE63CB"/>
    <w:rsid w:val="00FE6746"/>
    <w:rsid w:val="00FE6786"/>
    <w:rsid w:val="00FE7286"/>
    <w:rsid w:val="00FF0560"/>
    <w:rsid w:val="00FF07B0"/>
    <w:rsid w:val="00FF0CA9"/>
    <w:rsid w:val="00FF1A38"/>
    <w:rsid w:val="00FF288A"/>
    <w:rsid w:val="00FF3571"/>
    <w:rsid w:val="00FF3862"/>
    <w:rsid w:val="00FF3B1A"/>
    <w:rsid w:val="00FF3E9A"/>
    <w:rsid w:val="00FF4129"/>
    <w:rsid w:val="00FF4887"/>
    <w:rsid w:val="00FF4D55"/>
    <w:rsid w:val="00FF560C"/>
    <w:rsid w:val="00FF5BE2"/>
    <w:rsid w:val="00FF6547"/>
    <w:rsid w:val="00FF6C40"/>
    <w:rsid w:val="00FF6FF6"/>
    <w:rsid w:val="00FF73C4"/>
    <w:rsid w:val="00FF7430"/>
    <w:rsid w:val="00FF7865"/>
    <w:rsid w:val="2E58D8B3"/>
    <w:rsid w:val="456C22FE"/>
    <w:rsid w:val="5D5A4CEC"/>
    <w:rsid w:val="65E9C2C5"/>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14839"/>
  <w15:chartTrackingRefBased/>
  <w15:docId w15:val="{E93DDD22-CE5C-4417-B695-B373B09C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19" w:qFormat="1"/>
    <w:lsdException w:name="Plain Table 4" w:uiPriority="44"/>
    <w:lsdException w:name="Plain Table 5" w:uiPriority="31" w:qFormat="1"/>
    <w:lsdException w:name="Grid Table Light" w:uiPriority="40"/>
    <w:lsdException w:name="Grid Table 1 Light" w:uiPriority="33" w:qFormat="1"/>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4F7"/>
    <w:pPr>
      <w:spacing w:after="0" w:line="276" w:lineRule="auto"/>
      <w:jc w:val="both"/>
    </w:pPr>
    <w:rPr>
      <w:rFonts w:ascii="Arial Narrow" w:eastAsia="Batang" w:hAnsi="Arial Narrow"/>
      <w:sz w:val="20"/>
    </w:rPr>
  </w:style>
  <w:style w:type="paragraph" w:styleId="Ttulo1">
    <w:name w:val="heading 1"/>
    <w:basedOn w:val="Normal"/>
    <w:link w:val="Ttulo1Car"/>
    <w:uiPriority w:val="9"/>
    <w:qFormat/>
    <w:rsid w:val="00776A1E"/>
    <w:pPr>
      <w:keepLines/>
      <w:numPr>
        <w:numId w:val="4"/>
      </w:numPr>
      <w:shd w:val="clear" w:color="auto" w:fill="BFBFBF" w:themeFill="background1" w:themeFillShade="BF"/>
      <w:suppressAutoHyphens/>
      <w:jc w:val="left"/>
      <w:outlineLvl w:val="0"/>
    </w:pPr>
    <w:rPr>
      <w:rFonts w:eastAsiaTheme="majorEastAsia" w:cstheme="majorBidi"/>
      <w:b/>
      <w:caps/>
      <w:sz w:val="22"/>
      <w:szCs w:val="32"/>
    </w:rPr>
  </w:style>
  <w:style w:type="paragraph" w:styleId="Ttulo2">
    <w:name w:val="heading 2"/>
    <w:basedOn w:val="Normal"/>
    <w:link w:val="Ttulo2Car"/>
    <w:uiPriority w:val="9"/>
    <w:qFormat/>
    <w:rsid w:val="00FF7865"/>
    <w:pPr>
      <w:keepLines/>
      <w:shd w:val="clear" w:color="auto" w:fill="E7E6E6" w:themeFill="background2"/>
      <w:suppressAutoHyphens/>
      <w:jc w:val="left"/>
      <w:outlineLvl w:val="1"/>
    </w:pPr>
    <w:rPr>
      <w:rFonts w:eastAsiaTheme="majorEastAsia" w:cstheme="majorBidi"/>
      <w:b/>
      <w:sz w:val="22"/>
      <w:szCs w:val="26"/>
    </w:rPr>
  </w:style>
  <w:style w:type="paragraph" w:styleId="Ttulo3">
    <w:name w:val="heading 3"/>
    <w:basedOn w:val="Normal"/>
    <w:link w:val="Ttulo3Car"/>
    <w:uiPriority w:val="9"/>
    <w:qFormat/>
    <w:rsid w:val="006E285C"/>
    <w:pPr>
      <w:keepLines/>
      <w:shd w:val="clear" w:color="auto" w:fill="F2F2F2" w:themeFill="background1" w:themeFillShade="F2"/>
      <w:suppressAutoHyphens/>
      <w:jc w:val="left"/>
      <w:outlineLvl w:val="2"/>
    </w:pPr>
    <w:rPr>
      <w:rFonts w:eastAsiaTheme="majorEastAsia" w:cstheme="majorBidi"/>
      <w:b/>
      <w:bCs/>
      <w:sz w:val="22"/>
    </w:rPr>
  </w:style>
  <w:style w:type="paragraph" w:styleId="Ttulo4">
    <w:name w:val="heading 4"/>
    <w:link w:val="Ttulo4Car"/>
    <w:uiPriority w:val="9"/>
    <w:unhideWhenUsed/>
    <w:qFormat/>
    <w:rsid w:val="001146F9"/>
    <w:pPr>
      <w:keepNext/>
      <w:keepLines/>
      <w:numPr>
        <w:numId w:val="10"/>
      </w:numPr>
      <w:suppressAutoHyphens/>
      <w:spacing w:after="0" w:line="276" w:lineRule="auto"/>
      <w:outlineLvl w:val="3"/>
    </w:pPr>
    <w:rPr>
      <w:rFonts w:ascii="Arial Narrow" w:eastAsiaTheme="majorEastAsia" w:hAnsi="Arial Narrow" w:cstheme="majorBidi"/>
      <w:b/>
      <w:iCs/>
      <w:u w:val="single"/>
    </w:rPr>
  </w:style>
  <w:style w:type="paragraph" w:styleId="Ttulo5">
    <w:name w:val="heading 5"/>
    <w:link w:val="Ttulo5Car"/>
    <w:unhideWhenUsed/>
    <w:qFormat/>
    <w:rsid w:val="006623D5"/>
    <w:pPr>
      <w:keepNext/>
      <w:keepLines/>
      <w:suppressAutoHyphens/>
      <w:spacing w:after="0" w:line="276" w:lineRule="auto"/>
      <w:jc w:val="both"/>
      <w:outlineLvl w:val="4"/>
    </w:pPr>
    <w:rPr>
      <w:rFonts w:ascii="Arial Narrow" w:eastAsiaTheme="majorEastAsia" w:hAnsi="Arial Narrow" w:cstheme="majorBidi"/>
      <w:b/>
      <w:iCs/>
      <w:sz w:val="20"/>
      <w:szCs w:val="18"/>
      <w:u w:val="single"/>
    </w:rPr>
  </w:style>
  <w:style w:type="paragraph" w:styleId="Ttulo6">
    <w:name w:val="heading 6"/>
    <w:link w:val="Ttulo6Car"/>
    <w:unhideWhenUsed/>
    <w:qFormat/>
    <w:rsid w:val="00EA3C47"/>
    <w:pPr>
      <w:keepNext/>
      <w:keepLines/>
      <w:suppressAutoHyphens/>
      <w:spacing w:after="0" w:line="276" w:lineRule="auto"/>
      <w:outlineLvl w:val="5"/>
    </w:pPr>
    <w:rPr>
      <w:rFonts w:ascii="Arial Narrow" w:eastAsiaTheme="majorEastAsia" w:hAnsi="Arial Narrow" w:cstheme="majorBidi"/>
      <w:b/>
      <w:i/>
      <w:iCs/>
      <w:sz w:val="20"/>
    </w:rPr>
  </w:style>
  <w:style w:type="paragraph" w:styleId="Ttulo7">
    <w:name w:val="heading 7"/>
    <w:link w:val="Ttulo7Car"/>
    <w:uiPriority w:val="9"/>
    <w:unhideWhenUsed/>
    <w:qFormat/>
    <w:rsid w:val="00944F66"/>
    <w:pPr>
      <w:keepNext/>
      <w:keepLines/>
      <w:numPr>
        <w:numId w:val="7"/>
      </w:numPr>
      <w:suppressAutoHyphens/>
      <w:spacing w:after="0" w:line="276" w:lineRule="auto"/>
      <w:ind w:left="1068"/>
      <w:outlineLvl w:val="6"/>
    </w:pPr>
    <w:rPr>
      <w:rFonts w:ascii="Arial Narrow" w:eastAsiaTheme="majorEastAsia" w:hAnsi="Arial Narrow" w:cstheme="majorBidi"/>
      <w:b/>
      <w:i/>
      <w:iCs/>
      <w:sz w:val="20"/>
    </w:rPr>
  </w:style>
  <w:style w:type="paragraph" w:styleId="Ttulo8">
    <w:name w:val="heading 8"/>
    <w:link w:val="Ttulo8Car"/>
    <w:uiPriority w:val="9"/>
    <w:unhideWhenUsed/>
    <w:qFormat/>
    <w:rsid w:val="00F731C7"/>
    <w:pPr>
      <w:keepNext/>
      <w:keepLines/>
      <w:numPr>
        <w:numId w:val="8"/>
      </w:numPr>
      <w:suppressAutoHyphens/>
      <w:spacing w:after="0" w:line="276" w:lineRule="auto"/>
      <w:outlineLvl w:val="7"/>
    </w:pPr>
    <w:rPr>
      <w:rFonts w:ascii="Arial Narrow" w:eastAsiaTheme="majorEastAsia" w:hAnsi="Arial Narrow" w:cstheme="majorBidi"/>
      <w:b/>
      <w:sz w:val="20"/>
      <w:szCs w:val="20"/>
    </w:rPr>
  </w:style>
  <w:style w:type="paragraph" w:styleId="Ttulo9">
    <w:name w:val="heading 9"/>
    <w:link w:val="Ttulo9Car"/>
    <w:uiPriority w:val="9"/>
    <w:unhideWhenUsed/>
    <w:qFormat/>
    <w:rsid w:val="00977E74"/>
    <w:pPr>
      <w:numPr>
        <w:numId w:val="6"/>
      </w:numPr>
      <w:spacing w:after="0" w:line="360" w:lineRule="auto"/>
      <w:ind w:left="357" w:hanging="357"/>
      <w:outlineLvl w:val="8"/>
    </w:pPr>
    <w:rPr>
      <w:rFonts w:ascii="Verdana" w:eastAsiaTheme="majorEastAsia" w:hAnsi="Verdana" w:cstheme="majorBidi"/>
      <w:b/>
      <w:iCs/>
      <w:color w:val="000000" w:themeColor="text1"/>
      <w:sz w:val="19"/>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B0489A"/>
    <w:pPr>
      <w:spacing w:line="240" w:lineRule="auto"/>
    </w:pPr>
    <w:rPr>
      <w:szCs w:val="20"/>
    </w:rPr>
  </w:style>
  <w:style w:type="character" w:customStyle="1" w:styleId="TextocomentarioCar">
    <w:name w:val="Texto comentario Car"/>
    <w:basedOn w:val="Fuentedeprrafopredeter"/>
    <w:link w:val="Textocomentario"/>
    <w:uiPriority w:val="99"/>
    <w:rsid w:val="00B0489A"/>
    <w:rPr>
      <w:rFonts w:ascii="Futura Lt BT" w:eastAsia="Batang" w:hAnsi="Futura Lt BT"/>
      <w:sz w:val="20"/>
      <w:szCs w:val="20"/>
    </w:rPr>
  </w:style>
  <w:style w:type="paragraph" w:styleId="Asuntodelcomentario">
    <w:name w:val="annotation subject"/>
    <w:basedOn w:val="Textocomentario"/>
    <w:next w:val="Textocomentario"/>
    <w:link w:val="AsuntodelcomentarioCar"/>
    <w:semiHidden/>
    <w:unhideWhenUsed/>
    <w:rsid w:val="00B0489A"/>
    <w:rPr>
      <w:b/>
      <w:bCs/>
    </w:rPr>
  </w:style>
  <w:style w:type="character" w:customStyle="1" w:styleId="AsuntodelcomentarioCar">
    <w:name w:val="Asunto del comentario Car"/>
    <w:basedOn w:val="TextocomentarioCar"/>
    <w:link w:val="Asuntodelcomentario"/>
    <w:semiHidden/>
    <w:rsid w:val="00B0489A"/>
    <w:rPr>
      <w:rFonts w:ascii="Futura Lt BT" w:eastAsia="Batang" w:hAnsi="Futura Lt BT"/>
      <w:b/>
      <w:bCs/>
      <w:sz w:val="20"/>
      <w:szCs w:val="20"/>
    </w:rPr>
  </w:style>
  <w:style w:type="paragraph" w:styleId="Descripcin">
    <w:name w:val="caption"/>
    <w:aliases w:val="Título ilustración,título ilustración,Epígrafe Car,Epígrafe Car1,Epígrafe Car2,Epígrafe Car3,Epígrafe Car4,Epígrafe Car5,Epígrafe Car6,Epígrafe Car7,Epígrafe Car8,Epígrafe Car9,Epígrafe Car11,Epígrafe Car21,Epígrafe Car31,Epígrafe Car41,Car"/>
    <w:basedOn w:val="Normal"/>
    <w:link w:val="DescripcinCar"/>
    <w:uiPriority w:val="35"/>
    <w:qFormat/>
    <w:rsid w:val="00A9735E"/>
    <w:pPr>
      <w:spacing w:after="120"/>
      <w:jc w:val="center"/>
    </w:pPr>
    <w:rPr>
      <w:b/>
      <w:iCs/>
      <w:sz w:val="18"/>
      <w:szCs w:val="18"/>
    </w:rPr>
  </w:style>
  <w:style w:type="character" w:customStyle="1" w:styleId="DescripcinCar">
    <w:name w:val="Descripción Car"/>
    <w:aliases w:val="Título ilustración Car,título ilustración Car,Epígrafe Car Car,Epígrafe Car1 Car,Epígrafe Car2 Car,Epígrafe Car3 Car,Epígrafe Car4 Car,Epígrafe Car5 Car,Epígrafe Car6 Car,Epígrafe Car7 Car,Epígrafe Car8 Car,Epígrafe Car9 Car,Car Car"/>
    <w:basedOn w:val="Fuentedeprrafopredeter"/>
    <w:link w:val="Descripcin"/>
    <w:uiPriority w:val="1"/>
    <w:qFormat/>
    <w:rsid w:val="00A9735E"/>
    <w:rPr>
      <w:rFonts w:ascii="Verdana" w:eastAsia="Batang" w:hAnsi="Verdana"/>
      <w:b/>
      <w:iCs/>
      <w:sz w:val="18"/>
      <w:szCs w:val="18"/>
    </w:rPr>
  </w:style>
  <w:style w:type="paragraph" w:customStyle="1" w:styleId="encabezado">
    <w:name w:val="encabezado"/>
    <w:basedOn w:val="Normal"/>
    <w:uiPriority w:val="4"/>
    <w:rsid w:val="005E2565"/>
    <w:pPr>
      <w:spacing w:line="240" w:lineRule="auto"/>
      <w:jc w:val="right"/>
    </w:pPr>
    <w:rPr>
      <w:sz w:val="18"/>
    </w:rPr>
  </w:style>
  <w:style w:type="paragraph" w:styleId="Encabezado0">
    <w:name w:val="header"/>
    <w:basedOn w:val="Normal"/>
    <w:link w:val="EncabezadoCar"/>
    <w:uiPriority w:val="99"/>
    <w:rsid w:val="00B0489A"/>
    <w:pPr>
      <w:tabs>
        <w:tab w:val="center" w:pos="4419"/>
        <w:tab w:val="right" w:pos="8838"/>
      </w:tabs>
      <w:spacing w:line="240" w:lineRule="auto"/>
    </w:pPr>
  </w:style>
  <w:style w:type="character" w:customStyle="1" w:styleId="EncabezadoCar">
    <w:name w:val="Encabezado Car"/>
    <w:basedOn w:val="Fuentedeprrafopredeter"/>
    <w:link w:val="Encabezado0"/>
    <w:uiPriority w:val="99"/>
    <w:rsid w:val="005F5C3F"/>
    <w:rPr>
      <w:rFonts w:ascii="Futura Lt BT" w:eastAsia="Batang" w:hAnsi="Futura Lt BT"/>
    </w:rPr>
  </w:style>
  <w:style w:type="character" w:styleId="nfasis">
    <w:name w:val="Emphasis"/>
    <w:basedOn w:val="Fuentedeprrafopredeter"/>
    <w:uiPriority w:val="20"/>
    <w:qFormat/>
    <w:rsid w:val="00B0489A"/>
    <w:rPr>
      <w:i/>
      <w:iCs/>
    </w:rPr>
  </w:style>
  <w:style w:type="paragraph" w:customStyle="1" w:styleId="foto">
    <w:name w:val="foto"/>
    <w:next w:val="Normal"/>
    <w:link w:val="fotoCar"/>
    <w:uiPriority w:val="99"/>
    <w:semiHidden/>
    <w:locked/>
    <w:rsid w:val="00B0489A"/>
    <w:pPr>
      <w:keepNext/>
      <w:keepLines/>
      <w:suppressAutoHyphens/>
      <w:spacing w:before="120" w:after="0" w:line="276" w:lineRule="auto"/>
      <w:jc w:val="center"/>
    </w:pPr>
    <w:rPr>
      <w:rFonts w:ascii="Futura Lt BT" w:hAnsi="Futura Lt BT" w:cstheme="minorHAnsi"/>
      <w:iCs/>
      <w:sz w:val="18"/>
      <w:szCs w:val="18"/>
    </w:rPr>
  </w:style>
  <w:style w:type="character" w:customStyle="1" w:styleId="fotoCar">
    <w:name w:val="foto Car"/>
    <w:basedOn w:val="Fuentedeprrafopredeter"/>
    <w:link w:val="foto"/>
    <w:uiPriority w:val="99"/>
    <w:semiHidden/>
    <w:rsid w:val="00B0489A"/>
    <w:rPr>
      <w:rFonts w:ascii="Futura Lt BT" w:hAnsi="Futura Lt BT" w:cstheme="minorHAnsi"/>
      <w:iCs/>
      <w:sz w:val="18"/>
      <w:szCs w:val="18"/>
    </w:rPr>
  </w:style>
  <w:style w:type="paragraph" w:customStyle="1" w:styleId="fuente">
    <w:name w:val="fuente"/>
    <w:next w:val="Normal"/>
    <w:link w:val="fuenteCar"/>
    <w:uiPriority w:val="2"/>
    <w:qFormat/>
    <w:rsid w:val="00CC351D"/>
    <w:pPr>
      <w:widowControl w:val="0"/>
      <w:spacing w:before="120" w:after="0" w:line="276" w:lineRule="auto"/>
      <w:jc w:val="center"/>
    </w:pPr>
    <w:rPr>
      <w:rFonts w:ascii="Arial Narrow" w:eastAsia="Batang" w:hAnsi="Arial Narrow" w:cstheme="minorHAnsi"/>
      <w:iCs/>
      <w:sz w:val="18"/>
      <w:szCs w:val="18"/>
    </w:rPr>
  </w:style>
  <w:style w:type="character" w:customStyle="1" w:styleId="fuenteCar">
    <w:name w:val="fuente Car"/>
    <w:basedOn w:val="Fuentedeprrafopredeter"/>
    <w:link w:val="fuente"/>
    <w:uiPriority w:val="2"/>
    <w:rsid w:val="00CC351D"/>
    <w:rPr>
      <w:rFonts w:ascii="Arial Narrow" w:eastAsia="Batang" w:hAnsi="Arial Narrow" w:cstheme="minorHAnsi"/>
      <w:iCs/>
      <w:sz w:val="18"/>
      <w:szCs w:val="18"/>
    </w:rPr>
  </w:style>
  <w:style w:type="character" w:styleId="Hipervnculo">
    <w:name w:val="Hyperlink"/>
    <w:basedOn w:val="Fuentedeprrafopredeter"/>
    <w:uiPriority w:val="99"/>
    <w:rsid w:val="00BE1040"/>
    <w:rPr>
      <w:rFonts w:ascii="Arial Narrow" w:hAnsi="Arial Narrow"/>
      <w:color w:val="auto"/>
      <w:sz w:val="19"/>
      <w:u w:val="single"/>
    </w:rPr>
  </w:style>
  <w:style w:type="character" w:styleId="Hipervnculovisitado">
    <w:name w:val="FollowedHyperlink"/>
    <w:basedOn w:val="Fuentedeprrafopredeter"/>
    <w:uiPriority w:val="99"/>
    <w:semiHidden/>
    <w:unhideWhenUsed/>
    <w:rsid w:val="00B0489A"/>
    <w:rPr>
      <w:color w:val="954F72" w:themeColor="followedHyperlink"/>
      <w:u w:val="single"/>
    </w:rPr>
  </w:style>
  <w:style w:type="paragraph" w:styleId="ndice1">
    <w:name w:val="index 1"/>
    <w:basedOn w:val="Normal"/>
    <w:next w:val="Normal"/>
    <w:autoRedefine/>
    <w:uiPriority w:val="99"/>
    <w:semiHidden/>
    <w:unhideWhenUsed/>
    <w:rsid w:val="00B0489A"/>
    <w:pPr>
      <w:spacing w:line="240" w:lineRule="auto"/>
      <w:ind w:left="220" w:hanging="220"/>
    </w:pPr>
  </w:style>
  <w:style w:type="numbering" w:customStyle="1" w:styleId="INFORME">
    <w:name w:val="INFORME"/>
    <w:uiPriority w:val="99"/>
    <w:locked/>
    <w:rsid w:val="00B0489A"/>
    <w:pPr>
      <w:numPr>
        <w:numId w:val="1"/>
      </w:numPr>
    </w:pPr>
  </w:style>
  <w:style w:type="paragraph" w:styleId="Listaconvietas2">
    <w:name w:val="List Bullet 2"/>
    <w:basedOn w:val="Normal"/>
    <w:uiPriority w:val="3"/>
    <w:qFormat/>
    <w:rsid w:val="00280B17"/>
    <w:pPr>
      <w:numPr>
        <w:numId w:val="9"/>
      </w:numPr>
      <w:ind w:left="1077" w:hanging="357"/>
      <w:contextualSpacing/>
    </w:pPr>
  </w:style>
  <w:style w:type="paragraph" w:styleId="Listaconvietas">
    <w:name w:val="List Bullet"/>
    <w:basedOn w:val="Normal"/>
    <w:qFormat/>
    <w:rsid w:val="00280B17"/>
    <w:pPr>
      <w:numPr>
        <w:numId w:val="2"/>
      </w:numPr>
      <w:contextualSpacing/>
    </w:pPr>
  </w:style>
  <w:style w:type="paragraph" w:customStyle="1" w:styleId="notasaclaratorias">
    <w:name w:val="notas aclaratorias"/>
    <w:basedOn w:val="Normal"/>
    <w:uiPriority w:val="2"/>
    <w:qFormat/>
    <w:rsid w:val="00280B17"/>
    <w:pPr>
      <w:spacing w:line="240" w:lineRule="auto"/>
      <w:jc w:val="center"/>
    </w:pPr>
    <w:rPr>
      <w:sz w:val="18"/>
    </w:rPr>
  </w:style>
  <w:style w:type="character" w:customStyle="1" w:styleId="Ttulo10Car">
    <w:name w:val="Título 10 Car"/>
    <w:basedOn w:val="Fuentedeprrafopredeter"/>
    <w:link w:val="Ttulo10"/>
    <w:rsid w:val="00313F49"/>
    <w:rPr>
      <w:rFonts w:ascii="Arial Narrow" w:eastAsia="Batang" w:hAnsi="Arial Narrow"/>
      <w:b/>
      <w:sz w:val="20"/>
    </w:rPr>
  </w:style>
  <w:style w:type="character" w:styleId="Nmerodepgina">
    <w:name w:val="page number"/>
    <w:basedOn w:val="Fuentedeprrafopredeter"/>
    <w:rsid w:val="00B0489A"/>
    <w:rPr>
      <w:rFonts w:ascii="Futura Lt BT" w:hAnsi="Futura Lt BT"/>
      <w:color w:val="auto"/>
      <w:spacing w:val="0"/>
      <w:w w:val="100"/>
      <w:kern w:val="0"/>
      <w:position w:val="0"/>
      <w:sz w:val="18"/>
      <w:u w:val="none"/>
      <w14:ligatures w14:val="none"/>
      <w14:numForm w14:val="default"/>
      <w14:numSpacing w14:val="default"/>
      <w14:stylisticSets/>
      <w14:cntxtAlts w14:val="0"/>
    </w:rPr>
  </w:style>
  <w:style w:type="paragraph" w:styleId="Prrafodelista">
    <w:name w:val="List Paragraph"/>
    <w:aliases w:val="Bolita,Párrafo de lista3,BOLA,Párrafo de lista21,BOLADEF,Guión,Titulo 8,Titulo 1,Tercer nivel de viñeta,Párrafo de lista211,Lista multicolor - Énfasis 11,HOJA,Párrafo de lista31,Párrafo de lista5,BOLITA,Párrafo de lista2"/>
    <w:basedOn w:val="Normal"/>
    <w:link w:val="PrrafodelistaCar"/>
    <w:uiPriority w:val="34"/>
    <w:qFormat/>
    <w:rsid w:val="00B0489A"/>
    <w:pPr>
      <w:ind w:left="720"/>
      <w:contextualSpacing/>
    </w:pPr>
  </w:style>
  <w:style w:type="paragraph" w:styleId="Piedepgina">
    <w:name w:val="footer"/>
    <w:basedOn w:val="Normal"/>
    <w:link w:val="PiedepginaCar"/>
    <w:uiPriority w:val="99"/>
    <w:rsid w:val="00280B17"/>
    <w:pPr>
      <w:tabs>
        <w:tab w:val="center" w:pos="4419"/>
        <w:tab w:val="right" w:pos="8838"/>
      </w:tabs>
      <w:spacing w:line="240" w:lineRule="auto"/>
      <w:jc w:val="center"/>
    </w:pPr>
    <w:rPr>
      <w:sz w:val="18"/>
    </w:rPr>
  </w:style>
  <w:style w:type="character" w:customStyle="1" w:styleId="PiedepginaCar">
    <w:name w:val="Pie de página Car"/>
    <w:basedOn w:val="Fuentedeprrafopredeter"/>
    <w:link w:val="Piedepgina"/>
    <w:uiPriority w:val="99"/>
    <w:rsid w:val="00280B17"/>
    <w:rPr>
      <w:rFonts w:ascii="Futura Lt BT" w:eastAsia="Batang" w:hAnsi="Futura Lt BT"/>
      <w:sz w:val="18"/>
    </w:rPr>
  </w:style>
  <w:style w:type="character" w:styleId="Refdecomentario">
    <w:name w:val="annotation reference"/>
    <w:basedOn w:val="Fuentedeprrafopredeter"/>
    <w:uiPriority w:val="99"/>
    <w:unhideWhenUsed/>
    <w:rsid w:val="00B0489A"/>
    <w:rPr>
      <w:sz w:val="16"/>
      <w:szCs w:val="16"/>
    </w:rPr>
  </w:style>
  <w:style w:type="paragraph" w:styleId="Tabladeilustraciones">
    <w:name w:val="table of figures"/>
    <w:basedOn w:val="Normal"/>
    <w:next w:val="Normal"/>
    <w:uiPriority w:val="99"/>
    <w:unhideWhenUsed/>
    <w:rsid w:val="006061B8"/>
  </w:style>
  <w:style w:type="character" w:styleId="Refdenotaalpie">
    <w:name w:val="footnote reference"/>
    <w:aliases w:val="BVI fnr Car1 Car Car,BVI fnr Car Car2 Car,BVI fnr Car Car Car1 Car Car,BVI fnr Car Car Car1 Car1,BVI fnr Car Car Car Car Car1 Car Car,BVI fnr Car Car Car Car Char Car Car1 Car,BVI fnr Car Car1 Car Car Car,BVI fnr Car Car Car Car Car"/>
    <w:basedOn w:val="Fuentedeprrafopredeter"/>
    <w:link w:val="BVIfnrCar1Car"/>
    <w:uiPriority w:val="99"/>
    <w:qFormat/>
    <w:rsid w:val="00CC351D"/>
    <w:rPr>
      <w:rFonts w:ascii="Arial Narrow" w:hAnsi="Arial Narrow"/>
      <w:sz w:val="20"/>
      <w:vertAlign w:val="superscript"/>
    </w:rPr>
  </w:style>
  <w:style w:type="numbering" w:customStyle="1" w:styleId="seccin">
    <w:name w:val="sección"/>
    <w:uiPriority w:val="99"/>
    <w:locked/>
    <w:rsid w:val="00B0489A"/>
    <w:pPr>
      <w:numPr>
        <w:numId w:val="3"/>
      </w:numPr>
    </w:pPr>
  </w:style>
  <w:style w:type="paragraph" w:customStyle="1" w:styleId="tabla">
    <w:name w:val="tabla"/>
    <w:basedOn w:val="Normal"/>
    <w:next w:val="Normal"/>
    <w:link w:val="tablaCar"/>
    <w:uiPriority w:val="2"/>
    <w:qFormat/>
    <w:rsid w:val="00A9735E"/>
    <w:pPr>
      <w:spacing w:line="240" w:lineRule="auto"/>
      <w:jc w:val="center"/>
    </w:pPr>
    <w:rPr>
      <w:iCs/>
      <w:sz w:val="18"/>
      <w:szCs w:val="18"/>
    </w:rPr>
  </w:style>
  <w:style w:type="character" w:customStyle="1" w:styleId="tablaCar">
    <w:name w:val="tabla Car"/>
    <w:aliases w:val="Sin espaciado Car1,Viñeta1 Car,Sin espaciado1 Car,CHULO Car,nada Car,Cuadro Car,VERIFI Car,Cuadrícula media 21 Car,Sin espaciado11 Car,FUENTE Car,raya Car,Segunda viñeta Car,Tablas y graficos Car"/>
    <w:basedOn w:val="Fuentedeprrafopredeter"/>
    <w:link w:val="tabla"/>
    <w:uiPriority w:val="2"/>
    <w:qFormat/>
    <w:rsid w:val="00A9735E"/>
    <w:rPr>
      <w:rFonts w:ascii="Verdana" w:eastAsia="Batang" w:hAnsi="Verdana"/>
      <w:iCs/>
      <w:sz w:val="18"/>
      <w:szCs w:val="18"/>
    </w:rPr>
  </w:style>
  <w:style w:type="table" w:styleId="Tablaconcuadrcula">
    <w:name w:val="Table Grid"/>
    <w:basedOn w:val="Tablanormal"/>
    <w:uiPriority w:val="39"/>
    <w:rsid w:val="00B0489A"/>
    <w:pPr>
      <w:keepNext/>
      <w:keepLines/>
      <w:suppressAutoHyphens/>
      <w:spacing w:after="0" w:line="276" w:lineRule="auto"/>
      <w:jc w:val="center"/>
    </w:pPr>
    <w:rPr>
      <w:rFonts w:ascii="Futura Lt BT" w:eastAsia="Batang" w:hAnsi="Futura Lt BT"/>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vAlign w:val="center"/>
    </w:tcPr>
  </w:style>
  <w:style w:type="table" w:customStyle="1" w:styleId="Tablaconcuadrcula1">
    <w:name w:val="Tabla con cuadrícula1"/>
    <w:basedOn w:val="Tablanormal"/>
    <w:next w:val="Tablaconcuadrcula"/>
    <w:uiPriority w:val="59"/>
    <w:locked/>
    <w:rsid w:val="00B0489A"/>
    <w:pPr>
      <w:keepNext/>
      <w:keepLines/>
      <w:suppressAutoHyphens/>
      <w:spacing w:after="0" w:line="276" w:lineRule="auto"/>
      <w:jc w:val="center"/>
    </w:pPr>
    <w:rPr>
      <w:rFonts w:ascii="Futura Lt BT" w:eastAsia="Batang" w:hAnsi="Futura Lt BT"/>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vAlign w:val="center"/>
    </w:tcPr>
  </w:style>
  <w:style w:type="paragraph" w:styleId="Textodeglobo">
    <w:name w:val="Balloon Text"/>
    <w:basedOn w:val="Normal"/>
    <w:link w:val="TextodegloboCar"/>
    <w:semiHidden/>
    <w:unhideWhenUsed/>
    <w:rsid w:val="00B0489A"/>
    <w:pPr>
      <w:spacing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B0489A"/>
    <w:rPr>
      <w:rFonts w:ascii="Tahoma" w:eastAsia="Batang" w:hAnsi="Tahoma" w:cs="Tahoma"/>
      <w:sz w:val="16"/>
      <w:szCs w:val="16"/>
    </w:rPr>
  </w:style>
  <w:style w:type="character" w:styleId="Textodelmarcadordeposicin">
    <w:name w:val="Placeholder Text"/>
    <w:basedOn w:val="Fuentedeprrafopredeter"/>
    <w:uiPriority w:val="99"/>
    <w:semiHidden/>
    <w:rsid w:val="00B0489A"/>
    <w:rPr>
      <w:color w:val="808080"/>
    </w:rPr>
  </w:style>
  <w:style w:type="paragraph" w:styleId="Textonotaalfinal">
    <w:name w:val="endnote text"/>
    <w:basedOn w:val="Normal"/>
    <w:link w:val="TextonotaalfinalCar"/>
    <w:uiPriority w:val="99"/>
    <w:semiHidden/>
    <w:rsid w:val="00B0489A"/>
    <w:pPr>
      <w:spacing w:line="240" w:lineRule="auto"/>
    </w:pPr>
    <w:rPr>
      <w:szCs w:val="20"/>
    </w:rPr>
  </w:style>
  <w:style w:type="character" w:customStyle="1" w:styleId="TextonotaalfinalCar">
    <w:name w:val="Texto nota al final Car"/>
    <w:basedOn w:val="Fuentedeprrafopredeter"/>
    <w:link w:val="Textonotaalfinal"/>
    <w:uiPriority w:val="99"/>
    <w:semiHidden/>
    <w:rsid w:val="00B0489A"/>
    <w:rPr>
      <w:rFonts w:ascii="Futura Lt BT" w:eastAsia="Batang" w:hAnsi="Futura Lt BT"/>
      <w:sz w:val="20"/>
      <w:szCs w:val="20"/>
    </w:rPr>
  </w:style>
  <w:style w:type="paragraph" w:styleId="Textonotapie">
    <w:name w:val="footnote text"/>
    <w:aliases w:val="ft,Texto nota pie Arial 10,Nota pie,Texto nota pie_Instituto,Texto nota pie Car Car Car Car Car Car Car Car,Texto nota pie Car Car Car Car Car,Texto nota pie Car Car Car Car,Footnote Text Char1,Footnote Text Char Char,fn Char1 Char Char,f"/>
    <w:basedOn w:val="Normal"/>
    <w:link w:val="TextonotapieCar"/>
    <w:uiPriority w:val="99"/>
    <w:qFormat/>
    <w:rsid w:val="00A9735E"/>
    <w:pPr>
      <w:spacing w:line="240" w:lineRule="auto"/>
    </w:pPr>
    <w:rPr>
      <w:sz w:val="16"/>
      <w:szCs w:val="20"/>
    </w:rPr>
  </w:style>
  <w:style w:type="character" w:customStyle="1" w:styleId="TextonotapieCar">
    <w:name w:val="Texto nota pie Car"/>
    <w:aliases w:val="ft Car,Texto nota pie Arial 10 Car,Nota pie Car,Texto nota pie_Instituto Car,Texto nota pie Car Car Car Car Car Car Car Car Car,Texto nota pie Car Car Car Car Car Car,Texto nota pie Car Car Car Car Car1,Footnote Text Char1 Car,f Car"/>
    <w:basedOn w:val="Fuentedeprrafopredeter"/>
    <w:link w:val="Textonotapie"/>
    <w:uiPriority w:val="99"/>
    <w:qFormat/>
    <w:rsid w:val="00A9735E"/>
    <w:rPr>
      <w:rFonts w:ascii="Verdana" w:eastAsia="Batang" w:hAnsi="Verdana"/>
      <w:sz w:val="16"/>
      <w:szCs w:val="20"/>
    </w:rPr>
  </w:style>
  <w:style w:type="character" w:customStyle="1" w:styleId="Ttulo1Car">
    <w:name w:val="Título 1 Car"/>
    <w:basedOn w:val="Fuentedeprrafopredeter"/>
    <w:link w:val="Ttulo1"/>
    <w:uiPriority w:val="9"/>
    <w:rsid w:val="00776A1E"/>
    <w:rPr>
      <w:rFonts w:ascii="Arial Narrow" w:eastAsiaTheme="majorEastAsia" w:hAnsi="Arial Narrow" w:cstheme="majorBidi"/>
      <w:b/>
      <w:caps/>
      <w:szCs w:val="32"/>
      <w:shd w:val="clear" w:color="auto" w:fill="BFBFBF" w:themeFill="background1" w:themeFillShade="BF"/>
    </w:rPr>
  </w:style>
  <w:style w:type="character" w:customStyle="1" w:styleId="Ttulo2Car">
    <w:name w:val="Título 2 Car"/>
    <w:basedOn w:val="Fuentedeprrafopredeter"/>
    <w:link w:val="Ttulo2"/>
    <w:uiPriority w:val="9"/>
    <w:rsid w:val="00FF7865"/>
    <w:rPr>
      <w:rFonts w:ascii="Arial Narrow" w:eastAsiaTheme="majorEastAsia" w:hAnsi="Arial Narrow" w:cstheme="majorBidi"/>
      <w:b/>
      <w:szCs w:val="26"/>
      <w:shd w:val="clear" w:color="auto" w:fill="E7E6E6" w:themeFill="background2"/>
    </w:rPr>
  </w:style>
  <w:style w:type="character" w:customStyle="1" w:styleId="Ttulo3Car">
    <w:name w:val="Título 3 Car"/>
    <w:basedOn w:val="Fuentedeprrafopredeter"/>
    <w:link w:val="Ttulo3"/>
    <w:uiPriority w:val="9"/>
    <w:rsid w:val="006E285C"/>
    <w:rPr>
      <w:rFonts w:ascii="Arial Narrow" w:eastAsiaTheme="majorEastAsia" w:hAnsi="Arial Narrow" w:cstheme="majorBidi"/>
      <w:b/>
      <w:bCs/>
      <w:shd w:val="clear" w:color="auto" w:fill="F2F2F2" w:themeFill="background1" w:themeFillShade="F2"/>
    </w:rPr>
  </w:style>
  <w:style w:type="character" w:customStyle="1" w:styleId="Ttulo4Car">
    <w:name w:val="Título 4 Car"/>
    <w:basedOn w:val="Fuentedeprrafopredeter"/>
    <w:link w:val="Ttulo4"/>
    <w:uiPriority w:val="9"/>
    <w:rsid w:val="001146F9"/>
    <w:rPr>
      <w:rFonts w:ascii="Arial Narrow" w:eastAsiaTheme="majorEastAsia" w:hAnsi="Arial Narrow" w:cstheme="majorBidi"/>
      <w:b/>
      <w:iCs/>
      <w:u w:val="single"/>
    </w:rPr>
  </w:style>
  <w:style w:type="character" w:customStyle="1" w:styleId="Ttulo5Car">
    <w:name w:val="Título 5 Car"/>
    <w:basedOn w:val="Fuentedeprrafopredeter"/>
    <w:link w:val="Ttulo5"/>
    <w:rsid w:val="006623D5"/>
    <w:rPr>
      <w:rFonts w:ascii="Arial Narrow" w:eastAsiaTheme="majorEastAsia" w:hAnsi="Arial Narrow" w:cstheme="majorBidi"/>
      <w:b/>
      <w:iCs/>
      <w:sz w:val="20"/>
      <w:szCs w:val="18"/>
      <w:u w:val="single"/>
    </w:rPr>
  </w:style>
  <w:style w:type="character" w:customStyle="1" w:styleId="Ttulo6Car">
    <w:name w:val="Título 6 Car"/>
    <w:basedOn w:val="Fuentedeprrafopredeter"/>
    <w:link w:val="Ttulo6"/>
    <w:rsid w:val="00EA3C47"/>
    <w:rPr>
      <w:rFonts w:ascii="Arial Narrow" w:eastAsiaTheme="majorEastAsia" w:hAnsi="Arial Narrow" w:cstheme="majorBidi"/>
      <w:b/>
      <w:i/>
      <w:iCs/>
      <w:sz w:val="20"/>
    </w:rPr>
  </w:style>
  <w:style w:type="character" w:customStyle="1" w:styleId="Ttulo7Car">
    <w:name w:val="Título 7 Car"/>
    <w:basedOn w:val="Fuentedeprrafopredeter"/>
    <w:link w:val="Ttulo7"/>
    <w:uiPriority w:val="9"/>
    <w:rsid w:val="00944F66"/>
    <w:rPr>
      <w:rFonts w:ascii="Arial Narrow" w:eastAsiaTheme="majorEastAsia" w:hAnsi="Arial Narrow" w:cstheme="majorBidi"/>
      <w:b/>
      <w:i/>
      <w:iCs/>
      <w:sz w:val="20"/>
    </w:rPr>
  </w:style>
  <w:style w:type="character" w:customStyle="1" w:styleId="Ttulo8Car">
    <w:name w:val="Título 8 Car"/>
    <w:basedOn w:val="Fuentedeprrafopredeter"/>
    <w:link w:val="Ttulo8"/>
    <w:uiPriority w:val="9"/>
    <w:rsid w:val="00CC351D"/>
    <w:rPr>
      <w:rFonts w:ascii="Arial Narrow" w:eastAsiaTheme="majorEastAsia" w:hAnsi="Arial Narrow" w:cstheme="majorBidi"/>
      <w:b/>
      <w:sz w:val="20"/>
      <w:szCs w:val="20"/>
    </w:rPr>
  </w:style>
  <w:style w:type="character" w:customStyle="1" w:styleId="Ttulo9Car">
    <w:name w:val="Título 9 Car"/>
    <w:basedOn w:val="Fuentedeprrafopredeter"/>
    <w:link w:val="Ttulo9"/>
    <w:uiPriority w:val="9"/>
    <w:rsid w:val="00977E74"/>
    <w:rPr>
      <w:rFonts w:ascii="Verdana" w:eastAsiaTheme="majorEastAsia" w:hAnsi="Verdana" w:cstheme="majorBidi"/>
      <w:b/>
      <w:iCs/>
      <w:color w:val="000000" w:themeColor="text1"/>
      <w:sz w:val="19"/>
      <w:szCs w:val="20"/>
    </w:rPr>
  </w:style>
  <w:style w:type="paragraph" w:styleId="Ttulodendice">
    <w:name w:val="index heading"/>
    <w:basedOn w:val="Normal"/>
    <w:next w:val="Normal"/>
    <w:uiPriority w:val="99"/>
    <w:semiHidden/>
    <w:unhideWhenUsed/>
    <w:rsid w:val="00B0489A"/>
    <w:pPr>
      <w:jc w:val="center"/>
    </w:pPr>
    <w:rPr>
      <w:rFonts w:eastAsiaTheme="majorEastAsia" w:cstheme="majorBidi"/>
      <w:b/>
      <w:bCs/>
      <w:caps/>
    </w:rPr>
  </w:style>
  <w:style w:type="paragraph" w:styleId="TtuloTDC">
    <w:name w:val="TOC Heading"/>
    <w:basedOn w:val="Ttulo1"/>
    <w:next w:val="Normal"/>
    <w:uiPriority w:val="39"/>
    <w:unhideWhenUsed/>
    <w:rsid w:val="00B0489A"/>
    <w:pPr>
      <w:numPr>
        <w:numId w:val="0"/>
      </w:numPr>
      <w:suppressAutoHyphens w:val="0"/>
      <w:spacing w:before="480"/>
      <w:outlineLvl w:val="9"/>
    </w:pPr>
    <w:rPr>
      <w:rFonts w:asciiTheme="majorHAnsi" w:hAnsiTheme="majorHAnsi"/>
      <w:bCs/>
      <w:caps w:val="0"/>
      <w:color w:val="2F5496" w:themeColor="accent1" w:themeShade="BF"/>
      <w:sz w:val="28"/>
      <w:szCs w:val="28"/>
      <w:lang w:eastAsia="es-CO"/>
    </w:rPr>
  </w:style>
  <w:style w:type="paragraph" w:customStyle="1" w:styleId="Ttulo10">
    <w:name w:val="Título 10"/>
    <w:next w:val="Ttulo9"/>
    <w:link w:val="Ttulo10Car"/>
    <w:unhideWhenUsed/>
    <w:qFormat/>
    <w:rsid w:val="00313F49"/>
    <w:pPr>
      <w:numPr>
        <w:numId w:val="5"/>
      </w:numPr>
    </w:pPr>
    <w:rPr>
      <w:rFonts w:ascii="Arial Narrow" w:eastAsia="Batang" w:hAnsi="Arial Narrow"/>
      <w:b/>
      <w:sz w:val="20"/>
    </w:rPr>
  </w:style>
  <w:style w:type="paragraph" w:styleId="TDC1">
    <w:name w:val="toc 1"/>
    <w:basedOn w:val="Normal"/>
    <w:next w:val="Normal"/>
    <w:uiPriority w:val="39"/>
    <w:rsid w:val="00C9244F"/>
    <w:pPr>
      <w:spacing w:after="100"/>
    </w:pPr>
  </w:style>
  <w:style w:type="paragraph" w:styleId="TDC2">
    <w:name w:val="toc 2"/>
    <w:basedOn w:val="Normal"/>
    <w:next w:val="Normal"/>
    <w:uiPriority w:val="39"/>
    <w:rsid w:val="003D7AD8"/>
  </w:style>
  <w:style w:type="paragraph" w:styleId="TDC3">
    <w:name w:val="toc 3"/>
    <w:basedOn w:val="Normal"/>
    <w:next w:val="Normal"/>
    <w:uiPriority w:val="39"/>
    <w:rsid w:val="003D7AD8"/>
  </w:style>
  <w:style w:type="paragraph" w:styleId="TDC9">
    <w:name w:val="toc 9"/>
    <w:aliases w:val="TDC 10"/>
    <w:basedOn w:val="Normal"/>
    <w:next w:val="Normal"/>
    <w:autoRedefine/>
    <w:uiPriority w:val="39"/>
    <w:unhideWhenUsed/>
    <w:rsid w:val="007F25B5"/>
    <w:pPr>
      <w:spacing w:after="100"/>
      <w:ind w:left="1760"/>
    </w:pPr>
  </w:style>
  <w:style w:type="character" w:styleId="Mencinsinresolver">
    <w:name w:val="Unresolved Mention"/>
    <w:basedOn w:val="Fuentedeprrafopredeter"/>
    <w:uiPriority w:val="99"/>
    <w:semiHidden/>
    <w:unhideWhenUsed/>
    <w:rsid w:val="007D4817"/>
    <w:rPr>
      <w:color w:val="605E5C"/>
      <w:shd w:val="clear" w:color="auto" w:fill="E1DFDD"/>
    </w:rPr>
  </w:style>
  <w:style w:type="paragraph" w:customStyle="1" w:styleId="BVIfnrCar1Car">
    <w:name w:val="BVI fnr Car1 Car"/>
    <w:aliases w:val="BVI fnr Car Car2,BVI fnr Car Car Car1 Car,BVI fnr Car Car Car1,BVI fnr Car Car Car Car Car1 Car,BVI fnr Car Car Car Car Char Car Car1,BVI fnr Car Car1 Car Car,BVI fnr Car Car Car Car"/>
    <w:basedOn w:val="Normal"/>
    <w:link w:val="Refdenotaalpie"/>
    <w:uiPriority w:val="7"/>
    <w:rsid w:val="00CC351D"/>
    <w:pPr>
      <w:spacing w:after="160" w:line="240" w:lineRule="exact"/>
      <w:jc w:val="left"/>
    </w:pPr>
    <w:rPr>
      <w:rFonts w:eastAsiaTheme="minorHAnsi"/>
      <w:vertAlign w:val="superscript"/>
    </w:rPr>
  </w:style>
  <w:style w:type="character" w:customStyle="1" w:styleId="ui-provider">
    <w:name w:val="ui-provider"/>
    <w:basedOn w:val="Fuentedeprrafopredeter"/>
    <w:rsid w:val="006C7BF3"/>
  </w:style>
  <w:style w:type="paragraph" w:styleId="Revisin">
    <w:name w:val="Revision"/>
    <w:hidden/>
    <w:uiPriority w:val="99"/>
    <w:semiHidden/>
    <w:rsid w:val="007879C6"/>
    <w:pPr>
      <w:spacing w:after="0" w:line="240" w:lineRule="auto"/>
    </w:pPr>
    <w:rPr>
      <w:rFonts w:ascii="Verdana" w:eastAsia="Batang" w:hAnsi="Verdana"/>
      <w:sz w:val="19"/>
    </w:rPr>
  </w:style>
  <w:style w:type="character" w:styleId="Fuerte">
    <w:name w:val="Strong"/>
    <w:basedOn w:val="Fuentedeprrafopredeter"/>
    <w:uiPriority w:val="22"/>
    <w:qFormat/>
    <w:rsid w:val="00CC351D"/>
    <w:rPr>
      <w:rFonts w:ascii="Arial Narrow" w:hAnsi="Arial Narrow"/>
      <w:b/>
      <w:bCs/>
      <w:sz w:val="20"/>
    </w:rPr>
  </w:style>
  <w:style w:type="paragraph" w:styleId="NormalWeb">
    <w:name w:val="Normal (Web)"/>
    <w:basedOn w:val="Normal"/>
    <w:uiPriority w:val="99"/>
    <w:unhideWhenUsed/>
    <w:rsid w:val="00382CA7"/>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qFormat/>
    <w:rsid w:val="00CC351D"/>
    <w:pPr>
      <w:widowControl w:val="0"/>
      <w:autoSpaceDE w:val="0"/>
      <w:autoSpaceDN w:val="0"/>
      <w:spacing w:line="240" w:lineRule="auto"/>
      <w:jc w:val="left"/>
    </w:pPr>
    <w:rPr>
      <w:rFonts w:eastAsia="Microsoft Sans Serif" w:cs="Microsoft Sans Serif"/>
      <w:lang w:val="es-ES"/>
    </w:rPr>
  </w:style>
  <w:style w:type="character" w:customStyle="1" w:styleId="TextoindependienteCar">
    <w:name w:val="Texto independiente Car"/>
    <w:basedOn w:val="Fuentedeprrafopredeter"/>
    <w:link w:val="Textoindependiente"/>
    <w:rsid w:val="00CC351D"/>
    <w:rPr>
      <w:rFonts w:ascii="Arial Narrow" w:eastAsia="Microsoft Sans Serif" w:hAnsi="Arial Narrow" w:cs="Microsoft Sans Serif"/>
      <w:sz w:val="20"/>
      <w:lang w:val="es-ES"/>
    </w:rPr>
  </w:style>
  <w:style w:type="paragraph" w:customStyle="1" w:styleId="Char2">
    <w:name w:val="Char2"/>
    <w:basedOn w:val="Normal"/>
    <w:uiPriority w:val="99"/>
    <w:rsid w:val="00666BFE"/>
    <w:pPr>
      <w:spacing w:after="160" w:line="240" w:lineRule="exact"/>
    </w:pPr>
    <w:rPr>
      <w:rFonts w:ascii="Futura Lt BT" w:eastAsiaTheme="minorHAnsi" w:hAnsi="Futura Lt BT"/>
      <w:sz w:val="22"/>
      <w:vertAlign w:val="superscript"/>
    </w:rPr>
  </w:style>
  <w:style w:type="paragraph" w:styleId="Cita">
    <w:name w:val="Quote"/>
    <w:basedOn w:val="Normal"/>
    <w:next w:val="Normal"/>
    <w:link w:val="CitaCar"/>
    <w:uiPriority w:val="29"/>
    <w:rsid w:val="00172587"/>
    <w:pPr>
      <w:spacing w:before="160" w:after="160" w:line="259" w:lineRule="auto"/>
      <w:ind w:left="708" w:right="900"/>
    </w:pPr>
    <w:rPr>
      <w:rFonts w:asciiTheme="minorHAnsi" w:eastAsiaTheme="minorHAnsi" w:hAnsiTheme="minorHAnsi"/>
      <w:i/>
      <w:iCs/>
      <w:color w:val="808080" w:themeColor="background1" w:themeShade="80"/>
      <w:kern w:val="2"/>
      <w:sz w:val="22"/>
      <w14:ligatures w14:val="standardContextual"/>
    </w:rPr>
  </w:style>
  <w:style w:type="character" w:customStyle="1" w:styleId="CitaCar">
    <w:name w:val="Cita Car"/>
    <w:basedOn w:val="Fuentedeprrafopredeter"/>
    <w:link w:val="Cita"/>
    <w:uiPriority w:val="29"/>
    <w:rsid w:val="00172587"/>
    <w:rPr>
      <w:i/>
      <w:iCs/>
      <w:color w:val="808080" w:themeColor="background1" w:themeShade="80"/>
      <w:kern w:val="2"/>
      <w14:ligatures w14:val="standardContextual"/>
    </w:rPr>
  </w:style>
  <w:style w:type="paragraph" w:styleId="Ttulo">
    <w:name w:val="Title"/>
    <w:basedOn w:val="Normal"/>
    <w:next w:val="Normal"/>
    <w:link w:val="TtuloCar"/>
    <w:rsid w:val="00C01F62"/>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rsid w:val="00C01F62"/>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C01F62"/>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C01F62"/>
    <w:rPr>
      <w:rFonts w:eastAsiaTheme="majorEastAsia" w:cstheme="majorBidi"/>
      <w:color w:val="595959" w:themeColor="text1" w:themeTint="A6"/>
      <w:spacing w:val="15"/>
      <w:kern w:val="2"/>
      <w:sz w:val="28"/>
      <w:szCs w:val="28"/>
      <w14:ligatures w14:val="standardContextual"/>
    </w:rPr>
  </w:style>
  <w:style w:type="character" w:styleId="nfasisintenso">
    <w:name w:val="Intense Emphasis"/>
    <w:basedOn w:val="Fuentedeprrafopredeter"/>
    <w:uiPriority w:val="21"/>
    <w:rsid w:val="00C01F62"/>
    <w:rPr>
      <w:i/>
      <w:iCs/>
      <w:color w:val="2F5496" w:themeColor="accent1" w:themeShade="BF"/>
    </w:rPr>
  </w:style>
  <w:style w:type="paragraph" w:styleId="Citadestacada">
    <w:name w:val="Intense Quote"/>
    <w:basedOn w:val="Normal"/>
    <w:next w:val="Normal"/>
    <w:link w:val="CitadestacadaCar"/>
    <w:uiPriority w:val="60"/>
    <w:rsid w:val="00C01F6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i/>
      <w:iCs/>
      <w:color w:val="2F5496" w:themeColor="accent1" w:themeShade="BF"/>
      <w:kern w:val="2"/>
      <w:sz w:val="22"/>
      <w14:ligatures w14:val="standardContextual"/>
    </w:rPr>
  </w:style>
  <w:style w:type="character" w:customStyle="1" w:styleId="CitadestacadaCar">
    <w:name w:val="Cita destacada Car"/>
    <w:basedOn w:val="Fuentedeprrafopredeter"/>
    <w:link w:val="Citadestacada"/>
    <w:uiPriority w:val="60"/>
    <w:rsid w:val="00C01F62"/>
    <w:rPr>
      <w:i/>
      <w:iCs/>
      <w:color w:val="2F5496" w:themeColor="accent1" w:themeShade="BF"/>
      <w:kern w:val="2"/>
      <w14:ligatures w14:val="standardContextual"/>
    </w:rPr>
  </w:style>
  <w:style w:type="character" w:styleId="Referenciaintensa">
    <w:name w:val="Intense Reference"/>
    <w:basedOn w:val="Fuentedeprrafopredeter"/>
    <w:uiPriority w:val="32"/>
    <w:rsid w:val="00C01F62"/>
    <w:rPr>
      <w:b/>
      <w:bCs/>
      <w:smallCaps/>
      <w:color w:val="2F5496" w:themeColor="accent1" w:themeShade="BF"/>
      <w:spacing w:val="5"/>
    </w:rPr>
  </w:style>
  <w:style w:type="character" w:styleId="Ttulodellibro">
    <w:name w:val="Book Title"/>
    <w:basedOn w:val="Fuentedeprrafopredeter"/>
    <w:uiPriority w:val="33"/>
    <w:qFormat/>
    <w:rsid w:val="00C01F62"/>
    <w:rPr>
      <w:b/>
      <w:bCs/>
      <w:spacing w:val="5"/>
      <w:sz w:val="28"/>
      <w:szCs w:val="28"/>
    </w:rPr>
  </w:style>
  <w:style w:type="paragraph" w:styleId="Sinespaciado">
    <w:name w:val="No Spacing"/>
    <w:link w:val="SinespaciadoCar"/>
    <w:uiPriority w:val="1"/>
    <w:qFormat/>
    <w:rsid w:val="00C01F62"/>
    <w:pPr>
      <w:spacing w:after="0" w:line="240" w:lineRule="auto"/>
    </w:pPr>
    <w:rPr>
      <w:rFonts w:eastAsiaTheme="minorEastAsia"/>
      <w:lang w:eastAsia="es-CO"/>
      <w14:ligatures w14:val="standardContextual"/>
    </w:rPr>
  </w:style>
  <w:style w:type="character" w:customStyle="1" w:styleId="SinespaciadoCar">
    <w:name w:val="Sin espaciado Car"/>
    <w:basedOn w:val="Fuentedeprrafopredeter"/>
    <w:link w:val="Sinespaciado"/>
    <w:uiPriority w:val="1"/>
    <w:rsid w:val="00C01F62"/>
    <w:rPr>
      <w:rFonts w:eastAsiaTheme="minorEastAsia"/>
      <w:lang w:eastAsia="es-CO"/>
      <w14:ligatures w14:val="standardContextual"/>
    </w:rPr>
  </w:style>
  <w:style w:type="paragraph" w:customStyle="1" w:styleId="Textoindependiente21">
    <w:name w:val="Texto independiente 21"/>
    <w:basedOn w:val="Normal"/>
    <w:rsid w:val="00C01F62"/>
    <w:pPr>
      <w:overflowPunct w:val="0"/>
      <w:autoSpaceDE w:val="0"/>
      <w:autoSpaceDN w:val="0"/>
      <w:adjustRightInd w:val="0"/>
      <w:spacing w:line="240" w:lineRule="auto"/>
      <w:ind w:right="902"/>
      <w:jc w:val="left"/>
      <w:textAlignment w:val="baseline"/>
    </w:pPr>
    <w:rPr>
      <w:rFonts w:ascii="Verdana" w:eastAsia="Times New Roman" w:hAnsi="Verdana" w:cs="Times New Roman"/>
      <w:sz w:val="18"/>
      <w:szCs w:val="20"/>
      <w:lang w:eastAsia="es-ES"/>
      <w14:ligatures w14:val="standardContextual"/>
    </w:rPr>
  </w:style>
  <w:style w:type="paragraph" w:styleId="Sangra3detindependiente">
    <w:name w:val="Body Text Indent 3"/>
    <w:basedOn w:val="Normal"/>
    <w:link w:val="Sangra3detindependienteCar"/>
    <w:rsid w:val="00C01F62"/>
    <w:pPr>
      <w:overflowPunct w:val="0"/>
      <w:autoSpaceDE w:val="0"/>
      <w:autoSpaceDN w:val="0"/>
      <w:adjustRightInd w:val="0"/>
      <w:spacing w:line="240" w:lineRule="auto"/>
      <w:ind w:left="709" w:hanging="349"/>
      <w:textAlignment w:val="baseline"/>
    </w:pPr>
    <w:rPr>
      <w:rFonts w:ascii="Tahoma" w:eastAsia="Times New Roman" w:hAnsi="Tahoma" w:cs="Tahoma"/>
      <w:bCs/>
      <w:sz w:val="22"/>
      <w:szCs w:val="20"/>
      <w:lang w:eastAsia="es-ES"/>
      <w14:ligatures w14:val="standardContextual"/>
    </w:rPr>
  </w:style>
  <w:style w:type="character" w:customStyle="1" w:styleId="Sangra3detindependienteCar">
    <w:name w:val="Sangría 3 de t. independiente Car"/>
    <w:basedOn w:val="Fuentedeprrafopredeter"/>
    <w:link w:val="Sangra3detindependiente"/>
    <w:rsid w:val="00C01F62"/>
    <w:rPr>
      <w:rFonts w:ascii="Tahoma" w:eastAsia="Times New Roman" w:hAnsi="Tahoma" w:cs="Tahoma"/>
      <w:bCs/>
      <w:szCs w:val="20"/>
      <w:lang w:eastAsia="es-ES"/>
      <w14:ligatures w14:val="standardContextual"/>
    </w:rPr>
  </w:style>
  <w:style w:type="paragraph" w:customStyle="1" w:styleId="Textoindependiente31">
    <w:name w:val="Texto independiente 31"/>
    <w:basedOn w:val="Normal"/>
    <w:rsid w:val="00C01F62"/>
    <w:pPr>
      <w:widowControl w:val="0"/>
      <w:overflowPunct w:val="0"/>
      <w:autoSpaceDE w:val="0"/>
      <w:autoSpaceDN w:val="0"/>
      <w:adjustRightInd w:val="0"/>
      <w:spacing w:line="240" w:lineRule="auto"/>
      <w:textAlignment w:val="baseline"/>
    </w:pPr>
    <w:rPr>
      <w:rFonts w:ascii="Arial" w:eastAsia="Times New Roman" w:hAnsi="Arial" w:cs="Times New Roman"/>
      <w:b/>
      <w:sz w:val="24"/>
      <w:szCs w:val="20"/>
      <w:lang w:eastAsia="es-ES"/>
      <w14:ligatures w14:val="standardContextual"/>
    </w:rPr>
  </w:style>
  <w:style w:type="character" w:customStyle="1" w:styleId="InitialStyle">
    <w:name w:val="InitialStyle"/>
    <w:rsid w:val="00C01F62"/>
    <w:rPr>
      <w:rFonts w:ascii="Courier New" w:hAnsi="Courier New"/>
      <w:color w:val="auto"/>
      <w:spacing w:val="0"/>
      <w:sz w:val="28"/>
    </w:rPr>
  </w:style>
  <w:style w:type="paragraph" w:styleId="Textoindependiente2">
    <w:name w:val="Body Text 2"/>
    <w:basedOn w:val="Normal"/>
    <w:link w:val="Textoindependiente2Car"/>
    <w:rsid w:val="00C01F62"/>
    <w:pPr>
      <w:spacing w:after="120" w:line="480" w:lineRule="auto"/>
      <w:jc w:val="left"/>
    </w:pPr>
    <w:rPr>
      <w:rFonts w:ascii="Arial" w:eastAsia="Times New Roman" w:hAnsi="Arial" w:cs="Times New Roman"/>
      <w:szCs w:val="20"/>
      <w:lang w:val="es-ES" w:eastAsia="es-ES"/>
      <w14:ligatures w14:val="standardContextual"/>
    </w:rPr>
  </w:style>
  <w:style w:type="character" w:customStyle="1" w:styleId="Textoindependiente2Car">
    <w:name w:val="Texto independiente 2 Car"/>
    <w:basedOn w:val="Fuentedeprrafopredeter"/>
    <w:link w:val="Textoindependiente2"/>
    <w:rsid w:val="00C01F62"/>
    <w:rPr>
      <w:rFonts w:ascii="Arial" w:eastAsia="Times New Roman" w:hAnsi="Arial" w:cs="Times New Roman"/>
      <w:sz w:val="20"/>
      <w:szCs w:val="20"/>
      <w:lang w:val="es-ES" w:eastAsia="es-ES"/>
      <w14:ligatures w14:val="standardContextual"/>
    </w:rPr>
  </w:style>
  <w:style w:type="paragraph" w:customStyle="1" w:styleId="Listavistosa-nfasis11">
    <w:name w:val="Lista vistosa - Énfasis 11"/>
    <w:aliases w:val="Normal. Viñetas"/>
    <w:basedOn w:val="Normal"/>
    <w:link w:val="Listavistosa-nfasis1Car"/>
    <w:uiPriority w:val="34"/>
    <w:rsid w:val="00C01F62"/>
    <w:pPr>
      <w:spacing w:after="200"/>
      <w:ind w:left="720"/>
      <w:contextualSpacing/>
      <w:jc w:val="left"/>
    </w:pPr>
    <w:rPr>
      <w:rFonts w:ascii="Calibri" w:eastAsia="Times New Roman" w:hAnsi="Calibri" w:cs="Times New Roman"/>
      <w:sz w:val="22"/>
      <w:lang w:eastAsia="es-CO"/>
      <w14:ligatures w14:val="standardContextual"/>
    </w:rPr>
  </w:style>
  <w:style w:type="paragraph" w:customStyle="1" w:styleId="Default">
    <w:name w:val="Default"/>
    <w:rsid w:val="00C01F62"/>
    <w:pPr>
      <w:autoSpaceDE w:val="0"/>
      <w:autoSpaceDN w:val="0"/>
      <w:adjustRightInd w:val="0"/>
      <w:spacing w:after="0" w:line="240" w:lineRule="auto"/>
    </w:pPr>
    <w:rPr>
      <w:rFonts w:ascii="Arial" w:eastAsia="Times New Roman" w:hAnsi="Arial" w:cs="Arial"/>
      <w:color w:val="000000"/>
      <w:sz w:val="24"/>
      <w:szCs w:val="24"/>
      <w:lang w:eastAsia="es-CO"/>
      <w14:ligatures w14:val="standardContextual"/>
    </w:rPr>
  </w:style>
  <w:style w:type="paragraph" w:customStyle="1" w:styleId="Cuerpo">
    <w:name w:val="Cuerpo"/>
    <w:rsid w:val="00C01F62"/>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s-CO"/>
      <w14:ligatures w14:val="standardContextual"/>
    </w:rPr>
  </w:style>
  <w:style w:type="paragraph" w:customStyle="1" w:styleId="xmsonormal">
    <w:name w:val="x_msonormal"/>
    <w:basedOn w:val="Normal"/>
    <w:rsid w:val="00C01F62"/>
    <w:pPr>
      <w:spacing w:before="100" w:beforeAutospacing="1" w:after="100" w:afterAutospacing="1" w:line="240" w:lineRule="auto"/>
      <w:jc w:val="left"/>
    </w:pPr>
    <w:rPr>
      <w:rFonts w:ascii="Times New Roman" w:eastAsia="Times New Roman" w:hAnsi="Times New Roman" w:cs="Times New Roman"/>
      <w:sz w:val="24"/>
      <w:szCs w:val="24"/>
      <w:lang w:eastAsia="es-CO"/>
      <w14:ligatures w14:val="standardContextual"/>
    </w:rPr>
  </w:style>
  <w:style w:type="paragraph" w:customStyle="1" w:styleId="xmsolistparagraph">
    <w:name w:val="x_msolistparagraph"/>
    <w:basedOn w:val="Normal"/>
    <w:rsid w:val="00C01F62"/>
    <w:pPr>
      <w:spacing w:before="100" w:beforeAutospacing="1" w:after="100" w:afterAutospacing="1" w:line="240" w:lineRule="auto"/>
      <w:jc w:val="left"/>
    </w:pPr>
    <w:rPr>
      <w:rFonts w:ascii="Times New Roman" w:eastAsia="Times New Roman" w:hAnsi="Times New Roman" w:cs="Times New Roman"/>
      <w:sz w:val="24"/>
      <w:szCs w:val="24"/>
      <w:lang w:eastAsia="es-CO"/>
      <w14:ligatures w14:val="standardContextual"/>
    </w:rPr>
  </w:style>
  <w:style w:type="character" w:customStyle="1" w:styleId="apple-converted-space">
    <w:name w:val="apple-converted-space"/>
    <w:basedOn w:val="Fuentedeprrafopredeter"/>
    <w:rsid w:val="00C01F62"/>
  </w:style>
  <w:style w:type="paragraph" w:customStyle="1" w:styleId="xcuerpo">
    <w:name w:val="x_cuerpo"/>
    <w:basedOn w:val="Normal"/>
    <w:rsid w:val="00C01F62"/>
    <w:pPr>
      <w:spacing w:before="100" w:beforeAutospacing="1" w:after="100" w:afterAutospacing="1" w:line="240" w:lineRule="auto"/>
      <w:jc w:val="left"/>
    </w:pPr>
    <w:rPr>
      <w:rFonts w:ascii="Times New Roman" w:eastAsia="Times New Roman" w:hAnsi="Times New Roman" w:cs="Times New Roman"/>
      <w:sz w:val="24"/>
      <w:szCs w:val="24"/>
      <w:lang w:eastAsia="es-CO"/>
      <w14:ligatures w14:val="standardContextual"/>
    </w:rPr>
  </w:style>
  <w:style w:type="paragraph" w:customStyle="1" w:styleId="Cuadrculamedia21">
    <w:name w:val="Cuadrícula media 21"/>
    <w:rsid w:val="00C01F62"/>
    <w:pPr>
      <w:spacing w:after="0" w:line="240" w:lineRule="auto"/>
    </w:pPr>
    <w:rPr>
      <w:rFonts w:ascii="Calibri" w:eastAsia="Calibri" w:hAnsi="Calibri" w:cs="Times New Roman"/>
      <w14:ligatures w14:val="standardContextual"/>
    </w:rPr>
  </w:style>
  <w:style w:type="character" w:customStyle="1" w:styleId="Listavistosa-nfasis1Car">
    <w:name w:val="Lista vistosa - Énfasis 1 Car"/>
    <w:aliases w:val="Normal. Viñetas Car"/>
    <w:link w:val="Listavistosa-nfasis11"/>
    <w:uiPriority w:val="34"/>
    <w:locked/>
    <w:rsid w:val="00C01F62"/>
    <w:rPr>
      <w:rFonts w:ascii="Calibri" w:eastAsia="Times New Roman" w:hAnsi="Calibri" w:cs="Times New Roman"/>
      <w:lang w:eastAsia="es-CO"/>
      <w14:ligatures w14:val="standardContextual"/>
    </w:rPr>
  </w:style>
  <w:style w:type="table" w:styleId="Tablanormal5">
    <w:name w:val="Plain Table 5"/>
    <w:basedOn w:val="Tablanormal"/>
    <w:uiPriority w:val="31"/>
    <w:qFormat/>
    <w:rsid w:val="00C01F62"/>
    <w:pPr>
      <w:spacing w:after="0" w:line="240" w:lineRule="auto"/>
    </w:pPr>
    <w:rPr>
      <w:rFonts w:ascii="Times New Roman" w:eastAsia="Times New Roman" w:hAnsi="Times New Roman" w:cs="Times New Roman"/>
      <w:sz w:val="20"/>
      <w:szCs w:val="20"/>
      <w:lang w:eastAsia="es-CO"/>
      <w14:ligatures w14:val="standardContextua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
    <w:name w:val="Tabla normal 51"/>
    <w:basedOn w:val="Tablanormal"/>
    <w:next w:val="Tablanormal5"/>
    <w:uiPriority w:val="45"/>
    <w:rsid w:val="00C01F62"/>
    <w:pPr>
      <w:spacing w:after="0" w:line="240" w:lineRule="auto"/>
      <w:jc w:val="center"/>
    </w:pPr>
    <w:rPr>
      <w:rFonts w:ascii="Arial Narrow" w:eastAsia="Arial Narrow" w:hAnsi="Arial Narrow" w:cs="Times New Roman"/>
      <w:sz w:val="20"/>
      <w:szCs w:val="20"/>
      <w:lang w:eastAsia="es-CO"/>
      <w14:ligatures w14:val="standardContextual"/>
    </w:rPr>
    <w:tblPr>
      <w:tblStyleRowBandSize w:val="1"/>
      <w:tblStyleColBandSize w:val="1"/>
    </w:tblPr>
    <w:tcPr>
      <w:shd w:val="clear" w:color="auto" w:fill="auto"/>
      <w:vAlign w:val="center"/>
    </w:tcPr>
    <w:tblStylePr w:type="firstRow">
      <w:rPr>
        <w:rFonts w:ascii="Arial Narrow" w:eastAsia="Times New Roman" w:hAnsi="Arial Narrow" w:cs="Times New Roman"/>
        <w:b/>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19"/>
    <w:qFormat/>
    <w:rsid w:val="00C01F62"/>
    <w:pPr>
      <w:spacing w:after="0" w:line="240" w:lineRule="auto"/>
    </w:pPr>
    <w:rPr>
      <w:rFonts w:ascii="Times New Roman" w:eastAsia="Times New Roman" w:hAnsi="Times New Roman" w:cs="Times New Roman"/>
      <w:sz w:val="20"/>
      <w:szCs w:val="20"/>
      <w:lang w:eastAsia="es-CO"/>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itulo4">
    <w:name w:val="Titulo 4"/>
    <w:basedOn w:val="Normal"/>
    <w:link w:val="Titulo4Car"/>
    <w:qFormat/>
    <w:rsid w:val="008C5C9B"/>
    <w:pPr>
      <w:keepNext/>
      <w:keepLines/>
      <w:numPr>
        <w:numId w:val="11"/>
      </w:numPr>
      <w:spacing w:before="120" w:after="120" w:line="240" w:lineRule="auto"/>
      <w:outlineLvl w:val="3"/>
    </w:pPr>
    <w:rPr>
      <w:rFonts w:eastAsia="Times New Roman" w:cs="Arial Narrow"/>
      <w:b/>
      <w:bCs/>
      <w:iCs/>
      <w:szCs w:val="28"/>
      <w:u w:val="single"/>
      <w14:ligatures w14:val="standardContextual"/>
    </w:rPr>
  </w:style>
  <w:style w:type="character" w:customStyle="1" w:styleId="Titulo4Car">
    <w:name w:val="Titulo 4 Car"/>
    <w:basedOn w:val="Ttulo3Car"/>
    <w:link w:val="Titulo4"/>
    <w:rsid w:val="008C5C9B"/>
    <w:rPr>
      <w:rFonts w:ascii="Arial Narrow" w:eastAsia="Times New Roman" w:hAnsi="Arial Narrow" w:cs="Arial Narrow"/>
      <w:b/>
      <w:bCs/>
      <w:iCs/>
      <w:sz w:val="20"/>
      <w:szCs w:val="28"/>
      <w:u w:val="single"/>
      <w:shd w:val="clear" w:color="auto" w:fill="F2F2F2" w:themeFill="background1" w:themeFillShade="F2"/>
      <w14:ligatures w14:val="standardContextual"/>
    </w:rPr>
  </w:style>
  <w:style w:type="table" w:customStyle="1" w:styleId="Tablanormal52">
    <w:name w:val="Tabla normal 52"/>
    <w:basedOn w:val="Tablanormal"/>
    <w:next w:val="Tablanormal5"/>
    <w:uiPriority w:val="45"/>
    <w:rsid w:val="00C01F62"/>
    <w:pPr>
      <w:spacing w:after="0" w:line="240" w:lineRule="auto"/>
    </w:pPr>
    <w:rPr>
      <w:rFonts w:ascii="Arial Narrow" w:eastAsia="Arial Narrow" w:hAnsi="Arial Narrow" w:cs="Times New Roman"/>
      <w:sz w:val="20"/>
      <w:szCs w:val="20"/>
      <w:lang w:eastAsia="es-CO"/>
      <w14:ligatures w14:val="standardContextual"/>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DC4">
    <w:name w:val="toc 4"/>
    <w:basedOn w:val="Normal"/>
    <w:next w:val="Normal"/>
    <w:autoRedefine/>
    <w:uiPriority w:val="39"/>
    <w:rsid w:val="00C01F62"/>
    <w:pPr>
      <w:spacing w:line="240" w:lineRule="auto"/>
      <w:ind w:left="600"/>
      <w:jc w:val="left"/>
    </w:pPr>
    <w:rPr>
      <w:rFonts w:asciiTheme="minorHAnsi" w:eastAsia="Times New Roman" w:hAnsiTheme="minorHAnsi" w:cs="Times New Roman"/>
      <w:szCs w:val="20"/>
      <w:lang w:val="es-ES" w:eastAsia="es-ES"/>
      <w14:ligatures w14:val="standardContextual"/>
    </w:rPr>
  </w:style>
  <w:style w:type="paragraph" w:styleId="TDC5">
    <w:name w:val="toc 5"/>
    <w:basedOn w:val="Normal"/>
    <w:next w:val="Normal"/>
    <w:autoRedefine/>
    <w:uiPriority w:val="39"/>
    <w:rsid w:val="00C01F62"/>
    <w:pPr>
      <w:spacing w:line="240" w:lineRule="auto"/>
      <w:ind w:left="800"/>
      <w:jc w:val="left"/>
    </w:pPr>
    <w:rPr>
      <w:rFonts w:asciiTheme="minorHAnsi" w:eastAsia="Times New Roman" w:hAnsiTheme="minorHAnsi" w:cs="Times New Roman"/>
      <w:szCs w:val="20"/>
      <w:lang w:val="es-ES" w:eastAsia="es-ES"/>
      <w14:ligatures w14:val="standardContextual"/>
    </w:rPr>
  </w:style>
  <w:style w:type="paragraph" w:styleId="TDC6">
    <w:name w:val="toc 6"/>
    <w:basedOn w:val="Normal"/>
    <w:next w:val="Normal"/>
    <w:autoRedefine/>
    <w:uiPriority w:val="39"/>
    <w:rsid w:val="00C01F62"/>
    <w:pPr>
      <w:spacing w:line="240" w:lineRule="auto"/>
      <w:ind w:left="1000"/>
      <w:jc w:val="left"/>
    </w:pPr>
    <w:rPr>
      <w:rFonts w:asciiTheme="minorHAnsi" w:eastAsia="Times New Roman" w:hAnsiTheme="minorHAnsi" w:cs="Times New Roman"/>
      <w:szCs w:val="20"/>
      <w:lang w:val="es-ES" w:eastAsia="es-ES"/>
      <w14:ligatures w14:val="standardContextual"/>
    </w:rPr>
  </w:style>
  <w:style w:type="paragraph" w:styleId="TDC7">
    <w:name w:val="toc 7"/>
    <w:basedOn w:val="Normal"/>
    <w:next w:val="Normal"/>
    <w:autoRedefine/>
    <w:uiPriority w:val="39"/>
    <w:rsid w:val="00C01F62"/>
    <w:pPr>
      <w:spacing w:line="240" w:lineRule="auto"/>
      <w:ind w:left="1200"/>
      <w:jc w:val="left"/>
    </w:pPr>
    <w:rPr>
      <w:rFonts w:asciiTheme="minorHAnsi" w:eastAsia="Times New Roman" w:hAnsiTheme="minorHAnsi" w:cs="Times New Roman"/>
      <w:szCs w:val="20"/>
      <w:lang w:val="es-ES" w:eastAsia="es-ES"/>
      <w14:ligatures w14:val="standardContextual"/>
    </w:rPr>
  </w:style>
  <w:style w:type="paragraph" w:styleId="TDC8">
    <w:name w:val="toc 8"/>
    <w:basedOn w:val="Normal"/>
    <w:next w:val="Normal"/>
    <w:autoRedefine/>
    <w:uiPriority w:val="39"/>
    <w:rsid w:val="00C01F62"/>
    <w:pPr>
      <w:spacing w:line="240" w:lineRule="auto"/>
      <w:ind w:left="1400"/>
      <w:jc w:val="left"/>
    </w:pPr>
    <w:rPr>
      <w:rFonts w:asciiTheme="minorHAnsi" w:eastAsia="Times New Roman" w:hAnsiTheme="minorHAnsi" w:cs="Times New Roman"/>
      <w:szCs w:val="20"/>
      <w:lang w:val="es-ES" w:eastAsia="es-ES"/>
      <w14:ligatures w14:val="standardContextual"/>
    </w:rPr>
  </w:style>
  <w:style w:type="table" w:customStyle="1" w:styleId="Tablanormal53">
    <w:name w:val="Tabla normal 53"/>
    <w:basedOn w:val="Tablanormal"/>
    <w:next w:val="Tablanormal5"/>
    <w:uiPriority w:val="45"/>
    <w:rsid w:val="00C01F62"/>
    <w:pPr>
      <w:spacing w:after="0" w:line="240" w:lineRule="auto"/>
    </w:pPr>
    <w:rPr>
      <w:rFonts w:ascii="Arial Narrow" w:eastAsia="Arial Narrow" w:hAnsi="Arial Narrow" w:cs="Times New Roman"/>
      <w:sz w:val="20"/>
      <w:szCs w:val="20"/>
      <w:lang w:eastAsia="es-CO"/>
      <w14:ligatures w14:val="standardContextual"/>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
    <w:name w:val="Grid Table 1 Light"/>
    <w:basedOn w:val="Tablanormal"/>
    <w:uiPriority w:val="33"/>
    <w:qFormat/>
    <w:rsid w:val="00C01F62"/>
    <w:pPr>
      <w:spacing w:after="0" w:line="240" w:lineRule="auto"/>
    </w:pPr>
    <w:rPr>
      <w:rFonts w:ascii="Times New Roman" w:eastAsia="Times New Roman" w:hAnsi="Times New Roman" w:cs="Times New Roman"/>
      <w:sz w:val="20"/>
      <w:szCs w:val="20"/>
      <w:lang w:eastAsia="es-CO"/>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54">
    <w:name w:val="Tabla normal 54"/>
    <w:basedOn w:val="Tablanormal"/>
    <w:next w:val="Tablanormal5"/>
    <w:uiPriority w:val="45"/>
    <w:rsid w:val="00C01F62"/>
    <w:pPr>
      <w:spacing w:after="0" w:line="240" w:lineRule="auto"/>
    </w:pPr>
    <w:rPr>
      <w:rFonts w:ascii="Arial Narrow" w:eastAsia="Arial Narrow" w:hAnsi="Arial Narrow" w:cs="Times New Roman"/>
      <w:sz w:val="20"/>
      <w:szCs w:val="20"/>
      <w:lang w:eastAsia="es-CO"/>
      <w14:ligatures w14:val="standardContextual"/>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5">
    <w:name w:val="Tabla normal 55"/>
    <w:basedOn w:val="Tablanormal"/>
    <w:next w:val="Tablanormal5"/>
    <w:uiPriority w:val="45"/>
    <w:rsid w:val="00C01F62"/>
    <w:pPr>
      <w:spacing w:after="0" w:line="240" w:lineRule="auto"/>
    </w:pPr>
    <w:rPr>
      <w:rFonts w:ascii="Arial Narrow" w:eastAsia="Arial Narrow" w:hAnsi="Arial Narrow" w:cs="Times New Roman"/>
      <w:sz w:val="20"/>
      <w:szCs w:val="20"/>
      <w:lang w:eastAsia="es-CO"/>
      <w14:ligatures w14:val="standardContextual"/>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aliases w:val="Bolita Car,Párrafo de lista3 Car,BOLA Car,Párrafo de lista21 Car,BOLADEF Car,Guión Car,Titulo 8 Car,Titulo 1 Car,Tercer nivel de viñeta Car,Párrafo de lista211 Car,Lista multicolor - Énfasis 11 Car,HOJA Car,Párrafo de lista31 Car"/>
    <w:link w:val="Prrafodelista"/>
    <w:uiPriority w:val="34"/>
    <w:locked/>
    <w:rsid w:val="00AA4E66"/>
    <w:rPr>
      <w:rFonts w:ascii="Arial Narrow" w:eastAsia="Batang" w:hAnsi="Arial Narrow"/>
      <w:sz w:val="20"/>
    </w:rPr>
  </w:style>
  <w:style w:type="character" w:customStyle="1" w:styleId="Mencinsinresolver1">
    <w:name w:val="Mención sin resolver1"/>
    <w:basedOn w:val="Fuentedeprrafopredeter"/>
    <w:uiPriority w:val="99"/>
    <w:semiHidden/>
    <w:unhideWhenUsed/>
    <w:rsid w:val="00D561E4"/>
    <w:rPr>
      <w:color w:val="605E5C"/>
      <w:shd w:val="clear" w:color="auto" w:fill="E1DFDD"/>
    </w:rPr>
  </w:style>
  <w:style w:type="character" w:customStyle="1" w:styleId="normaltextrun">
    <w:name w:val="normaltextrun"/>
    <w:rsid w:val="00D561E4"/>
  </w:style>
  <w:style w:type="paragraph" w:customStyle="1" w:styleId="Estiloprueba">
    <w:name w:val="Estilo prueba"/>
    <w:basedOn w:val="Ttulo1"/>
    <w:link w:val="EstilopruebaCar"/>
    <w:qFormat/>
    <w:rsid w:val="00463AD7"/>
    <w:pPr>
      <w:numPr>
        <w:numId w:val="0"/>
      </w:numPr>
      <w:jc w:val="center"/>
    </w:pPr>
  </w:style>
  <w:style w:type="character" w:customStyle="1" w:styleId="EstilopruebaCar">
    <w:name w:val="Estilo prueba Car"/>
    <w:basedOn w:val="Ttulo1Car"/>
    <w:link w:val="Estiloprueba"/>
    <w:rsid w:val="00463AD7"/>
    <w:rPr>
      <w:rFonts w:ascii="Arial Narrow" w:eastAsiaTheme="majorEastAsia" w:hAnsi="Arial Narrow" w:cstheme="majorBidi"/>
      <w:b/>
      <w:caps/>
      <w:szCs w:val="32"/>
      <w:shd w:val="clear" w:color="auto" w:fill="BFBFBF" w:themeFill="background1" w:themeFill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971">
      <w:bodyDiv w:val="1"/>
      <w:marLeft w:val="0"/>
      <w:marRight w:val="0"/>
      <w:marTop w:val="0"/>
      <w:marBottom w:val="0"/>
      <w:divBdr>
        <w:top w:val="none" w:sz="0" w:space="0" w:color="auto"/>
        <w:left w:val="none" w:sz="0" w:space="0" w:color="auto"/>
        <w:bottom w:val="none" w:sz="0" w:space="0" w:color="auto"/>
        <w:right w:val="none" w:sz="0" w:space="0" w:color="auto"/>
      </w:divBdr>
    </w:div>
    <w:div w:id="34042499">
      <w:bodyDiv w:val="1"/>
      <w:marLeft w:val="0"/>
      <w:marRight w:val="0"/>
      <w:marTop w:val="0"/>
      <w:marBottom w:val="0"/>
      <w:divBdr>
        <w:top w:val="none" w:sz="0" w:space="0" w:color="auto"/>
        <w:left w:val="none" w:sz="0" w:space="0" w:color="auto"/>
        <w:bottom w:val="none" w:sz="0" w:space="0" w:color="auto"/>
        <w:right w:val="none" w:sz="0" w:space="0" w:color="auto"/>
      </w:divBdr>
    </w:div>
    <w:div w:id="44914296">
      <w:bodyDiv w:val="1"/>
      <w:marLeft w:val="0"/>
      <w:marRight w:val="0"/>
      <w:marTop w:val="0"/>
      <w:marBottom w:val="0"/>
      <w:divBdr>
        <w:top w:val="none" w:sz="0" w:space="0" w:color="auto"/>
        <w:left w:val="none" w:sz="0" w:space="0" w:color="auto"/>
        <w:bottom w:val="none" w:sz="0" w:space="0" w:color="auto"/>
        <w:right w:val="none" w:sz="0" w:space="0" w:color="auto"/>
      </w:divBdr>
    </w:div>
    <w:div w:id="68309271">
      <w:bodyDiv w:val="1"/>
      <w:marLeft w:val="0"/>
      <w:marRight w:val="0"/>
      <w:marTop w:val="0"/>
      <w:marBottom w:val="0"/>
      <w:divBdr>
        <w:top w:val="none" w:sz="0" w:space="0" w:color="auto"/>
        <w:left w:val="none" w:sz="0" w:space="0" w:color="auto"/>
        <w:bottom w:val="none" w:sz="0" w:space="0" w:color="auto"/>
        <w:right w:val="none" w:sz="0" w:space="0" w:color="auto"/>
      </w:divBdr>
    </w:div>
    <w:div w:id="69667642">
      <w:bodyDiv w:val="1"/>
      <w:marLeft w:val="0"/>
      <w:marRight w:val="0"/>
      <w:marTop w:val="0"/>
      <w:marBottom w:val="0"/>
      <w:divBdr>
        <w:top w:val="none" w:sz="0" w:space="0" w:color="auto"/>
        <w:left w:val="none" w:sz="0" w:space="0" w:color="auto"/>
        <w:bottom w:val="none" w:sz="0" w:space="0" w:color="auto"/>
        <w:right w:val="none" w:sz="0" w:space="0" w:color="auto"/>
      </w:divBdr>
    </w:div>
    <w:div w:id="80954288">
      <w:bodyDiv w:val="1"/>
      <w:marLeft w:val="0"/>
      <w:marRight w:val="0"/>
      <w:marTop w:val="0"/>
      <w:marBottom w:val="0"/>
      <w:divBdr>
        <w:top w:val="none" w:sz="0" w:space="0" w:color="auto"/>
        <w:left w:val="none" w:sz="0" w:space="0" w:color="auto"/>
        <w:bottom w:val="none" w:sz="0" w:space="0" w:color="auto"/>
        <w:right w:val="none" w:sz="0" w:space="0" w:color="auto"/>
      </w:divBdr>
    </w:div>
    <w:div w:id="104202416">
      <w:bodyDiv w:val="1"/>
      <w:marLeft w:val="0"/>
      <w:marRight w:val="0"/>
      <w:marTop w:val="0"/>
      <w:marBottom w:val="0"/>
      <w:divBdr>
        <w:top w:val="none" w:sz="0" w:space="0" w:color="auto"/>
        <w:left w:val="none" w:sz="0" w:space="0" w:color="auto"/>
        <w:bottom w:val="none" w:sz="0" w:space="0" w:color="auto"/>
        <w:right w:val="none" w:sz="0" w:space="0" w:color="auto"/>
      </w:divBdr>
    </w:div>
    <w:div w:id="155074006">
      <w:bodyDiv w:val="1"/>
      <w:marLeft w:val="0"/>
      <w:marRight w:val="0"/>
      <w:marTop w:val="0"/>
      <w:marBottom w:val="0"/>
      <w:divBdr>
        <w:top w:val="none" w:sz="0" w:space="0" w:color="auto"/>
        <w:left w:val="none" w:sz="0" w:space="0" w:color="auto"/>
        <w:bottom w:val="none" w:sz="0" w:space="0" w:color="auto"/>
        <w:right w:val="none" w:sz="0" w:space="0" w:color="auto"/>
      </w:divBdr>
    </w:div>
    <w:div w:id="155999000">
      <w:bodyDiv w:val="1"/>
      <w:marLeft w:val="0"/>
      <w:marRight w:val="0"/>
      <w:marTop w:val="0"/>
      <w:marBottom w:val="0"/>
      <w:divBdr>
        <w:top w:val="none" w:sz="0" w:space="0" w:color="auto"/>
        <w:left w:val="none" w:sz="0" w:space="0" w:color="auto"/>
        <w:bottom w:val="none" w:sz="0" w:space="0" w:color="auto"/>
        <w:right w:val="none" w:sz="0" w:space="0" w:color="auto"/>
      </w:divBdr>
    </w:div>
    <w:div w:id="180631785">
      <w:bodyDiv w:val="1"/>
      <w:marLeft w:val="0"/>
      <w:marRight w:val="0"/>
      <w:marTop w:val="0"/>
      <w:marBottom w:val="0"/>
      <w:divBdr>
        <w:top w:val="none" w:sz="0" w:space="0" w:color="auto"/>
        <w:left w:val="none" w:sz="0" w:space="0" w:color="auto"/>
        <w:bottom w:val="none" w:sz="0" w:space="0" w:color="auto"/>
        <w:right w:val="none" w:sz="0" w:space="0" w:color="auto"/>
      </w:divBdr>
    </w:div>
    <w:div w:id="245040846">
      <w:bodyDiv w:val="1"/>
      <w:marLeft w:val="0"/>
      <w:marRight w:val="0"/>
      <w:marTop w:val="0"/>
      <w:marBottom w:val="0"/>
      <w:divBdr>
        <w:top w:val="none" w:sz="0" w:space="0" w:color="auto"/>
        <w:left w:val="none" w:sz="0" w:space="0" w:color="auto"/>
        <w:bottom w:val="none" w:sz="0" w:space="0" w:color="auto"/>
        <w:right w:val="none" w:sz="0" w:space="0" w:color="auto"/>
      </w:divBdr>
    </w:div>
    <w:div w:id="262954637">
      <w:bodyDiv w:val="1"/>
      <w:marLeft w:val="0"/>
      <w:marRight w:val="0"/>
      <w:marTop w:val="0"/>
      <w:marBottom w:val="0"/>
      <w:divBdr>
        <w:top w:val="none" w:sz="0" w:space="0" w:color="auto"/>
        <w:left w:val="none" w:sz="0" w:space="0" w:color="auto"/>
        <w:bottom w:val="none" w:sz="0" w:space="0" w:color="auto"/>
        <w:right w:val="none" w:sz="0" w:space="0" w:color="auto"/>
      </w:divBdr>
    </w:div>
    <w:div w:id="282427282">
      <w:bodyDiv w:val="1"/>
      <w:marLeft w:val="0"/>
      <w:marRight w:val="0"/>
      <w:marTop w:val="0"/>
      <w:marBottom w:val="0"/>
      <w:divBdr>
        <w:top w:val="none" w:sz="0" w:space="0" w:color="auto"/>
        <w:left w:val="none" w:sz="0" w:space="0" w:color="auto"/>
        <w:bottom w:val="none" w:sz="0" w:space="0" w:color="auto"/>
        <w:right w:val="none" w:sz="0" w:space="0" w:color="auto"/>
      </w:divBdr>
    </w:div>
    <w:div w:id="284653654">
      <w:bodyDiv w:val="1"/>
      <w:marLeft w:val="0"/>
      <w:marRight w:val="0"/>
      <w:marTop w:val="0"/>
      <w:marBottom w:val="0"/>
      <w:divBdr>
        <w:top w:val="none" w:sz="0" w:space="0" w:color="auto"/>
        <w:left w:val="none" w:sz="0" w:space="0" w:color="auto"/>
        <w:bottom w:val="none" w:sz="0" w:space="0" w:color="auto"/>
        <w:right w:val="none" w:sz="0" w:space="0" w:color="auto"/>
      </w:divBdr>
    </w:div>
    <w:div w:id="339283505">
      <w:bodyDiv w:val="1"/>
      <w:marLeft w:val="0"/>
      <w:marRight w:val="0"/>
      <w:marTop w:val="0"/>
      <w:marBottom w:val="0"/>
      <w:divBdr>
        <w:top w:val="none" w:sz="0" w:space="0" w:color="auto"/>
        <w:left w:val="none" w:sz="0" w:space="0" w:color="auto"/>
        <w:bottom w:val="none" w:sz="0" w:space="0" w:color="auto"/>
        <w:right w:val="none" w:sz="0" w:space="0" w:color="auto"/>
      </w:divBdr>
    </w:div>
    <w:div w:id="352414120">
      <w:bodyDiv w:val="1"/>
      <w:marLeft w:val="0"/>
      <w:marRight w:val="0"/>
      <w:marTop w:val="0"/>
      <w:marBottom w:val="0"/>
      <w:divBdr>
        <w:top w:val="none" w:sz="0" w:space="0" w:color="auto"/>
        <w:left w:val="none" w:sz="0" w:space="0" w:color="auto"/>
        <w:bottom w:val="none" w:sz="0" w:space="0" w:color="auto"/>
        <w:right w:val="none" w:sz="0" w:space="0" w:color="auto"/>
      </w:divBdr>
    </w:div>
    <w:div w:id="361788978">
      <w:bodyDiv w:val="1"/>
      <w:marLeft w:val="0"/>
      <w:marRight w:val="0"/>
      <w:marTop w:val="0"/>
      <w:marBottom w:val="0"/>
      <w:divBdr>
        <w:top w:val="none" w:sz="0" w:space="0" w:color="auto"/>
        <w:left w:val="none" w:sz="0" w:space="0" w:color="auto"/>
        <w:bottom w:val="none" w:sz="0" w:space="0" w:color="auto"/>
        <w:right w:val="none" w:sz="0" w:space="0" w:color="auto"/>
      </w:divBdr>
    </w:div>
    <w:div w:id="375667893">
      <w:bodyDiv w:val="1"/>
      <w:marLeft w:val="0"/>
      <w:marRight w:val="0"/>
      <w:marTop w:val="0"/>
      <w:marBottom w:val="0"/>
      <w:divBdr>
        <w:top w:val="none" w:sz="0" w:space="0" w:color="auto"/>
        <w:left w:val="none" w:sz="0" w:space="0" w:color="auto"/>
        <w:bottom w:val="none" w:sz="0" w:space="0" w:color="auto"/>
        <w:right w:val="none" w:sz="0" w:space="0" w:color="auto"/>
      </w:divBdr>
    </w:div>
    <w:div w:id="417556502">
      <w:bodyDiv w:val="1"/>
      <w:marLeft w:val="0"/>
      <w:marRight w:val="0"/>
      <w:marTop w:val="0"/>
      <w:marBottom w:val="0"/>
      <w:divBdr>
        <w:top w:val="none" w:sz="0" w:space="0" w:color="auto"/>
        <w:left w:val="none" w:sz="0" w:space="0" w:color="auto"/>
        <w:bottom w:val="none" w:sz="0" w:space="0" w:color="auto"/>
        <w:right w:val="none" w:sz="0" w:space="0" w:color="auto"/>
      </w:divBdr>
    </w:div>
    <w:div w:id="450780895">
      <w:bodyDiv w:val="1"/>
      <w:marLeft w:val="0"/>
      <w:marRight w:val="0"/>
      <w:marTop w:val="0"/>
      <w:marBottom w:val="0"/>
      <w:divBdr>
        <w:top w:val="none" w:sz="0" w:space="0" w:color="auto"/>
        <w:left w:val="none" w:sz="0" w:space="0" w:color="auto"/>
        <w:bottom w:val="none" w:sz="0" w:space="0" w:color="auto"/>
        <w:right w:val="none" w:sz="0" w:space="0" w:color="auto"/>
      </w:divBdr>
    </w:div>
    <w:div w:id="591276179">
      <w:bodyDiv w:val="1"/>
      <w:marLeft w:val="0"/>
      <w:marRight w:val="0"/>
      <w:marTop w:val="0"/>
      <w:marBottom w:val="0"/>
      <w:divBdr>
        <w:top w:val="none" w:sz="0" w:space="0" w:color="auto"/>
        <w:left w:val="none" w:sz="0" w:space="0" w:color="auto"/>
        <w:bottom w:val="none" w:sz="0" w:space="0" w:color="auto"/>
        <w:right w:val="none" w:sz="0" w:space="0" w:color="auto"/>
      </w:divBdr>
    </w:div>
    <w:div w:id="593438758">
      <w:bodyDiv w:val="1"/>
      <w:marLeft w:val="0"/>
      <w:marRight w:val="0"/>
      <w:marTop w:val="0"/>
      <w:marBottom w:val="0"/>
      <w:divBdr>
        <w:top w:val="none" w:sz="0" w:space="0" w:color="auto"/>
        <w:left w:val="none" w:sz="0" w:space="0" w:color="auto"/>
        <w:bottom w:val="none" w:sz="0" w:space="0" w:color="auto"/>
        <w:right w:val="none" w:sz="0" w:space="0" w:color="auto"/>
      </w:divBdr>
    </w:div>
    <w:div w:id="633406691">
      <w:bodyDiv w:val="1"/>
      <w:marLeft w:val="0"/>
      <w:marRight w:val="0"/>
      <w:marTop w:val="0"/>
      <w:marBottom w:val="0"/>
      <w:divBdr>
        <w:top w:val="none" w:sz="0" w:space="0" w:color="auto"/>
        <w:left w:val="none" w:sz="0" w:space="0" w:color="auto"/>
        <w:bottom w:val="none" w:sz="0" w:space="0" w:color="auto"/>
        <w:right w:val="none" w:sz="0" w:space="0" w:color="auto"/>
      </w:divBdr>
    </w:div>
    <w:div w:id="692848397">
      <w:bodyDiv w:val="1"/>
      <w:marLeft w:val="0"/>
      <w:marRight w:val="0"/>
      <w:marTop w:val="0"/>
      <w:marBottom w:val="0"/>
      <w:divBdr>
        <w:top w:val="none" w:sz="0" w:space="0" w:color="auto"/>
        <w:left w:val="none" w:sz="0" w:space="0" w:color="auto"/>
        <w:bottom w:val="none" w:sz="0" w:space="0" w:color="auto"/>
        <w:right w:val="none" w:sz="0" w:space="0" w:color="auto"/>
      </w:divBdr>
    </w:div>
    <w:div w:id="698774250">
      <w:bodyDiv w:val="1"/>
      <w:marLeft w:val="0"/>
      <w:marRight w:val="0"/>
      <w:marTop w:val="0"/>
      <w:marBottom w:val="0"/>
      <w:divBdr>
        <w:top w:val="none" w:sz="0" w:space="0" w:color="auto"/>
        <w:left w:val="none" w:sz="0" w:space="0" w:color="auto"/>
        <w:bottom w:val="none" w:sz="0" w:space="0" w:color="auto"/>
        <w:right w:val="none" w:sz="0" w:space="0" w:color="auto"/>
      </w:divBdr>
    </w:div>
    <w:div w:id="709378071">
      <w:bodyDiv w:val="1"/>
      <w:marLeft w:val="0"/>
      <w:marRight w:val="0"/>
      <w:marTop w:val="0"/>
      <w:marBottom w:val="0"/>
      <w:divBdr>
        <w:top w:val="none" w:sz="0" w:space="0" w:color="auto"/>
        <w:left w:val="none" w:sz="0" w:space="0" w:color="auto"/>
        <w:bottom w:val="none" w:sz="0" w:space="0" w:color="auto"/>
        <w:right w:val="none" w:sz="0" w:space="0" w:color="auto"/>
      </w:divBdr>
    </w:div>
    <w:div w:id="713428752">
      <w:bodyDiv w:val="1"/>
      <w:marLeft w:val="0"/>
      <w:marRight w:val="0"/>
      <w:marTop w:val="0"/>
      <w:marBottom w:val="0"/>
      <w:divBdr>
        <w:top w:val="none" w:sz="0" w:space="0" w:color="auto"/>
        <w:left w:val="none" w:sz="0" w:space="0" w:color="auto"/>
        <w:bottom w:val="none" w:sz="0" w:space="0" w:color="auto"/>
        <w:right w:val="none" w:sz="0" w:space="0" w:color="auto"/>
      </w:divBdr>
      <w:divsChild>
        <w:div w:id="569462867">
          <w:marLeft w:val="0"/>
          <w:marRight w:val="0"/>
          <w:marTop w:val="0"/>
          <w:marBottom w:val="0"/>
          <w:divBdr>
            <w:top w:val="none" w:sz="0" w:space="0" w:color="auto"/>
            <w:left w:val="none" w:sz="0" w:space="0" w:color="auto"/>
            <w:bottom w:val="none" w:sz="0" w:space="0" w:color="auto"/>
            <w:right w:val="none" w:sz="0" w:space="0" w:color="auto"/>
          </w:divBdr>
        </w:div>
      </w:divsChild>
    </w:div>
    <w:div w:id="726075175">
      <w:bodyDiv w:val="1"/>
      <w:marLeft w:val="0"/>
      <w:marRight w:val="0"/>
      <w:marTop w:val="0"/>
      <w:marBottom w:val="0"/>
      <w:divBdr>
        <w:top w:val="none" w:sz="0" w:space="0" w:color="auto"/>
        <w:left w:val="none" w:sz="0" w:space="0" w:color="auto"/>
        <w:bottom w:val="none" w:sz="0" w:space="0" w:color="auto"/>
        <w:right w:val="none" w:sz="0" w:space="0" w:color="auto"/>
      </w:divBdr>
    </w:div>
    <w:div w:id="783113056">
      <w:bodyDiv w:val="1"/>
      <w:marLeft w:val="0"/>
      <w:marRight w:val="0"/>
      <w:marTop w:val="0"/>
      <w:marBottom w:val="0"/>
      <w:divBdr>
        <w:top w:val="none" w:sz="0" w:space="0" w:color="auto"/>
        <w:left w:val="none" w:sz="0" w:space="0" w:color="auto"/>
        <w:bottom w:val="none" w:sz="0" w:space="0" w:color="auto"/>
        <w:right w:val="none" w:sz="0" w:space="0" w:color="auto"/>
      </w:divBdr>
    </w:div>
    <w:div w:id="801926764">
      <w:bodyDiv w:val="1"/>
      <w:marLeft w:val="0"/>
      <w:marRight w:val="0"/>
      <w:marTop w:val="0"/>
      <w:marBottom w:val="0"/>
      <w:divBdr>
        <w:top w:val="none" w:sz="0" w:space="0" w:color="auto"/>
        <w:left w:val="none" w:sz="0" w:space="0" w:color="auto"/>
        <w:bottom w:val="none" w:sz="0" w:space="0" w:color="auto"/>
        <w:right w:val="none" w:sz="0" w:space="0" w:color="auto"/>
      </w:divBdr>
    </w:div>
    <w:div w:id="803741074">
      <w:bodyDiv w:val="1"/>
      <w:marLeft w:val="0"/>
      <w:marRight w:val="0"/>
      <w:marTop w:val="0"/>
      <w:marBottom w:val="0"/>
      <w:divBdr>
        <w:top w:val="none" w:sz="0" w:space="0" w:color="auto"/>
        <w:left w:val="none" w:sz="0" w:space="0" w:color="auto"/>
        <w:bottom w:val="none" w:sz="0" w:space="0" w:color="auto"/>
        <w:right w:val="none" w:sz="0" w:space="0" w:color="auto"/>
      </w:divBdr>
    </w:div>
    <w:div w:id="814639835">
      <w:bodyDiv w:val="1"/>
      <w:marLeft w:val="0"/>
      <w:marRight w:val="0"/>
      <w:marTop w:val="0"/>
      <w:marBottom w:val="0"/>
      <w:divBdr>
        <w:top w:val="none" w:sz="0" w:space="0" w:color="auto"/>
        <w:left w:val="none" w:sz="0" w:space="0" w:color="auto"/>
        <w:bottom w:val="none" w:sz="0" w:space="0" w:color="auto"/>
        <w:right w:val="none" w:sz="0" w:space="0" w:color="auto"/>
      </w:divBdr>
    </w:div>
    <w:div w:id="835152911">
      <w:bodyDiv w:val="1"/>
      <w:marLeft w:val="0"/>
      <w:marRight w:val="0"/>
      <w:marTop w:val="0"/>
      <w:marBottom w:val="0"/>
      <w:divBdr>
        <w:top w:val="none" w:sz="0" w:space="0" w:color="auto"/>
        <w:left w:val="none" w:sz="0" w:space="0" w:color="auto"/>
        <w:bottom w:val="none" w:sz="0" w:space="0" w:color="auto"/>
        <w:right w:val="none" w:sz="0" w:space="0" w:color="auto"/>
      </w:divBdr>
    </w:div>
    <w:div w:id="864098820">
      <w:bodyDiv w:val="1"/>
      <w:marLeft w:val="0"/>
      <w:marRight w:val="0"/>
      <w:marTop w:val="0"/>
      <w:marBottom w:val="0"/>
      <w:divBdr>
        <w:top w:val="none" w:sz="0" w:space="0" w:color="auto"/>
        <w:left w:val="none" w:sz="0" w:space="0" w:color="auto"/>
        <w:bottom w:val="none" w:sz="0" w:space="0" w:color="auto"/>
        <w:right w:val="none" w:sz="0" w:space="0" w:color="auto"/>
      </w:divBdr>
    </w:div>
    <w:div w:id="865487450">
      <w:bodyDiv w:val="1"/>
      <w:marLeft w:val="0"/>
      <w:marRight w:val="0"/>
      <w:marTop w:val="0"/>
      <w:marBottom w:val="0"/>
      <w:divBdr>
        <w:top w:val="none" w:sz="0" w:space="0" w:color="auto"/>
        <w:left w:val="none" w:sz="0" w:space="0" w:color="auto"/>
        <w:bottom w:val="none" w:sz="0" w:space="0" w:color="auto"/>
        <w:right w:val="none" w:sz="0" w:space="0" w:color="auto"/>
      </w:divBdr>
    </w:div>
    <w:div w:id="877817664">
      <w:bodyDiv w:val="1"/>
      <w:marLeft w:val="0"/>
      <w:marRight w:val="0"/>
      <w:marTop w:val="0"/>
      <w:marBottom w:val="0"/>
      <w:divBdr>
        <w:top w:val="none" w:sz="0" w:space="0" w:color="auto"/>
        <w:left w:val="none" w:sz="0" w:space="0" w:color="auto"/>
        <w:bottom w:val="none" w:sz="0" w:space="0" w:color="auto"/>
        <w:right w:val="none" w:sz="0" w:space="0" w:color="auto"/>
      </w:divBdr>
    </w:div>
    <w:div w:id="894198774">
      <w:bodyDiv w:val="1"/>
      <w:marLeft w:val="0"/>
      <w:marRight w:val="0"/>
      <w:marTop w:val="0"/>
      <w:marBottom w:val="0"/>
      <w:divBdr>
        <w:top w:val="none" w:sz="0" w:space="0" w:color="auto"/>
        <w:left w:val="none" w:sz="0" w:space="0" w:color="auto"/>
        <w:bottom w:val="none" w:sz="0" w:space="0" w:color="auto"/>
        <w:right w:val="none" w:sz="0" w:space="0" w:color="auto"/>
      </w:divBdr>
    </w:div>
    <w:div w:id="903874321">
      <w:bodyDiv w:val="1"/>
      <w:marLeft w:val="0"/>
      <w:marRight w:val="0"/>
      <w:marTop w:val="0"/>
      <w:marBottom w:val="0"/>
      <w:divBdr>
        <w:top w:val="none" w:sz="0" w:space="0" w:color="auto"/>
        <w:left w:val="none" w:sz="0" w:space="0" w:color="auto"/>
        <w:bottom w:val="none" w:sz="0" w:space="0" w:color="auto"/>
        <w:right w:val="none" w:sz="0" w:space="0" w:color="auto"/>
      </w:divBdr>
    </w:div>
    <w:div w:id="905068321">
      <w:bodyDiv w:val="1"/>
      <w:marLeft w:val="0"/>
      <w:marRight w:val="0"/>
      <w:marTop w:val="0"/>
      <w:marBottom w:val="0"/>
      <w:divBdr>
        <w:top w:val="none" w:sz="0" w:space="0" w:color="auto"/>
        <w:left w:val="none" w:sz="0" w:space="0" w:color="auto"/>
        <w:bottom w:val="none" w:sz="0" w:space="0" w:color="auto"/>
        <w:right w:val="none" w:sz="0" w:space="0" w:color="auto"/>
      </w:divBdr>
    </w:div>
    <w:div w:id="958604235">
      <w:bodyDiv w:val="1"/>
      <w:marLeft w:val="0"/>
      <w:marRight w:val="0"/>
      <w:marTop w:val="0"/>
      <w:marBottom w:val="0"/>
      <w:divBdr>
        <w:top w:val="none" w:sz="0" w:space="0" w:color="auto"/>
        <w:left w:val="none" w:sz="0" w:space="0" w:color="auto"/>
        <w:bottom w:val="none" w:sz="0" w:space="0" w:color="auto"/>
        <w:right w:val="none" w:sz="0" w:space="0" w:color="auto"/>
      </w:divBdr>
      <w:divsChild>
        <w:div w:id="672341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0785574">
      <w:bodyDiv w:val="1"/>
      <w:marLeft w:val="0"/>
      <w:marRight w:val="0"/>
      <w:marTop w:val="0"/>
      <w:marBottom w:val="0"/>
      <w:divBdr>
        <w:top w:val="none" w:sz="0" w:space="0" w:color="auto"/>
        <w:left w:val="none" w:sz="0" w:space="0" w:color="auto"/>
        <w:bottom w:val="none" w:sz="0" w:space="0" w:color="auto"/>
        <w:right w:val="none" w:sz="0" w:space="0" w:color="auto"/>
      </w:divBdr>
    </w:div>
    <w:div w:id="977882021">
      <w:bodyDiv w:val="1"/>
      <w:marLeft w:val="0"/>
      <w:marRight w:val="0"/>
      <w:marTop w:val="0"/>
      <w:marBottom w:val="0"/>
      <w:divBdr>
        <w:top w:val="none" w:sz="0" w:space="0" w:color="auto"/>
        <w:left w:val="none" w:sz="0" w:space="0" w:color="auto"/>
        <w:bottom w:val="none" w:sz="0" w:space="0" w:color="auto"/>
        <w:right w:val="none" w:sz="0" w:space="0" w:color="auto"/>
      </w:divBdr>
    </w:div>
    <w:div w:id="986980653">
      <w:bodyDiv w:val="1"/>
      <w:marLeft w:val="0"/>
      <w:marRight w:val="0"/>
      <w:marTop w:val="0"/>
      <w:marBottom w:val="0"/>
      <w:divBdr>
        <w:top w:val="none" w:sz="0" w:space="0" w:color="auto"/>
        <w:left w:val="none" w:sz="0" w:space="0" w:color="auto"/>
        <w:bottom w:val="none" w:sz="0" w:space="0" w:color="auto"/>
        <w:right w:val="none" w:sz="0" w:space="0" w:color="auto"/>
      </w:divBdr>
    </w:div>
    <w:div w:id="1026952302">
      <w:bodyDiv w:val="1"/>
      <w:marLeft w:val="0"/>
      <w:marRight w:val="0"/>
      <w:marTop w:val="0"/>
      <w:marBottom w:val="0"/>
      <w:divBdr>
        <w:top w:val="none" w:sz="0" w:space="0" w:color="auto"/>
        <w:left w:val="none" w:sz="0" w:space="0" w:color="auto"/>
        <w:bottom w:val="none" w:sz="0" w:space="0" w:color="auto"/>
        <w:right w:val="none" w:sz="0" w:space="0" w:color="auto"/>
      </w:divBdr>
    </w:div>
    <w:div w:id="1047870934">
      <w:bodyDiv w:val="1"/>
      <w:marLeft w:val="0"/>
      <w:marRight w:val="0"/>
      <w:marTop w:val="0"/>
      <w:marBottom w:val="0"/>
      <w:divBdr>
        <w:top w:val="none" w:sz="0" w:space="0" w:color="auto"/>
        <w:left w:val="none" w:sz="0" w:space="0" w:color="auto"/>
        <w:bottom w:val="none" w:sz="0" w:space="0" w:color="auto"/>
        <w:right w:val="none" w:sz="0" w:space="0" w:color="auto"/>
      </w:divBdr>
    </w:div>
    <w:div w:id="1052584731">
      <w:bodyDiv w:val="1"/>
      <w:marLeft w:val="0"/>
      <w:marRight w:val="0"/>
      <w:marTop w:val="0"/>
      <w:marBottom w:val="0"/>
      <w:divBdr>
        <w:top w:val="none" w:sz="0" w:space="0" w:color="auto"/>
        <w:left w:val="none" w:sz="0" w:space="0" w:color="auto"/>
        <w:bottom w:val="none" w:sz="0" w:space="0" w:color="auto"/>
        <w:right w:val="none" w:sz="0" w:space="0" w:color="auto"/>
      </w:divBdr>
      <w:divsChild>
        <w:div w:id="1166045290">
          <w:marLeft w:val="0"/>
          <w:marRight w:val="0"/>
          <w:marTop w:val="0"/>
          <w:marBottom w:val="0"/>
          <w:divBdr>
            <w:top w:val="none" w:sz="0" w:space="0" w:color="auto"/>
            <w:left w:val="none" w:sz="0" w:space="0" w:color="auto"/>
            <w:bottom w:val="none" w:sz="0" w:space="0" w:color="auto"/>
            <w:right w:val="none" w:sz="0" w:space="0" w:color="auto"/>
          </w:divBdr>
        </w:div>
      </w:divsChild>
    </w:div>
    <w:div w:id="1058358608">
      <w:bodyDiv w:val="1"/>
      <w:marLeft w:val="0"/>
      <w:marRight w:val="0"/>
      <w:marTop w:val="0"/>
      <w:marBottom w:val="0"/>
      <w:divBdr>
        <w:top w:val="none" w:sz="0" w:space="0" w:color="auto"/>
        <w:left w:val="none" w:sz="0" w:space="0" w:color="auto"/>
        <w:bottom w:val="none" w:sz="0" w:space="0" w:color="auto"/>
        <w:right w:val="none" w:sz="0" w:space="0" w:color="auto"/>
      </w:divBdr>
    </w:div>
    <w:div w:id="1080759491">
      <w:bodyDiv w:val="1"/>
      <w:marLeft w:val="0"/>
      <w:marRight w:val="0"/>
      <w:marTop w:val="0"/>
      <w:marBottom w:val="0"/>
      <w:divBdr>
        <w:top w:val="none" w:sz="0" w:space="0" w:color="auto"/>
        <w:left w:val="none" w:sz="0" w:space="0" w:color="auto"/>
        <w:bottom w:val="none" w:sz="0" w:space="0" w:color="auto"/>
        <w:right w:val="none" w:sz="0" w:space="0" w:color="auto"/>
      </w:divBdr>
    </w:div>
    <w:div w:id="1088649224">
      <w:bodyDiv w:val="1"/>
      <w:marLeft w:val="0"/>
      <w:marRight w:val="0"/>
      <w:marTop w:val="0"/>
      <w:marBottom w:val="0"/>
      <w:divBdr>
        <w:top w:val="none" w:sz="0" w:space="0" w:color="auto"/>
        <w:left w:val="none" w:sz="0" w:space="0" w:color="auto"/>
        <w:bottom w:val="none" w:sz="0" w:space="0" w:color="auto"/>
        <w:right w:val="none" w:sz="0" w:space="0" w:color="auto"/>
      </w:divBdr>
    </w:div>
    <w:div w:id="1112744955">
      <w:bodyDiv w:val="1"/>
      <w:marLeft w:val="0"/>
      <w:marRight w:val="0"/>
      <w:marTop w:val="0"/>
      <w:marBottom w:val="0"/>
      <w:divBdr>
        <w:top w:val="none" w:sz="0" w:space="0" w:color="auto"/>
        <w:left w:val="none" w:sz="0" w:space="0" w:color="auto"/>
        <w:bottom w:val="none" w:sz="0" w:space="0" w:color="auto"/>
        <w:right w:val="none" w:sz="0" w:space="0" w:color="auto"/>
      </w:divBdr>
      <w:divsChild>
        <w:div w:id="203639321">
          <w:marLeft w:val="0"/>
          <w:marRight w:val="0"/>
          <w:marTop w:val="240"/>
          <w:marBottom w:val="240"/>
          <w:divBdr>
            <w:top w:val="none" w:sz="0" w:space="0" w:color="auto"/>
            <w:left w:val="none" w:sz="0" w:space="0" w:color="auto"/>
            <w:bottom w:val="none" w:sz="0" w:space="0" w:color="auto"/>
            <w:right w:val="none" w:sz="0" w:space="0" w:color="auto"/>
          </w:divBdr>
        </w:div>
        <w:div w:id="242951794">
          <w:marLeft w:val="0"/>
          <w:marRight w:val="0"/>
          <w:marTop w:val="240"/>
          <w:marBottom w:val="240"/>
          <w:divBdr>
            <w:top w:val="none" w:sz="0" w:space="0" w:color="auto"/>
            <w:left w:val="none" w:sz="0" w:space="0" w:color="auto"/>
            <w:bottom w:val="none" w:sz="0" w:space="0" w:color="auto"/>
            <w:right w:val="none" w:sz="0" w:space="0" w:color="auto"/>
          </w:divBdr>
        </w:div>
        <w:div w:id="411973624">
          <w:marLeft w:val="0"/>
          <w:marRight w:val="0"/>
          <w:marTop w:val="240"/>
          <w:marBottom w:val="240"/>
          <w:divBdr>
            <w:top w:val="none" w:sz="0" w:space="0" w:color="auto"/>
            <w:left w:val="none" w:sz="0" w:space="0" w:color="auto"/>
            <w:bottom w:val="none" w:sz="0" w:space="0" w:color="auto"/>
            <w:right w:val="none" w:sz="0" w:space="0" w:color="auto"/>
          </w:divBdr>
        </w:div>
        <w:div w:id="496656482">
          <w:marLeft w:val="0"/>
          <w:marRight w:val="0"/>
          <w:marTop w:val="240"/>
          <w:marBottom w:val="240"/>
          <w:divBdr>
            <w:top w:val="none" w:sz="0" w:space="0" w:color="auto"/>
            <w:left w:val="none" w:sz="0" w:space="0" w:color="auto"/>
            <w:bottom w:val="none" w:sz="0" w:space="0" w:color="auto"/>
            <w:right w:val="none" w:sz="0" w:space="0" w:color="auto"/>
          </w:divBdr>
        </w:div>
        <w:div w:id="631980772">
          <w:marLeft w:val="0"/>
          <w:marRight w:val="0"/>
          <w:marTop w:val="240"/>
          <w:marBottom w:val="240"/>
          <w:divBdr>
            <w:top w:val="none" w:sz="0" w:space="0" w:color="auto"/>
            <w:left w:val="none" w:sz="0" w:space="0" w:color="auto"/>
            <w:bottom w:val="none" w:sz="0" w:space="0" w:color="auto"/>
            <w:right w:val="none" w:sz="0" w:space="0" w:color="auto"/>
          </w:divBdr>
        </w:div>
        <w:div w:id="718943089">
          <w:marLeft w:val="0"/>
          <w:marRight w:val="0"/>
          <w:marTop w:val="240"/>
          <w:marBottom w:val="240"/>
          <w:divBdr>
            <w:top w:val="none" w:sz="0" w:space="0" w:color="auto"/>
            <w:left w:val="none" w:sz="0" w:space="0" w:color="auto"/>
            <w:bottom w:val="none" w:sz="0" w:space="0" w:color="auto"/>
            <w:right w:val="none" w:sz="0" w:space="0" w:color="auto"/>
          </w:divBdr>
        </w:div>
        <w:div w:id="724336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9065126">
              <w:marLeft w:val="0"/>
              <w:marRight w:val="0"/>
              <w:marTop w:val="240"/>
              <w:marBottom w:val="240"/>
              <w:divBdr>
                <w:top w:val="none" w:sz="0" w:space="0" w:color="auto"/>
                <w:left w:val="none" w:sz="0" w:space="0" w:color="auto"/>
                <w:bottom w:val="none" w:sz="0" w:space="0" w:color="auto"/>
                <w:right w:val="none" w:sz="0" w:space="0" w:color="auto"/>
              </w:divBdr>
            </w:div>
          </w:divsChild>
        </w:div>
        <w:div w:id="767693929">
          <w:marLeft w:val="0"/>
          <w:marRight w:val="0"/>
          <w:marTop w:val="240"/>
          <w:marBottom w:val="240"/>
          <w:divBdr>
            <w:top w:val="none" w:sz="0" w:space="0" w:color="auto"/>
            <w:left w:val="none" w:sz="0" w:space="0" w:color="auto"/>
            <w:bottom w:val="none" w:sz="0" w:space="0" w:color="auto"/>
            <w:right w:val="none" w:sz="0" w:space="0" w:color="auto"/>
          </w:divBdr>
        </w:div>
        <w:div w:id="789474920">
          <w:marLeft w:val="0"/>
          <w:marRight w:val="0"/>
          <w:marTop w:val="240"/>
          <w:marBottom w:val="240"/>
          <w:divBdr>
            <w:top w:val="none" w:sz="0" w:space="0" w:color="auto"/>
            <w:left w:val="none" w:sz="0" w:space="0" w:color="auto"/>
            <w:bottom w:val="none" w:sz="0" w:space="0" w:color="auto"/>
            <w:right w:val="none" w:sz="0" w:space="0" w:color="auto"/>
          </w:divBdr>
        </w:div>
        <w:div w:id="800803533">
          <w:marLeft w:val="0"/>
          <w:marRight w:val="0"/>
          <w:marTop w:val="240"/>
          <w:marBottom w:val="240"/>
          <w:divBdr>
            <w:top w:val="none" w:sz="0" w:space="0" w:color="auto"/>
            <w:left w:val="none" w:sz="0" w:space="0" w:color="auto"/>
            <w:bottom w:val="none" w:sz="0" w:space="0" w:color="auto"/>
            <w:right w:val="none" w:sz="0" w:space="0" w:color="auto"/>
          </w:divBdr>
        </w:div>
        <w:div w:id="826752006">
          <w:marLeft w:val="0"/>
          <w:marRight w:val="0"/>
          <w:marTop w:val="240"/>
          <w:marBottom w:val="240"/>
          <w:divBdr>
            <w:top w:val="none" w:sz="0" w:space="0" w:color="auto"/>
            <w:left w:val="none" w:sz="0" w:space="0" w:color="auto"/>
            <w:bottom w:val="none" w:sz="0" w:space="0" w:color="auto"/>
            <w:right w:val="none" w:sz="0" w:space="0" w:color="auto"/>
          </w:divBdr>
        </w:div>
        <w:div w:id="888609520">
          <w:marLeft w:val="0"/>
          <w:marRight w:val="0"/>
          <w:marTop w:val="240"/>
          <w:marBottom w:val="240"/>
          <w:divBdr>
            <w:top w:val="none" w:sz="0" w:space="0" w:color="auto"/>
            <w:left w:val="none" w:sz="0" w:space="0" w:color="auto"/>
            <w:bottom w:val="none" w:sz="0" w:space="0" w:color="auto"/>
            <w:right w:val="none" w:sz="0" w:space="0" w:color="auto"/>
          </w:divBdr>
        </w:div>
        <w:div w:id="948465493">
          <w:marLeft w:val="0"/>
          <w:marRight w:val="0"/>
          <w:marTop w:val="240"/>
          <w:marBottom w:val="240"/>
          <w:divBdr>
            <w:top w:val="none" w:sz="0" w:space="0" w:color="auto"/>
            <w:left w:val="none" w:sz="0" w:space="0" w:color="auto"/>
            <w:bottom w:val="none" w:sz="0" w:space="0" w:color="auto"/>
            <w:right w:val="none" w:sz="0" w:space="0" w:color="auto"/>
          </w:divBdr>
        </w:div>
        <w:div w:id="1039476083">
          <w:marLeft w:val="0"/>
          <w:marRight w:val="0"/>
          <w:marTop w:val="240"/>
          <w:marBottom w:val="240"/>
          <w:divBdr>
            <w:top w:val="none" w:sz="0" w:space="0" w:color="auto"/>
            <w:left w:val="none" w:sz="0" w:space="0" w:color="auto"/>
            <w:bottom w:val="none" w:sz="0" w:space="0" w:color="auto"/>
            <w:right w:val="none" w:sz="0" w:space="0" w:color="auto"/>
          </w:divBdr>
        </w:div>
        <w:div w:id="1122650191">
          <w:marLeft w:val="0"/>
          <w:marRight w:val="0"/>
          <w:marTop w:val="240"/>
          <w:marBottom w:val="240"/>
          <w:divBdr>
            <w:top w:val="none" w:sz="0" w:space="0" w:color="auto"/>
            <w:left w:val="none" w:sz="0" w:space="0" w:color="auto"/>
            <w:bottom w:val="none" w:sz="0" w:space="0" w:color="auto"/>
            <w:right w:val="none" w:sz="0" w:space="0" w:color="auto"/>
          </w:divBdr>
        </w:div>
        <w:div w:id="1198663345">
          <w:marLeft w:val="0"/>
          <w:marRight w:val="0"/>
          <w:marTop w:val="240"/>
          <w:marBottom w:val="240"/>
          <w:divBdr>
            <w:top w:val="none" w:sz="0" w:space="0" w:color="auto"/>
            <w:left w:val="none" w:sz="0" w:space="0" w:color="auto"/>
            <w:bottom w:val="none" w:sz="0" w:space="0" w:color="auto"/>
            <w:right w:val="none" w:sz="0" w:space="0" w:color="auto"/>
          </w:divBdr>
        </w:div>
        <w:div w:id="1203401127">
          <w:marLeft w:val="0"/>
          <w:marRight w:val="0"/>
          <w:marTop w:val="240"/>
          <w:marBottom w:val="240"/>
          <w:divBdr>
            <w:top w:val="none" w:sz="0" w:space="0" w:color="auto"/>
            <w:left w:val="none" w:sz="0" w:space="0" w:color="auto"/>
            <w:bottom w:val="none" w:sz="0" w:space="0" w:color="auto"/>
            <w:right w:val="none" w:sz="0" w:space="0" w:color="auto"/>
          </w:divBdr>
        </w:div>
        <w:div w:id="1220630718">
          <w:marLeft w:val="0"/>
          <w:marRight w:val="0"/>
          <w:marTop w:val="240"/>
          <w:marBottom w:val="240"/>
          <w:divBdr>
            <w:top w:val="none" w:sz="0" w:space="0" w:color="auto"/>
            <w:left w:val="none" w:sz="0" w:space="0" w:color="auto"/>
            <w:bottom w:val="none" w:sz="0" w:space="0" w:color="auto"/>
            <w:right w:val="none" w:sz="0" w:space="0" w:color="auto"/>
          </w:divBdr>
        </w:div>
        <w:div w:id="1454060058">
          <w:marLeft w:val="0"/>
          <w:marRight w:val="0"/>
          <w:marTop w:val="240"/>
          <w:marBottom w:val="240"/>
          <w:divBdr>
            <w:top w:val="none" w:sz="0" w:space="0" w:color="auto"/>
            <w:left w:val="none" w:sz="0" w:space="0" w:color="auto"/>
            <w:bottom w:val="none" w:sz="0" w:space="0" w:color="auto"/>
            <w:right w:val="none" w:sz="0" w:space="0" w:color="auto"/>
          </w:divBdr>
        </w:div>
        <w:div w:id="1782071618">
          <w:marLeft w:val="0"/>
          <w:marRight w:val="0"/>
          <w:marTop w:val="240"/>
          <w:marBottom w:val="240"/>
          <w:divBdr>
            <w:top w:val="none" w:sz="0" w:space="0" w:color="auto"/>
            <w:left w:val="none" w:sz="0" w:space="0" w:color="auto"/>
            <w:bottom w:val="none" w:sz="0" w:space="0" w:color="auto"/>
            <w:right w:val="none" w:sz="0" w:space="0" w:color="auto"/>
          </w:divBdr>
        </w:div>
        <w:div w:id="1802965038">
          <w:marLeft w:val="0"/>
          <w:marRight w:val="0"/>
          <w:marTop w:val="240"/>
          <w:marBottom w:val="240"/>
          <w:divBdr>
            <w:top w:val="none" w:sz="0" w:space="0" w:color="auto"/>
            <w:left w:val="none" w:sz="0" w:space="0" w:color="auto"/>
            <w:bottom w:val="none" w:sz="0" w:space="0" w:color="auto"/>
            <w:right w:val="none" w:sz="0" w:space="0" w:color="auto"/>
          </w:divBdr>
        </w:div>
        <w:div w:id="1810980399">
          <w:marLeft w:val="0"/>
          <w:marRight w:val="0"/>
          <w:marTop w:val="240"/>
          <w:marBottom w:val="240"/>
          <w:divBdr>
            <w:top w:val="none" w:sz="0" w:space="0" w:color="auto"/>
            <w:left w:val="none" w:sz="0" w:space="0" w:color="auto"/>
            <w:bottom w:val="none" w:sz="0" w:space="0" w:color="auto"/>
            <w:right w:val="none" w:sz="0" w:space="0" w:color="auto"/>
          </w:divBdr>
        </w:div>
        <w:div w:id="1849564398">
          <w:marLeft w:val="0"/>
          <w:marRight w:val="0"/>
          <w:marTop w:val="240"/>
          <w:marBottom w:val="240"/>
          <w:divBdr>
            <w:top w:val="none" w:sz="0" w:space="0" w:color="auto"/>
            <w:left w:val="none" w:sz="0" w:space="0" w:color="auto"/>
            <w:bottom w:val="none" w:sz="0" w:space="0" w:color="auto"/>
            <w:right w:val="none" w:sz="0" w:space="0" w:color="auto"/>
          </w:divBdr>
        </w:div>
        <w:div w:id="2081558942">
          <w:marLeft w:val="0"/>
          <w:marRight w:val="0"/>
          <w:marTop w:val="240"/>
          <w:marBottom w:val="240"/>
          <w:divBdr>
            <w:top w:val="none" w:sz="0" w:space="0" w:color="auto"/>
            <w:left w:val="none" w:sz="0" w:space="0" w:color="auto"/>
            <w:bottom w:val="none" w:sz="0" w:space="0" w:color="auto"/>
            <w:right w:val="none" w:sz="0" w:space="0" w:color="auto"/>
          </w:divBdr>
        </w:div>
        <w:div w:id="2123572325">
          <w:marLeft w:val="0"/>
          <w:marRight w:val="0"/>
          <w:marTop w:val="240"/>
          <w:marBottom w:val="240"/>
          <w:divBdr>
            <w:top w:val="none" w:sz="0" w:space="0" w:color="auto"/>
            <w:left w:val="none" w:sz="0" w:space="0" w:color="auto"/>
            <w:bottom w:val="none" w:sz="0" w:space="0" w:color="auto"/>
            <w:right w:val="none" w:sz="0" w:space="0" w:color="auto"/>
          </w:divBdr>
        </w:div>
      </w:divsChild>
    </w:div>
    <w:div w:id="1155146952">
      <w:bodyDiv w:val="1"/>
      <w:marLeft w:val="0"/>
      <w:marRight w:val="0"/>
      <w:marTop w:val="0"/>
      <w:marBottom w:val="0"/>
      <w:divBdr>
        <w:top w:val="none" w:sz="0" w:space="0" w:color="auto"/>
        <w:left w:val="none" w:sz="0" w:space="0" w:color="auto"/>
        <w:bottom w:val="none" w:sz="0" w:space="0" w:color="auto"/>
        <w:right w:val="none" w:sz="0" w:space="0" w:color="auto"/>
      </w:divBdr>
    </w:div>
    <w:div w:id="1201358858">
      <w:bodyDiv w:val="1"/>
      <w:marLeft w:val="0"/>
      <w:marRight w:val="0"/>
      <w:marTop w:val="0"/>
      <w:marBottom w:val="0"/>
      <w:divBdr>
        <w:top w:val="none" w:sz="0" w:space="0" w:color="auto"/>
        <w:left w:val="none" w:sz="0" w:space="0" w:color="auto"/>
        <w:bottom w:val="none" w:sz="0" w:space="0" w:color="auto"/>
        <w:right w:val="none" w:sz="0" w:space="0" w:color="auto"/>
      </w:divBdr>
    </w:div>
    <w:div w:id="1270166765">
      <w:bodyDiv w:val="1"/>
      <w:marLeft w:val="0"/>
      <w:marRight w:val="0"/>
      <w:marTop w:val="0"/>
      <w:marBottom w:val="0"/>
      <w:divBdr>
        <w:top w:val="none" w:sz="0" w:space="0" w:color="auto"/>
        <w:left w:val="none" w:sz="0" w:space="0" w:color="auto"/>
        <w:bottom w:val="none" w:sz="0" w:space="0" w:color="auto"/>
        <w:right w:val="none" w:sz="0" w:space="0" w:color="auto"/>
      </w:divBdr>
    </w:div>
    <w:div w:id="1275942007">
      <w:bodyDiv w:val="1"/>
      <w:marLeft w:val="0"/>
      <w:marRight w:val="0"/>
      <w:marTop w:val="0"/>
      <w:marBottom w:val="0"/>
      <w:divBdr>
        <w:top w:val="none" w:sz="0" w:space="0" w:color="auto"/>
        <w:left w:val="none" w:sz="0" w:space="0" w:color="auto"/>
        <w:bottom w:val="none" w:sz="0" w:space="0" w:color="auto"/>
        <w:right w:val="none" w:sz="0" w:space="0" w:color="auto"/>
      </w:divBdr>
    </w:div>
    <w:div w:id="1297755559">
      <w:bodyDiv w:val="1"/>
      <w:marLeft w:val="0"/>
      <w:marRight w:val="0"/>
      <w:marTop w:val="0"/>
      <w:marBottom w:val="0"/>
      <w:divBdr>
        <w:top w:val="none" w:sz="0" w:space="0" w:color="auto"/>
        <w:left w:val="none" w:sz="0" w:space="0" w:color="auto"/>
        <w:bottom w:val="none" w:sz="0" w:space="0" w:color="auto"/>
        <w:right w:val="none" w:sz="0" w:space="0" w:color="auto"/>
      </w:divBdr>
    </w:div>
    <w:div w:id="1315328581">
      <w:bodyDiv w:val="1"/>
      <w:marLeft w:val="0"/>
      <w:marRight w:val="0"/>
      <w:marTop w:val="0"/>
      <w:marBottom w:val="0"/>
      <w:divBdr>
        <w:top w:val="none" w:sz="0" w:space="0" w:color="auto"/>
        <w:left w:val="none" w:sz="0" w:space="0" w:color="auto"/>
        <w:bottom w:val="none" w:sz="0" w:space="0" w:color="auto"/>
        <w:right w:val="none" w:sz="0" w:space="0" w:color="auto"/>
      </w:divBdr>
    </w:div>
    <w:div w:id="1367408723">
      <w:bodyDiv w:val="1"/>
      <w:marLeft w:val="0"/>
      <w:marRight w:val="0"/>
      <w:marTop w:val="0"/>
      <w:marBottom w:val="0"/>
      <w:divBdr>
        <w:top w:val="none" w:sz="0" w:space="0" w:color="auto"/>
        <w:left w:val="none" w:sz="0" w:space="0" w:color="auto"/>
        <w:bottom w:val="none" w:sz="0" w:space="0" w:color="auto"/>
        <w:right w:val="none" w:sz="0" w:space="0" w:color="auto"/>
      </w:divBdr>
    </w:div>
    <w:div w:id="1376811847">
      <w:bodyDiv w:val="1"/>
      <w:marLeft w:val="0"/>
      <w:marRight w:val="0"/>
      <w:marTop w:val="0"/>
      <w:marBottom w:val="0"/>
      <w:divBdr>
        <w:top w:val="none" w:sz="0" w:space="0" w:color="auto"/>
        <w:left w:val="none" w:sz="0" w:space="0" w:color="auto"/>
        <w:bottom w:val="none" w:sz="0" w:space="0" w:color="auto"/>
        <w:right w:val="none" w:sz="0" w:space="0" w:color="auto"/>
      </w:divBdr>
    </w:div>
    <w:div w:id="1390811580">
      <w:bodyDiv w:val="1"/>
      <w:marLeft w:val="0"/>
      <w:marRight w:val="0"/>
      <w:marTop w:val="0"/>
      <w:marBottom w:val="0"/>
      <w:divBdr>
        <w:top w:val="none" w:sz="0" w:space="0" w:color="auto"/>
        <w:left w:val="none" w:sz="0" w:space="0" w:color="auto"/>
        <w:bottom w:val="none" w:sz="0" w:space="0" w:color="auto"/>
        <w:right w:val="none" w:sz="0" w:space="0" w:color="auto"/>
      </w:divBdr>
    </w:div>
    <w:div w:id="1417938094">
      <w:bodyDiv w:val="1"/>
      <w:marLeft w:val="0"/>
      <w:marRight w:val="0"/>
      <w:marTop w:val="0"/>
      <w:marBottom w:val="0"/>
      <w:divBdr>
        <w:top w:val="none" w:sz="0" w:space="0" w:color="auto"/>
        <w:left w:val="none" w:sz="0" w:space="0" w:color="auto"/>
        <w:bottom w:val="none" w:sz="0" w:space="0" w:color="auto"/>
        <w:right w:val="none" w:sz="0" w:space="0" w:color="auto"/>
      </w:divBdr>
    </w:div>
    <w:div w:id="1422070976">
      <w:bodyDiv w:val="1"/>
      <w:marLeft w:val="0"/>
      <w:marRight w:val="0"/>
      <w:marTop w:val="0"/>
      <w:marBottom w:val="0"/>
      <w:divBdr>
        <w:top w:val="none" w:sz="0" w:space="0" w:color="auto"/>
        <w:left w:val="none" w:sz="0" w:space="0" w:color="auto"/>
        <w:bottom w:val="none" w:sz="0" w:space="0" w:color="auto"/>
        <w:right w:val="none" w:sz="0" w:space="0" w:color="auto"/>
      </w:divBdr>
    </w:div>
    <w:div w:id="1425566360">
      <w:bodyDiv w:val="1"/>
      <w:marLeft w:val="0"/>
      <w:marRight w:val="0"/>
      <w:marTop w:val="0"/>
      <w:marBottom w:val="0"/>
      <w:divBdr>
        <w:top w:val="none" w:sz="0" w:space="0" w:color="auto"/>
        <w:left w:val="none" w:sz="0" w:space="0" w:color="auto"/>
        <w:bottom w:val="none" w:sz="0" w:space="0" w:color="auto"/>
        <w:right w:val="none" w:sz="0" w:space="0" w:color="auto"/>
      </w:divBdr>
    </w:div>
    <w:div w:id="1454595334">
      <w:bodyDiv w:val="1"/>
      <w:marLeft w:val="0"/>
      <w:marRight w:val="0"/>
      <w:marTop w:val="0"/>
      <w:marBottom w:val="0"/>
      <w:divBdr>
        <w:top w:val="none" w:sz="0" w:space="0" w:color="auto"/>
        <w:left w:val="none" w:sz="0" w:space="0" w:color="auto"/>
        <w:bottom w:val="none" w:sz="0" w:space="0" w:color="auto"/>
        <w:right w:val="none" w:sz="0" w:space="0" w:color="auto"/>
      </w:divBdr>
    </w:div>
    <w:div w:id="1477995061">
      <w:bodyDiv w:val="1"/>
      <w:marLeft w:val="0"/>
      <w:marRight w:val="0"/>
      <w:marTop w:val="0"/>
      <w:marBottom w:val="0"/>
      <w:divBdr>
        <w:top w:val="none" w:sz="0" w:space="0" w:color="auto"/>
        <w:left w:val="none" w:sz="0" w:space="0" w:color="auto"/>
        <w:bottom w:val="none" w:sz="0" w:space="0" w:color="auto"/>
        <w:right w:val="none" w:sz="0" w:space="0" w:color="auto"/>
      </w:divBdr>
    </w:div>
    <w:div w:id="1502433825">
      <w:bodyDiv w:val="1"/>
      <w:marLeft w:val="0"/>
      <w:marRight w:val="0"/>
      <w:marTop w:val="0"/>
      <w:marBottom w:val="0"/>
      <w:divBdr>
        <w:top w:val="none" w:sz="0" w:space="0" w:color="auto"/>
        <w:left w:val="none" w:sz="0" w:space="0" w:color="auto"/>
        <w:bottom w:val="none" w:sz="0" w:space="0" w:color="auto"/>
        <w:right w:val="none" w:sz="0" w:space="0" w:color="auto"/>
      </w:divBdr>
    </w:div>
    <w:div w:id="1529831892">
      <w:bodyDiv w:val="1"/>
      <w:marLeft w:val="0"/>
      <w:marRight w:val="0"/>
      <w:marTop w:val="0"/>
      <w:marBottom w:val="0"/>
      <w:divBdr>
        <w:top w:val="none" w:sz="0" w:space="0" w:color="auto"/>
        <w:left w:val="none" w:sz="0" w:space="0" w:color="auto"/>
        <w:bottom w:val="none" w:sz="0" w:space="0" w:color="auto"/>
        <w:right w:val="none" w:sz="0" w:space="0" w:color="auto"/>
      </w:divBdr>
    </w:div>
    <w:div w:id="1560093272">
      <w:bodyDiv w:val="1"/>
      <w:marLeft w:val="0"/>
      <w:marRight w:val="0"/>
      <w:marTop w:val="0"/>
      <w:marBottom w:val="0"/>
      <w:divBdr>
        <w:top w:val="none" w:sz="0" w:space="0" w:color="auto"/>
        <w:left w:val="none" w:sz="0" w:space="0" w:color="auto"/>
        <w:bottom w:val="none" w:sz="0" w:space="0" w:color="auto"/>
        <w:right w:val="none" w:sz="0" w:space="0" w:color="auto"/>
      </w:divBdr>
    </w:div>
    <w:div w:id="1640722058">
      <w:bodyDiv w:val="1"/>
      <w:marLeft w:val="0"/>
      <w:marRight w:val="0"/>
      <w:marTop w:val="0"/>
      <w:marBottom w:val="0"/>
      <w:divBdr>
        <w:top w:val="none" w:sz="0" w:space="0" w:color="auto"/>
        <w:left w:val="none" w:sz="0" w:space="0" w:color="auto"/>
        <w:bottom w:val="none" w:sz="0" w:space="0" w:color="auto"/>
        <w:right w:val="none" w:sz="0" w:space="0" w:color="auto"/>
      </w:divBdr>
    </w:div>
    <w:div w:id="1655796951">
      <w:bodyDiv w:val="1"/>
      <w:marLeft w:val="0"/>
      <w:marRight w:val="0"/>
      <w:marTop w:val="0"/>
      <w:marBottom w:val="0"/>
      <w:divBdr>
        <w:top w:val="none" w:sz="0" w:space="0" w:color="auto"/>
        <w:left w:val="none" w:sz="0" w:space="0" w:color="auto"/>
        <w:bottom w:val="none" w:sz="0" w:space="0" w:color="auto"/>
        <w:right w:val="none" w:sz="0" w:space="0" w:color="auto"/>
      </w:divBdr>
    </w:div>
    <w:div w:id="1675110349">
      <w:bodyDiv w:val="1"/>
      <w:marLeft w:val="0"/>
      <w:marRight w:val="0"/>
      <w:marTop w:val="0"/>
      <w:marBottom w:val="0"/>
      <w:divBdr>
        <w:top w:val="none" w:sz="0" w:space="0" w:color="auto"/>
        <w:left w:val="none" w:sz="0" w:space="0" w:color="auto"/>
        <w:bottom w:val="none" w:sz="0" w:space="0" w:color="auto"/>
        <w:right w:val="none" w:sz="0" w:space="0" w:color="auto"/>
      </w:divBdr>
    </w:div>
    <w:div w:id="1714891405">
      <w:bodyDiv w:val="1"/>
      <w:marLeft w:val="0"/>
      <w:marRight w:val="0"/>
      <w:marTop w:val="0"/>
      <w:marBottom w:val="0"/>
      <w:divBdr>
        <w:top w:val="none" w:sz="0" w:space="0" w:color="auto"/>
        <w:left w:val="none" w:sz="0" w:space="0" w:color="auto"/>
        <w:bottom w:val="none" w:sz="0" w:space="0" w:color="auto"/>
        <w:right w:val="none" w:sz="0" w:space="0" w:color="auto"/>
      </w:divBdr>
      <w:divsChild>
        <w:div w:id="4750981">
          <w:marLeft w:val="0"/>
          <w:marRight w:val="0"/>
          <w:marTop w:val="0"/>
          <w:marBottom w:val="0"/>
          <w:divBdr>
            <w:top w:val="none" w:sz="0" w:space="0" w:color="auto"/>
            <w:left w:val="none" w:sz="0" w:space="0" w:color="auto"/>
            <w:bottom w:val="none" w:sz="0" w:space="0" w:color="auto"/>
            <w:right w:val="none" w:sz="0" w:space="0" w:color="auto"/>
          </w:divBdr>
        </w:div>
      </w:divsChild>
    </w:div>
    <w:div w:id="1730612570">
      <w:bodyDiv w:val="1"/>
      <w:marLeft w:val="0"/>
      <w:marRight w:val="0"/>
      <w:marTop w:val="0"/>
      <w:marBottom w:val="0"/>
      <w:divBdr>
        <w:top w:val="none" w:sz="0" w:space="0" w:color="auto"/>
        <w:left w:val="none" w:sz="0" w:space="0" w:color="auto"/>
        <w:bottom w:val="none" w:sz="0" w:space="0" w:color="auto"/>
        <w:right w:val="none" w:sz="0" w:space="0" w:color="auto"/>
      </w:divBdr>
    </w:div>
    <w:div w:id="1779639530">
      <w:bodyDiv w:val="1"/>
      <w:marLeft w:val="0"/>
      <w:marRight w:val="0"/>
      <w:marTop w:val="0"/>
      <w:marBottom w:val="0"/>
      <w:divBdr>
        <w:top w:val="none" w:sz="0" w:space="0" w:color="auto"/>
        <w:left w:val="none" w:sz="0" w:space="0" w:color="auto"/>
        <w:bottom w:val="none" w:sz="0" w:space="0" w:color="auto"/>
        <w:right w:val="none" w:sz="0" w:space="0" w:color="auto"/>
      </w:divBdr>
    </w:div>
    <w:div w:id="1829979443">
      <w:bodyDiv w:val="1"/>
      <w:marLeft w:val="0"/>
      <w:marRight w:val="0"/>
      <w:marTop w:val="0"/>
      <w:marBottom w:val="0"/>
      <w:divBdr>
        <w:top w:val="none" w:sz="0" w:space="0" w:color="auto"/>
        <w:left w:val="none" w:sz="0" w:space="0" w:color="auto"/>
        <w:bottom w:val="none" w:sz="0" w:space="0" w:color="auto"/>
        <w:right w:val="none" w:sz="0" w:space="0" w:color="auto"/>
      </w:divBdr>
    </w:div>
    <w:div w:id="1889487910">
      <w:bodyDiv w:val="1"/>
      <w:marLeft w:val="0"/>
      <w:marRight w:val="0"/>
      <w:marTop w:val="0"/>
      <w:marBottom w:val="0"/>
      <w:divBdr>
        <w:top w:val="none" w:sz="0" w:space="0" w:color="auto"/>
        <w:left w:val="none" w:sz="0" w:space="0" w:color="auto"/>
        <w:bottom w:val="none" w:sz="0" w:space="0" w:color="auto"/>
        <w:right w:val="none" w:sz="0" w:space="0" w:color="auto"/>
      </w:divBdr>
    </w:div>
    <w:div w:id="1907571503">
      <w:bodyDiv w:val="1"/>
      <w:marLeft w:val="0"/>
      <w:marRight w:val="0"/>
      <w:marTop w:val="0"/>
      <w:marBottom w:val="0"/>
      <w:divBdr>
        <w:top w:val="none" w:sz="0" w:space="0" w:color="auto"/>
        <w:left w:val="none" w:sz="0" w:space="0" w:color="auto"/>
        <w:bottom w:val="none" w:sz="0" w:space="0" w:color="auto"/>
        <w:right w:val="none" w:sz="0" w:space="0" w:color="auto"/>
      </w:divBdr>
    </w:div>
    <w:div w:id="1909071300">
      <w:bodyDiv w:val="1"/>
      <w:marLeft w:val="0"/>
      <w:marRight w:val="0"/>
      <w:marTop w:val="0"/>
      <w:marBottom w:val="0"/>
      <w:divBdr>
        <w:top w:val="none" w:sz="0" w:space="0" w:color="auto"/>
        <w:left w:val="none" w:sz="0" w:space="0" w:color="auto"/>
        <w:bottom w:val="none" w:sz="0" w:space="0" w:color="auto"/>
        <w:right w:val="none" w:sz="0" w:space="0" w:color="auto"/>
      </w:divBdr>
    </w:div>
    <w:div w:id="1963607311">
      <w:bodyDiv w:val="1"/>
      <w:marLeft w:val="0"/>
      <w:marRight w:val="0"/>
      <w:marTop w:val="0"/>
      <w:marBottom w:val="0"/>
      <w:divBdr>
        <w:top w:val="none" w:sz="0" w:space="0" w:color="auto"/>
        <w:left w:val="none" w:sz="0" w:space="0" w:color="auto"/>
        <w:bottom w:val="none" w:sz="0" w:space="0" w:color="auto"/>
        <w:right w:val="none" w:sz="0" w:space="0" w:color="auto"/>
      </w:divBdr>
    </w:div>
    <w:div w:id="1975599434">
      <w:bodyDiv w:val="1"/>
      <w:marLeft w:val="0"/>
      <w:marRight w:val="0"/>
      <w:marTop w:val="0"/>
      <w:marBottom w:val="0"/>
      <w:divBdr>
        <w:top w:val="none" w:sz="0" w:space="0" w:color="auto"/>
        <w:left w:val="none" w:sz="0" w:space="0" w:color="auto"/>
        <w:bottom w:val="none" w:sz="0" w:space="0" w:color="auto"/>
        <w:right w:val="none" w:sz="0" w:space="0" w:color="auto"/>
      </w:divBdr>
    </w:div>
    <w:div w:id="2038433181">
      <w:bodyDiv w:val="1"/>
      <w:marLeft w:val="0"/>
      <w:marRight w:val="0"/>
      <w:marTop w:val="0"/>
      <w:marBottom w:val="0"/>
      <w:divBdr>
        <w:top w:val="none" w:sz="0" w:space="0" w:color="auto"/>
        <w:left w:val="none" w:sz="0" w:space="0" w:color="auto"/>
        <w:bottom w:val="none" w:sz="0" w:space="0" w:color="auto"/>
        <w:right w:val="none" w:sz="0" w:space="0" w:color="auto"/>
      </w:divBdr>
    </w:div>
    <w:div w:id="2047370813">
      <w:bodyDiv w:val="1"/>
      <w:marLeft w:val="0"/>
      <w:marRight w:val="0"/>
      <w:marTop w:val="0"/>
      <w:marBottom w:val="0"/>
      <w:divBdr>
        <w:top w:val="none" w:sz="0" w:space="0" w:color="auto"/>
        <w:left w:val="none" w:sz="0" w:space="0" w:color="auto"/>
        <w:bottom w:val="none" w:sz="0" w:space="0" w:color="auto"/>
        <w:right w:val="none" w:sz="0" w:space="0" w:color="auto"/>
      </w:divBdr>
      <w:divsChild>
        <w:div w:id="1681732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45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2026-02-27T00:00:00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Min24</b:Tag>
    <b:SourceType>InternetSite</b:SourceType>
    <b:Guid>{6567FD37-AD4A-4576-B605-9F638B718F52}</b:Guid>
    <b:Author>
      <b:Author>
        <b:Corporate>Minagricultura</b:Corporate>
      </b:Author>
    </b:Author>
    <b:Title>https://www.minagricultura.gov.co/noticias/Paginas/1-500-toneladas-de-aguacate-Hass-colombiano-le-pondr%C3%A1n-sabor-al-Super-Bowl,-el-m%C3%A1s-grande-evento-deportivo-de-Estados-Unido.aspx#:~:text=El%20aguacate%20Hass%20es%20la,a%20m%C3%A1s%20de%2030%20p</b:Title>
    <b:Year>2024</b:Year>
    <b:Month>febrero</b:Month>
    <b:URL>https://www.minagricultura.gov.co/noticias/Paginas/1-500-toneladas-de-aguacate-Hass-colombiano-le-pondr%C3%A1n-sabor-al-Super-Bowl,-el-m%C3%A1s-grande-evento-deportivo-de-Estados-Unido.aspx#:~:text=El%20aguacate%20Hass%20es%20la,a%20m%C3%A1s%20de%2030%20p</b:URL>
    <b:RefOrder>1</b:RefOrder>
  </b:Source>
  <b:Source>
    <b:Tag>ASO21</b:Tag>
    <b:SourceType>Report</b:SourceType>
    <b:Guid>{73C3F69F-6A9E-413F-B479-2F35F07DD2AE}</b:Guid>
    <b:Author>
      <b:Author>
        <b:NameList>
          <b:Person>
            <b:Last>ASOCARS</b:Last>
          </b:Person>
        </b:NameList>
      </b:Author>
    </b:Author>
    <b:Title> Memorias taller  Construcción de la ruta metodológica para la construcción de Lineamientos y directrices del cultivo ambientalmente sostenible del Aguacate Hass</b:Title>
    <b:Year>2021</b:Year>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activity xmlns="8b696a7e-7303-4872-967c-ad4535dcfbcf"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892213457B269D458361823AB660511A" ma:contentTypeVersion="12" ma:contentTypeDescription="Crear nuevo documento." ma:contentTypeScope="" ma:versionID="3639c54a1b80e7888ee5c0df66f7e74b">
  <xsd:schema xmlns:xsd="http://www.w3.org/2001/XMLSchema" xmlns:xs="http://www.w3.org/2001/XMLSchema" xmlns:p="http://schemas.microsoft.com/office/2006/metadata/properties" xmlns:ns3="8b696a7e-7303-4872-967c-ad4535dcfbcf" targetNamespace="http://schemas.microsoft.com/office/2006/metadata/properties" ma:root="true" ma:fieldsID="9e12f540877d58b12be1e7adb928e3d3" ns3:_="">
    <xsd:import namespace="8b696a7e-7303-4872-967c-ad4535dcfbc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96a7e-7303-4872-967c-ad4535dcfbc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0E1C92-3D09-4F5A-A94A-C1955F16F705}">
  <ds:schemaRefs>
    <ds:schemaRef ds:uri="http://schemas.microsoft.com/sharepoint/v3/contenttype/forms"/>
  </ds:schemaRefs>
</ds:datastoreItem>
</file>

<file path=customXml/itemProps3.xml><?xml version="1.0" encoding="utf-8"?>
<ds:datastoreItem xmlns:ds="http://schemas.openxmlformats.org/officeDocument/2006/customXml" ds:itemID="{F29A9A08-1ED6-4A36-AF76-29EE0FB23811}">
  <ds:schemaRefs>
    <ds:schemaRef ds:uri="http://schemas.openxmlformats.org/officeDocument/2006/bibliography"/>
  </ds:schemaRefs>
</ds:datastoreItem>
</file>

<file path=customXml/itemProps4.xml><?xml version="1.0" encoding="utf-8"?>
<ds:datastoreItem xmlns:ds="http://schemas.openxmlformats.org/officeDocument/2006/customXml" ds:itemID="{2B705E9C-042E-4D87-B2FC-05818B1706FD}">
  <ds:schemaRefs>
    <ds:schemaRef ds:uri="http://schemas.microsoft.com/office/2006/metadata/properties"/>
    <ds:schemaRef ds:uri="http://schemas.microsoft.com/office/infopath/2007/PartnerControls"/>
    <ds:schemaRef ds:uri="8b696a7e-7303-4872-967c-ad4535dcfbcf"/>
  </ds:schemaRefs>
</ds:datastoreItem>
</file>

<file path=customXml/itemProps5.xml><?xml version="1.0" encoding="utf-8"?>
<ds:datastoreItem xmlns:ds="http://schemas.openxmlformats.org/officeDocument/2006/customXml" ds:itemID="{0516393A-F34C-4168-9E0F-BEC371D25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96a7e-7303-4872-967c-ad4535dcf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12</Pages>
  <Words>4409</Words>
  <Characters>24562</Characters>
  <Application>Microsoft Office Word</Application>
  <DocSecurity>0</DocSecurity>
  <Lines>446</Lines>
  <Paragraphs>160</Paragraphs>
  <ScaleCrop>false</ScaleCrop>
  <HeadingPairs>
    <vt:vector size="2" baseType="variant">
      <vt:variant>
        <vt:lpstr>Título</vt:lpstr>
      </vt:variant>
      <vt:variant>
        <vt:i4>1</vt:i4>
      </vt:variant>
    </vt:vector>
  </HeadingPairs>
  <TitlesOfParts>
    <vt:vector size="1" baseType="lpstr">
      <vt:lpstr>Documento técnico de soporte</vt:lpstr>
    </vt:vector>
  </TitlesOfParts>
  <Company>Dirección de Asuntos Ambientales, Sectorial y UrbanA</Company>
  <LinksUpToDate>false</LinksUpToDate>
  <CharactersWithSpaces>28811</CharactersWithSpaces>
  <SharedDoc>false</SharedDoc>
  <HLinks>
    <vt:vector size="48" baseType="variant">
      <vt:variant>
        <vt:i4>1703993</vt:i4>
      </vt:variant>
      <vt:variant>
        <vt:i4>50</vt:i4>
      </vt:variant>
      <vt:variant>
        <vt:i4>0</vt:i4>
      </vt:variant>
      <vt:variant>
        <vt:i4>5</vt:i4>
      </vt:variant>
      <vt:variant>
        <vt:lpwstr/>
      </vt:variant>
      <vt:variant>
        <vt:lpwstr>_Toc222218856</vt:lpwstr>
      </vt:variant>
      <vt:variant>
        <vt:i4>1703993</vt:i4>
      </vt:variant>
      <vt:variant>
        <vt:i4>44</vt:i4>
      </vt:variant>
      <vt:variant>
        <vt:i4>0</vt:i4>
      </vt:variant>
      <vt:variant>
        <vt:i4>5</vt:i4>
      </vt:variant>
      <vt:variant>
        <vt:lpwstr/>
      </vt:variant>
      <vt:variant>
        <vt:lpwstr>_Toc222218855</vt:lpwstr>
      </vt:variant>
      <vt:variant>
        <vt:i4>2031668</vt:i4>
      </vt:variant>
      <vt:variant>
        <vt:i4>35</vt:i4>
      </vt:variant>
      <vt:variant>
        <vt:i4>0</vt:i4>
      </vt:variant>
      <vt:variant>
        <vt:i4>5</vt:i4>
      </vt:variant>
      <vt:variant>
        <vt:lpwstr/>
      </vt:variant>
      <vt:variant>
        <vt:lpwstr>_Toc222220680</vt:lpwstr>
      </vt:variant>
      <vt:variant>
        <vt:i4>1966133</vt:i4>
      </vt:variant>
      <vt:variant>
        <vt:i4>26</vt:i4>
      </vt:variant>
      <vt:variant>
        <vt:i4>0</vt:i4>
      </vt:variant>
      <vt:variant>
        <vt:i4>5</vt:i4>
      </vt:variant>
      <vt:variant>
        <vt:lpwstr/>
      </vt:variant>
      <vt:variant>
        <vt:lpwstr>_Toc215505286</vt:lpwstr>
      </vt:variant>
      <vt:variant>
        <vt:i4>1966133</vt:i4>
      </vt:variant>
      <vt:variant>
        <vt:i4>20</vt:i4>
      </vt:variant>
      <vt:variant>
        <vt:i4>0</vt:i4>
      </vt:variant>
      <vt:variant>
        <vt:i4>5</vt:i4>
      </vt:variant>
      <vt:variant>
        <vt:lpwstr/>
      </vt:variant>
      <vt:variant>
        <vt:lpwstr>_Toc215505285</vt:lpwstr>
      </vt:variant>
      <vt:variant>
        <vt:i4>1966133</vt:i4>
      </vt:variant>
      <vt:variant>
        <vt:i4>14</vt:i4>
      </vt:variant>
      <vt:variant>
        <vt:i4>0</vt:i4>
      </vt:variant>
      <vt:variant>
        <vt:i4>5</vt:i4>
      </vt:variant>
      <vt:variant>
        <vt:lpwstr/>
      </vt:variant>
      <vt:variant>
        <vt:lpwstr>_Toc215505284</vt:lpwstr>
      </vt:variant>
      <vt:variant>
        <vt:i4>1966133</vt:i4>
      </vt:variant>
      <vt:variant>
        <vt:i4>8</vt:i4>
      </vt:variant>
      <vt:variant>
        <vt:i4>0</vt:i4>
      </vt:variant>
      <vt:variant>
        <vt:i4>5</vt:i4>
      </vt:variant>
      <vt:variant>
        <vt:lpwstr/>
      </vt:variant>
      <vt:variant>
        <vt:lpwstr>_Toc215505283</vt:lpwstr>
      </vt:variant>
      <vt:variant>
        <vt:i4>1966133</vt:i4>
      </vt:variant>
      <vt:variant>
        <vt:i4>2</vt:i4>
      </vt:variant>
      <vt:variant>
        <vt:i4>0</vt:i4>
      </vt:variant>
      <vt:variant>
        <vt:i4>5</vt:i4>
      </vt:variant>
      <vt:variant>
        <vt:lpwstr/>
      </vt:variant>
      <vt:variant>
        <vt:lpwstr>_Toc215505282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técnico de soporte</dc:title>
  <dc:subject>DEROGACIÓN DE LA RESOLUCIÓN No. 077 DE 2019 Y LA RESOLUCIÓN No. 549 DE 2020</dc:subject>
  <dc:creator/>
  <cp:keywords/>
  <dc:description/>
  <cp:lastModifiedBy>Andrea Carolina Reina Rojas</cp:lastModifiedBy>
  <cp:revision>2457</cp:revision>
  <cp:lastPrinted>2024-12-16T20:26:00Z</cp:lastPrinted>
  <dcterms:created xsi:type="dcterms:W3CDTF">2026-02-27T03:53:00Z</dcterms:created>
  <dcterms:modified xsi:type="dcterms:W3CDTF">2026-07-22T20:06:00Z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0x010100892213457B269D458361823AB660511A</vt:lpwstr>
  </property>
  <property fmtid="{D5CDD505-2E9C-101B-9397-08002B2CF9AE}" pid="3" name="MediaServiceImageTags">
    <vt:lpwstr/>
  </property>
</Properties>
</file>