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EB" w:rsidRDefault="009013EB" w:rsidP="00DB271F">
      <w:pPr>
        <w:pStyle w:val="Textoindependiente"/>
        <w:widowControl w:val="0"/>
        <w:tabs>
          <w:tab w:val="left" w:pos="7797"/>
        </w:tabs>
        <w:jc w:val="center"/>
        <w:rPr>
          <w:rFonts w:ascii="Arial Narrow" w:hAnsi="Arial Narrow" w:cs="Arial"/>
          <w:b/>
          <w:sz w:val="24"/>
          <w:u w:val="single"/>
        </w:rPr>
      </w:pPr>
    </w:p>
    <w:p w:rsidR="00057F0A" w:rsidRDefault="00057F0A" w:rsidP="00DB271F">
      <w:pPr>
        <w:pStyle w:val="Textoindependiente"/>
        <w:widowControl w:val="0"/>
        <w:tabs>
          <w:tab w:val="left" w:pos="7797"/>
        </w:tabs>
        <w:jc w:val="center"/>
        <w:rPr>
          <w:rFonts w:ascii="Arial Narrow" w:hAnsi="Arial Narrow" w:cs="Arial"/>
          <w:b/>
          <w:sz w:val="24"/>
          <w:u w:val="single"/>
        </w:rPr>
      </w:pPr>
    </w:p>
    <w:p w:rsidR="00E227EE" w:rsidRPr="00E227EE" w:rsidRDefault="00917963" w:rsidP="00E227EE">
      <w:pPr>
        <w:jc w:val="center"/>
        <w:rPr>
          <w:rFonts w:ascii="Arial Narrow" w:hAnsi="Arial Narrow" w:cs="Arial"/>
          <w:b/>
          <w:u w:val="single"/>
        </w:rPr>
      </w:pPr>
      <w:r w:rsidRPr="00205FDB">
        <w:rPr>
          <w:rFonts w:ascii="Arial Narrow" w:hAnsi="Arial Narrow" w:cs="Arial"/>
          <w:b/>
          <w:u w:val="single"/>
        </w:rPr>
        <w:t>MEMOR</w:t>
      </w:r>
      <w:r w:rsidR="009013EB">
        <w:rPr>
          <w:rFonts w:ascii="Arial Narrow" w:hAnsi="Arial Narrow" w:cs="Arial"/>
          <w:b/>
          <w:u w:val="single"/>
        </w:rPr>
        <w:t>IA JUSTIFICATIVA</w:t>
      </w:r>
      <w:r w:rsidR="00E227EE">
        <w:rPr>
          <w:rFonts w:ascii="Arial Narrow" w:hAnsi="Arial Narrow" w:cs="Arial"/>
          <w:b/>
          <w:u w:val="single"/>
        </w:rPr>
        <w:t xml:space="preserve"> DEL DECRETO </w:t>
      </w:r>
      <w:r w:rsidR="009013EB">
        <w:rPr>
          <w:rFonts w:ascii="Arial Narrow" w:hAnsi="Arial Narrow" w:cs="Arial"/>
          <w:b/>
          <w:u w:val="single"/>
        </w:rPr>
        <w:t xml:space="preserve"> </w:t>
      </w:r>
      <w:r w:rsidR="00E227EE" w:rsidRPr="00E227EE">
        <w:rPr>
          <w:rFonts w:ascii="Arial Narrow" w:hAnsi="Arial Narrow" w:cs="Arial"/>
          <w:b/>
          <w:u w:val="single"/>
        </w:rPr>
        <w:t>POR EL CUAL SE REGLAMENTAN LOS ARTÍCULOS 1,2,3, Y 11 DE LA LEY 373 DE 1997 Y SE ADICIONA LA SUBSECCIÓN 1 A LA SECCIÓN 1 DEL CAPÍTULO 2, DEL TÍTULO 3 DE LA PARTE 2 DEL LIBRO 2 DEL DECRETO 1076, DECRETO ÚNICO REGLAMENTARIO DEL SECTOR AMBIENTE Y DESARROLLO SOSTENIBL</w:t>
      </w:r>
      <w:r w:rsidR="00E227EE">
        <w:rPr>
          <w:rFonts w:ascii="Arial Narrow" w:hAnsi="Arial Narrow" w:cs="Arial"/>
          <w:b/>
          <w:u w:val="single"/>
        </w:rPr>
        <w:t>E</w:t>
      </w:r>
    </w:p>
    <w:p w:rsidR="008657BB" w:rsidRPr="00205FDB" w:rsidRDefault="008657BB" w:rsidP="00E227EE">
      <w:pPr>
        <w:pStyle w:val="Textoindependiente"/>
        <w:widowControl w:val="0"/>
        <w:tabs>
          <w:tab w:val="left" w:pos="7797"/>
        </w:tabs>
        <w:jc w:val="center"/>
        <w:rPr>
          <w:rFonts w:ascii="Arial Narrow" w:hAnsi="Arial Narrow" w:cs="Arial"/>
          <w:sz w:val="24"/>
        </w:rPr>
      </w:pPr>
    </w:p>
    <w:p w:rsidR="009013EB" w:rsidRPr="00781AA9" w:rsidRDefault="00917963" w:rsidP="00381AC1">
      <w:pPr>
        <w:pStyle w:val="Prrafodelista"/>
        <w:numPr>
          <w:ilvl w:val="0"/>
          <w:numId w:val="7"/>
        </w:numPr>
        <w:ind w:left="284" w:hanging="284"/>
        <w:contextualSpacing w:val="0"/>
        <w:jc w:val="both"/>
        <w:rPr>
          <w:rFonts w:ascii="Arial Narrow" w:hAnsi="Arial Narrow" w:cs="Arial"/>
        </w:rPr>
      </w:pPr>
      <w:r w:rsidRPr="00781AA9">
        <w:rPr>
          <w:rFonts w:ascii="Arial Narrow" w:hAnsi="Arial Narrow" w:cs="Arial"/>
        </w:rPr>
        <w:t>Los antecedentes y las razones de oportunidad y conveniencia que justifican su expedición.</w:t>
      </w:r>
    </w:p>
    <w:p w:rsidR="00381AC1" w:rsidRDefault="00381AC1" w:rsidP="00381AC1">
      <w:pPr>
        <w:pStyle w:val="Default"/>
        <w:jc w:val="both"/>
        <w:rPr>
          <w:rFonts w:ascii="Arial Narrow" w:eastAsiaTheme="minorEastAsia" w:hAnsi="Arial Narrow"/>
          <w:color w:val="auto"/>
          <w:lang w:val="es-ES_tradnl"/>
        </w:rPr>
      </w:pPr>
    </w:p>
    <w:p w:rsidR="00E227EE" w:rsidRPr="00781AA9" w:rsidRDefault="00E227EE" w:rsidP="00381AC1">
      <w:pPr>
        <w:pStyle w:val="Default"/>
        <w:jc w:val="both"/>
        <w:rPr>
          <w:rFonts w:ascii="Arial Narrow" w:eastAsiaTheme="minorEastAsia" w:hAnsi="Arial Narrow"/>
          <w:color w:val="auto"/>
          <w:lang w:val="es-ES_tradnl"/>
        </w:rPr>
      </w:pPr>
      <w:r w:rsidRPr="00781AA9">
        <w:rPr>
          <w:rFonts w:ascii="Arial Narrow" w:eastAsiaTheme="minorEastAsia" w:hAnsi="Arial Narrow"/>
          <w:color w:val="auto"/>
          <w:lang w:val="es-ES_tradnl"/>
        </w:rPr>
        <w:t>El Uso Eficiente y Ahorro del Agua (UEAA) en Colombia, tiene sus inicios en el Decreto Ley 2811 de 1974  “</w:t>
      </w:r>
      <w:r w:rsidRPr="00781AA9">
        <w:rPr>
          <w:rFonts w:ascii="Arial Narrow" w:eastAsiaTheme="minorEastAsia" w:hAnsi="Arial Narrow"/>
          <w:i/>
          <w:color w:val="auto"/>
          <w:lang w:val="es-ES_tradnl"/>
        </w:rPr>
        <w:t>Por el cual se dicta el Código Nacional de Recursos Naturales Renovables y Protección al Medio Ambiente</w:t>
      </w:r>
      <w:r w:rsidRPr="00781AA9">
        <w:rPr>
          <w:rFonts w:ascii="Arial Narrow" w:eastAsiaTheme="minorEastAsia" w:hAnsi="Arial Narrow"/>
          <w:color w:val="auto"/>
          <w:lang w:val="es-ES_tradnl"/>
        </w:rPr>
        <w:t>”, a la postre desarrollado por  los Decretos 1449 de 1977</w:t>
      </w:r>
      <w:r w:rsidRPr="00781AA9">
        <w:rPr>
          <w:rFonts w:ascii="Arial Narrow" w:eastAsiaTheme="minorEastAsia" w:hAnsi="Arial Narrow"/>
          <w:lang w:val="es-ES_tradnl"/>
        </w:rPr>
        <w:footnoteReference w:id="1"/>
      </w:r>
      <w:r w:rsidRPr="00781AA9">
        <w:rPr>
          <w:rFonts w:ascii="Arial Narrow" w:eastAsiaTheme="minorEastAsia" w:hAnsi="Arial Narrow"/>
          <w:color w:val="auto"/>
          <w:lang w:val="es-ES_tradnl"/>
        </w:rPr>
        <w:t xml:space="preserve"> y 1541 de 1978</w:t>
      </w:r>
      <w:r w:rsidRPr="00781AA9">
        <w:rPr>
          <w:rFonts w:ascii="Arial Narrow" w:eastAsiaTheme="minorEastAsia" w:hAnsi="Arial Narrow"/>
          <w:lang w:val="es-ES_tradnl"/>
        </w:rPr>
        <w:footnoteReference w:id="2"/>
      </w:r>
      <w:r w:rsidRPr="00781AA9">
        <w:rPr>
          <w:rFonts w:ascii="Arial Narrow" w:eastAsiaTheme="minorEastAsia" w:hAnsi="Arial Narrow"/>
          <w:color w:val="auto"/>
          <w:lang w:val="es-ES_tradnl"/>
        </w:rPr>
        <w:t xml:space="preserve">, hoy en día compilados por el Decreto 1076 de 2015, los cuales  reiteraron los lineamientos dictados sobre esta temática. </w:t>
      </w:r>
    </w:p>
    <w:p w:rsidR="00E227EE" w:rsidRPr="00781AA9" w:rsidRDefault="00E227EE" w:rsidP="00E227EE">
      <w:pPr>
        <w:pStyle w:val="Default"/>
        <w:jc w:val="both"/>
        <w:rPr>
          <w:rFonts w:ascii="Arial Narrow" w:eastAsiaTheme="minorEastAsia" w:hAnsi="Arial Narrow"/>
          <w:color w:val="auto"/>
          <w:lang w:val="es-ES_tradnl"/>
        </w:rPr>
      </w:pPr>
    </w:p>
    <w:p w:rsidR="00E227EE" w:rsidRPr="00781AA9" w:rsidRDefault="00E227EE" w:rsidP="00E227EE">
      <w:pPr>
        <w:pStyle w:val="Default"/>
        <w:jc w:val="both"/>
        <w:rPr>
          <w:rFonts w:ascii="Arial Narrow" w:eastAsiaTheme="minorEastAsia" w:hAnsi="Arial Narrow"/>
          <w:color w:val="auto"/>
          <w:lang w:val="es-ES_tradnl"/>
        </w:rPr>
      </w:pPr>
      <w:r w:rsidRPr="00781AA9">
        <w:rPr>
          <w:rFonts w:ascii="Arial Narrow" w:eastAsiaTheme="minorEastAsia" w:hAnsi="Arial Narrow"/>
          <w:color w:val="auto"/>
          <w:lang w:val="es-ES_tradnl"/>
        </w:rPr>
        <w:t>En el año 1997, se expide la Ley 373 “</w:t>
      </w:r>
      <w:r w:rsidRPr="00781AA9">
        <w:rPr>
          <w:rFonts w:ascii="Arial Narrow" w:eastAsiaTheme="minorEastAsia" w:hAnsi="Arial Narrow"/>
          <w:i/>
          <w:color w:val="auto"/>
          <w:lang w:val="es-ES_tradnl"/>
        </w:rPr>
        <w:t>Por la cual se establece el Programa para el uso eficiente y ahorro del agua (PUEAA)</w:t>
      </w:r>
      <w:r w:rsidRPr="00781AA9">
        <w:rPr>
          <w:rFonts w:ascii="Arial Narrow" w:eastAsiaTheme="minorEastAsia" w:hAnsi="Arial Narrow"/>
          <w:color w:val="auto"/>
          <w:lang w:val="es-ES_tradnl"/>
        </w:rPr>
        <w:t>”. En el año 2002, el entonces Ministerio del Medio Ambiente, hoy Ministerio de Ambiente y Desarrollo Sostenible expidió  la guía de ahorro y uso eficiente del agua y en el año 2014 reglamentó el reúso del agua mediante la Resolución 1207</w:t>
      </w:r>
      <w:r w:rsidRPr="00781AA9">
        <w:rPr>
          <w:rFonts w:ascii="Arial Narrow" w:eastAsiaTheme="minorEastAsia" w:hAnsi="Arial Narrow"/>
          <w:lang w:val="es-ES_tradnl"/>
        </w:rPr>
        <w:footnoteReference w:id="3"/>
      </w:r>
      <w:r w:rsidRPr="00781AA9">
        <w:rPr>
          <w:rFonts w:ascii="Arial Narrow" w:eastAsiaTheme="minorEastAsia" w:hAnsi="Arial Narrow"/>
          <w:color w:val="auto"/>
          <w:lang w:val="es-ES_tradnl"/>
        </w:rPr>
        <w:t xml:space="preserve"> .Por otra parte la Resolución 667 de 2016, estableció los indicadores mínimos  de referencia para que las Corporaciones Autónomas Regionales evalúen su gestión, el impacto generado, y se construya a nivel nacional un agregado para evaluar la política ambiental (artículo 2.2.8.6.5.3. del Decreto 1076 de 2015). En relación a racionalizar y optimizar el consumo de recursos naturales renovables establece: “</w:t>
      </w:r>
      <w:r w:rsidRPr="00781AA9">
        <w:rPr>
          <w:rFonts w:ascii="Arial Narrow" w:eastAsiaTheme="minorEastAsia" w:hAnsi="Arial Narrow"/>
          <w:i/>
          <w:color w:val="auto"/>
          <w:lang w:val="es-ES_tradnl"/>
        </w:rPr>
        <w:t>Consumo de agua en los sectores productivos (industrial, comercial, agrícola y pecuario) medido como consumo de agua, en metros cúbicos, sobre producción o hectáreas</w:t>
      </w:r>
      <w:r w:rsidRPr="00781AA9">
        <w:rPr>
          <w:rFonts w:ascii="Arial Narrow" w:eastAsiaTheme="minorEastAsia" w:hAnsi="Arial Narrow"/>
          <w:color w:val="auto"/>
          <w:lang w:val="es-ES_tradnl"/>
        </w:rPr>
        <w:t xml:space="preserve">”. </w:t>
      </w:r>
    </w:p>
    <w:p w:rsidR="00E227EE" w:rsidRPr="00781AA9" w:rsidRDefault="00E227EE" w:rsidP="00E227EE">
      <w:pPr>
        <w:pStyle w:val="Default"/>
        <w:jc w:val="both"/>
        <w:rPr>
          <w:rFonts w:ascii="Arial Narrow" w:eastAsiaTheme="minorEastAsia" w:hAnsi="Arial Narrow"/>
          <w:color w:val="auto"/>
          <w:lang w:val="es-ES_tradnl"/>
        </w:rPr>
      </w:pPr>
    </w:p>
    <w:p w:rsidR="00E227EE" w:rsidRPr="00781AA9" w:rsidRDefault="00E227EE" w:rsidP="00E227EE">
      <w:pPr>
        <w:pStyle w:val="Default"/>
        <w:jc w:val="both"/>
        <w:rPr>
          <w:rFonts w:ascii="Arial Narrow" w:hAnsi="Arial Narrow"/>
          <w:color w:val="auto"/>
          <w:lang w:eastAsia="es-CO"/>
        </w:rPr>
      </w:pPr>
      <w:r w:rsidRPr="00781AA9">
        <w:rPr>
          <w:rFonts w:ascii="Arial Narrow" w:hAnsi="Arial Narrow"/>
          <w:lang w:val="es-ES_tradnl"/>
        </w:rPr>
        <w:t>Por su parte, la Política Nacional para la Gestión del Recurso Hídrico (PNGIRH), estableció como uno de sus principios que “el agua dulce se considera un recurso escaso y por lo tanto, su uso será racional y se basará en el ahorro y uso eficiente”, para lo anterior plantea como objetivo “</w:t>
      </w:r>
      <w:r w:rsidRPr="00781AA9">
        <w:rPr>
          <w:rFonts w:ascii="Arial Narrow" w:hAnsi="Arial Narrow"/>
          <w:i/>
          <w:lang w:val="es-ES_tradnl"/>
        </w:rPr>
        <w:t>el caracterizar, cuantificar y optimizar la demanda de agua en el país</w:t>
      </w:r>
      <w:r w:rsidRPr="00781AA9">
        <w:rPr>
          <w:rFonts w:ascii="Arial Narrow" w:hAnsi="Arial Narrow"/>
          <w:lang w:val="es-ES_tradnl"/>
        </w:rPr>
        <w:t>”, y para  cumplir dicho objetivo propone, entre otras, la estrategia 2.2 la cual consiste en “la incorporación de la gestión integral del recurso hídrico en los principales sectores</w:t>
      </w:r>
      <w:r w:rsidRPr="00781AA9">
        <w:rPr>
          <w:rFonts w:ascii="Arial Narrow" w:hAnsi="Arial Narrow"/>
        </w:rPr>
        <w:t xml:space="preserve"> </w:t>
      </w:r>
      <w:r w:rsidRPr="00781AA9">
        <w:rPr>
          <w:rFonts w:ascii="Arial Narrow" w:hAnsi="Arial Narrow"/>
          <w:i/>
          <w:color w:val="auto"/>
          <w:lang w:eastAsia="es-CO"/>
        </w:rPr>
        <w:t>productivos usuarios del agua”</w:t>
      </w:r>
      <w:r w:rsidRPr="00781AA9">
        <w:rPr>
          <w:rFonts w:ascii="Arial Narrow" w:hAnsi="Arial Narrow"/>
          <w:color w:val="auto"/>
          <w:lang w:eastAsia="es-CO"/>
        </w:rPr>
        <w:t xml:space="preserve"> y la estrategia  2.3 “</w:t>
      </w:r>
      <w:r w:rsidRPr="00781AA9">
        <w:rPr>
          <w:rFonts w:ascii="Arial Narrow" w:hAnsi="Arial Narrow"/>
          <w:i/>
          <w:color w:val="auto"/>
          <w:lang w:eastAsia="es-CO"/>
        </w:rPr>
        <w:t>uso eficiente y sostenible del agua</w:t>
      </w:r>
      <w:r w:rsidRPr="00781AA9">
        <w:rPr>
          <w:rFonts w:ascii="Arial Narrow" w:hAnsi="Arial Narrow"/>
          <w:color w:val="auto"/>
          <w:lang w:eastAsia="es-CO"/>
        </w:rPr>
        <w:t>”, orientada a “</w:t>
      </w:r>
      <w:r w:rsidRPr="00781AA9">
        <w:rPr>
          <w:rFonts w:ascii="Arial Narrow" w:hAnsi="Arial Narrow"/>
          <w:i/>
          <w:color w:val="auto"/>
          <w:lang w:eastAsia="es-CO"/>
        </w:rPr>
        <w:t>fortalecer la implementación de procesos y tecnologías de ahorro y uso eficiente del agua</w:t>
      </w:r>
      <w:r w:rsidRPr="00781AA9">
        <w:rPr>
          <w:rFonts w:ascii="Arial Narrow" w:hAnsi="Arial Narrow"/>
          <w:color w:val="auto"/>
          <w:lang w:eastAsia="es-CO"/>
        </w:rPr>
        <w:t xml:space="preserve">”.  </w:t>
      </w:r>
    </w:p>
    <w:p w:rsidR="00E227EE" w:rsidRPr="00781AA9" w:rsidRDefault="00E227EE" w:rsidP="00E227EE">
      <w:pPr>
        <w:pStyle w:val="Default"/>
        <w:jc w:val="both"/>
        <w:rPr>
          <w:rFonts w:ascii="Arial Narrow" w:hAnsi="Arial Narrow"/>
          <w:color w:val="auto"/>
          <w:lang w:eastAsia="es-CO"/>
        </w:rPr>
      </w:pPr>
    </w:p>
    <w:p w:rsidR="00E227EE" w:rsidRPr="00781AA9" w:rsidRDefault="00E227EE" w:rsidP="00E227EE">
      <w:pPr>
        <w:pStyle w:val="Default"/>
        <w:jc w:val="both"/>
        <w:rPr>
          <w:rFonts w:ascii="Arial Narrow" w:hAnsi="Arial Narrow"/>
          <w:color w:val="auto"/>
          <w:lang w:eastAsia="es-CO"/>
        </w:rPr>
      </w:pPr>
      <w:r w:rsidRPr="00781AA9">
        <w:rPr>
          <w:rFonts w:ascii="Arial Narrow" w:hAnsi="Arial Narrow"/>
          <w:color w:val="auto"/>
          <w:lang w:eastAsia="es-CO"/>
        </w:rPr>
        <w:t>Por otra parte, otros planes y políticas expedidas por el Ministerio de Ambiente y Desarrollo Sostenible han incorporado dentro de sus lineamientos  acciones orientadas al UEAA, estos son: 1) El Plan de Acción Nacional de Lucha contra la Desertificación y la Sequía en Colombia (PAN) expedido en el año 2005, el cual tiene como uno de sus objetivos “</w:t>
      </w:r>
      <w:r w:rsidRPr="00781AA9">
        <w:rPr>
          <w:rFonts w:ascii="Arial Narrow" w:hAnsi="Arial Narrow"/>
          <w:i/>
          <w:color w:val="auto"/>
          <w:lang w:eastAsia="es-CO"/>
        </w:rPr>
        <w:t>Propender por el aprovechamiento y uso eficiente del recurso hídrico y mitigación de la sequía</w:t>
      </w:r>
      <w:r w:rsidRPr="00781AA9">
        <w:rPr>
          <w:rFonts w:ascii="Arial Narrow" w:hAnsi="Arial Narrow"/>
          <w:color w:val="auto"/>
          <w:lang w:eastAsia="es-CO"/>
        </w:rPr>
        <w:t xml:space="preserve">”. 2) La Política Nacional de Producción y Consumo Sostenible que promueve  el </w:t>
      </w:r>
      <w:r w:rsidRPr="00781AA9">
        <w:rPr>
          <w:rFonts w:ascii="Arial Narrow" w:hAnsi="Arial Narrow"/>
          <w:color w:val="auto"/>
          <w:lang w:eastAsia="es-CO"/>
        </w:rPr>
        <w:lastRenderedPageBreak/>
        <w:t>mejoramiento ambiental y la transformación productiva para lo cual propuso metas de reducción de consumo de agua por parte de los sectores. 3) La Política de Gestión Ambiental Urbana, la cual incluye acciones orientadas a gestionar la sostenibilidad ambiental de los procesos productivos desarrollados en las áreas urbanas y plantea como meta  que “</w:t>
      </w:r>
      <w:r w:rsidRPr="00781AA9">
        <w:rPr>
          <w:rFonts w:ascii="Arial Narrow" w:hAnsi="Arial Narrow"/>
          <w:i/>
          <w:color w:val="auto"/>
          <w:lang w:eastAsia="es-CO"/>
        </w:rPr>
        <w:t>las áreas urbanas usen eficiente y racionalmente el recurso hídrico</w:t>
      </w:r>
      <w:r w:rsidRPr="00781AA9">
        <w:rPr>
          <w:rFonts w:ascii="Arial Narrow" w:hAnsi="Arial Narrow"/>
          <w:color w:val="auto"/>
          <w:lang w:eastAsia="es-CO"/>
        </w:rPr>
        <w:t>”, para lo cual plantea “</w:t>
      </w:r>
      <w:r w:rsidRPr="00781AA9">
        <w:rPr>
          <w:rFonts w:ascii="Arial Narrow" w:hAnsi="Arial Narrow"/>
          <w:i/>
          <w:color w:val="auto"/>
          <w:lang w:eastAsia="es-CO"/>
        </w:rPr>
        <w:t>promover la formulación e implementación de los programas de uso eficiente y ahorro del agua en áreas urbanas (…)</w:t>
      </w:r>
      <w:r w:rsidRPr="00781AA9">
        <w:rPr>
          <w:rFonts w:ascii="Arial Narrow" w:hAnsi="Arial Narrow"/>
          <w:i/>
          <w:lang w:eastAsia="es-CO"/>
        </w:rPr>
        <w:t>”.</w:t>
      </w:r>
    </w:p>
    <w:p w:rsidR="00D65469" w:rsidRPr="00781AA9" w:rsidRDefault="00D65469" w:rsidP="00C54697">
      <w:pPr>
        <w:jc w:val="both"/>
        <w:rPr>
          <w:rFonts w:ascii="Arial Narrow" w:eastAsia="Times New Roman" w:hAnsi="Arial Narrow" w:cs="Arial"/>
          <w:lang w:val="es-ES" w:eastAsia="es-CO"/>
        </w:rPr>
      </w:pPr>
    </w:p>
    <w:p w:rsidR="00C54697" w:rsidRPr="00781AA9" w:rsidRDefault="00D65469" w:rsidP="00C54697">
      <w:pPr>
        <w:jc w:val="both"/>
        <w:rPr>
          <w:rFonts w:ascii="Arial Narrow" w:eastAsia="Times New Roman" w:hAnsi="Arial Narrow" w:cs="Arial"/>
          <w:lang w:val="es-ES" w:eastAsia="es-CO"/>
        </w:rPr>
      </w:pPr>
      <w:r w:rsidRPr="00781AA9">
        <w:rPr>
          <w:rFonts w:ascii="Arial Narrow" w:eastAsia="Times New Roman" w:hAnsi="Arial Narrow" w:cs="Arial"/>
          <w:lang w:val="es-ES" w:eastAsia="es-CO"/>
        </w:rPr>
        <w:t xml:space="preserve">Es así como </w:t>
      </w:r>
      <w:r w:rsidR="00C54697" w:rsidRPr="00781AA9">
        <w:rPr>
          <w:rFonts w:ascii="Arial Narrow" w:eastAsia="Times New Roman" w:hAnsi="Arial Narrow" w:cs="Arial"/>
          <w:lang w:val="es-ES" w:eastAsia="es-CO"/>
        </w:rPr>
        <w:t>el uso eficiente y ahorro del agua  son todas  aquellas acciones orientadas a la optimización  y reducción de la demanda de agua. Estas acciones tienen especial relevancia en el marco del desarrollo sostenible y específicamente en la sostenibilidad del recurso hídrico, debido a que contribuyen a mantener el equilibrio  entre la oferta y la demanda de agua. En el contexto actual en el cual la variabilida</w:t>
      </w:r>
      <w:r w:rsidRPr="00781AA9">
        <w:rPr>
          <w:rFonts w:ascii="Arial Narrow" w:eastAsia="Times New Roman" w:hAnsi="Arial Narrow" w:cs="Arial"/>
          <w:lang w:val="es-ES" w:eastAsia="es-CO"/>
        </w:rPr>
        <w:t>d climática y los fenómenos de el niño y la</w:t>
      </w:r>
      <w:r w:rsidR="00C54697" w:rsidRPr="00781AA9">
        <w:rPr>
          <w:rFonts w:ascii="Arial Narrow" w:eastAsia="Times New Roman" w:hAnsi="Arial Narrow" w:cs="Arial"/>
          <w:lang w:val="es-ES" w:eastAsia="es-CO"/>
        </w:rPr>
        <w:t xml:space="preserve"> niña ocurren con mayor frecuencia e intensidad, la sostenibilidad hídrica es fundamental para garantizar la disponibilidad de agua necesaria para el bienestar del ser humano, los ecosistemas y el ambiente en general y por consiguiente el desarrollo social y económico del país.</w:t>
      </w:r>
    </w:p>
    <w:p w:rsidR="00C54697" w:rsidRPr="00781AA9" w:rsidRDefault="00C54697" w:rsidP="00C54697">
      <w:pPr>
        <w:jc w:val="both"/>
        <w:rPr>
          <w:rFonts w:ascii="Arial Narrow" w:eastAsia="Times New Roman" w:hAnsi="Arial Narrow" w:cs="Arial"/>
          <w:lang w:val="es-ES" w:eastAsia="es-CO"/>
        </w:rPr>
      </w:pPr>
    </w:p>
    <w:p w:rsidR="00C54697" w:rsidRPr="00781AA9" w:rsidRDefault="00C54697" w:rsidP="00C54697">
      <w:pPr>
        <w:jc w:val="both"/>
        <w:rPr>
          <w:rFonts w:ascii="Arial Narrow" w:eastAsia="Times New Roman" w:hAnsi="Arial Narrow" w:cs="Arial"/>
          <w:lang w:val="es-ES" w:eastAsia="es-CO"/>
        </w:rPr>
      </w:pPr>
      <w:r w:rsidRPr="00781AA9">
        <w:rPr>
          <w:rFonts w:ascii="Arial Narrow" w:eastAsia="Times New Roman" w:hAnsi="Arial Narrow" w:cs="Arial"/>
          <w:lang w:val="es-ES" w:eastAsia="es-CO"/>
        </w:rPr>
        <w:t>En Septiembre de 2015, la Organización de las Naciones Unidas (ONU) adoptó los Objetivos de Desarrollo Sostenible (ODS), específicamente el objetivo 6 “</w:t>
      </w:r>
      <w:r w:rsidRPr="00781AA9">
        <w:rPr>
          <w:rFonts w:ascii="Arial Narrow" w:eastAsia="Times New Roman" w:hAnsi="Arial Narrow" w:cs="Arial"/>
          <w:i/>
          <w:lang w:val="es-ES" w:eastAsia="es-CO"/>
        </w:rPr>
        <w:t>Garantizar la disponibilidad de agua y su gestión sostenible y el saneamiento para todos</w:t>
      </w:r>
      <w:r w:rsidRPr="00781AA9">
        <w:rPr>
          <w:rFonts w:ascii="Arial Narrow" w:eastAsia="Times New Roman" w:hAnsi="Arial Narrow" w:cs="Arial"/>
          <w:lang w:val="es-ES" w:eastAsia="es-CO"/>
        </w:rPr>
        <w:t>” tiene como una de metas “</w:t>
      </w:r>
      <w:r w:rsidRPr="00781AA9">
        <w:rPr>
          <w:rFonts w:ascii="Arial Narrow" w:eastAsia="Times New Roman" w:hAnsi="Arial Narrow" w:cs="Arial"/>
          <w:i/>
          <w:lang w:val="es-ES" w:eastAsia="es-CO"/>
        </w:rPr>
        <w:t>Consumo y escasez del agua</w:t>
      </w:r>
      <w:r w:rsidRPr="00781AA9">
        <w:rPr>
          <w:rFonts w:ascii="Arial Narrow" w:eastAsia="Times New Roman" w:hAnsi="Arial Narrow" w:cs="Arial"/>
          <w:lang w:val="es-ES" w:eastAsia="es-CO"/>
        </w:rPr>
        <w:t>” y establece “</w:t>
      </w:r>
      <w:r w:rsidRPr="00781AA9">
        <w:rPr>
          <w:rFonts w:ascii="Arial Narrow" w:eastAsia="Times New Roman" w:hAnsi="Arial Narrow" w:cs="Arial"/>
          <w:i/>
          <w:lang w:val="es-ES" w:eastAsia="es-CO"/>
        </w:rPr>
        <w:t>Para  2030, aumentar sustancialmente la eficiencia en el consumo de agua para todos los sectores</w:t>
      </w:r>
      <w:r w:rsidR="00DB03D0" w:rsidRPr="00781AA9">
        <w:rPr>
          <w:rFonts w:ascii="Arial Narrow" w:eastAsia="Times New Roman" w:hAnsi="Arial Narrow" w:cs="Arial"/>
          <w:lang w:val="es-ES" w:eastAsia="es-CO"/>
        </w:rPr>
        <w:t xml:space="preserve"> (…)”</w:t>
      </w:r>
      <w:r w:rsidRPr="00781AA9">
        <w:rPr>
          <w:rFonts w:ascii="Arial Narrow" w:eastAsia="Times New Roman" w:hAnsi="Arial Narrow" w:cs="Arial"/>
          <w:lang w:val="es-ES" w:eastAsia="es-CO"/>
        </w:rPr>
        <w:t xml:space="preserve">. </w:t>
      </w:r>
    </w:p>
    <w:p w:rsidR="00C54697" w:rsidRPr="00781AA9" w:rsidRDefault="00C54697" w:rsidP="00C5469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ES"/>
        </w:rPr>
      </w:pPr>
    </w:p>
    <w:p w:rsidR="00C54697" w:rsidRPr="00781AA9" w:rsidRDefault="00C54697" w:rsidP="00C5469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ES"/>
        </w:rPr>
      </w:pPr>
      <w:r w:rsidRPr="00781AA9">
        <w:rPr>
          <w:rFonts w:ascii="Arial Narrow" w:hAnsi="Arial Narrow" w:cs="Arial"/>
          <w:lang w:val="es-ES"/>
        </w:rPr>
        <w:t>En relación con la información disponible respecto a la presentación e implementación de los Programas de Uso Eficiente y Ahorro del Agua (PUEAA), se ha identificado que respecto al número de concesiones agua vigentes, solo el  6.68 %  han presentado el PUEAA  y cerca del 1%  de éstos se encuentran en implementación (reporte 2010-201</w:t>
      </w:r>
      <w:r w:rsidR="00DB03D0" w:rsidRPr="00781AA9">
        <w:rPr>
          <w:rFonts w:ascii="Arial Narrow" w:hAnsi="Arial Narrow" w:cs="Arial"/>
          <w:lang w:val="es-ES"/>
        </w:rPr>
        <w:t>7</w:t>
      </w:r>
      <w:r w:rsidRPr="00781AA9">
        <w:rPr>
          <w:rFonts w:ascii="Arial Narrow" w:hAnsi="Arial Narrow" w:cs="Arial"/>
          <w:lang w:val="es-ES"/>
        </w:rPr>
        <w:t xml:space="preserve"> por parte de las autoridades ambientales).  </w:t>
      </w:r>
    </w:p>
    <w:p w:rsidR="00BC17E7" w:rsidRPr="00781AA9" w:rsidRDefault="00BC17E7" w:rsidP="00C5469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ES"/>
        </w:rPr>
      </w:pPr>
    </w:p>
    <w:p w:rsidR="00BC17E7" w:rsidRPr="00781AA9" w:rsidRDefault="00BC17E7" w:rsidP="00C5469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lang w:val="es-ES"/>
        </w:rPr>
      </w:pPr>
      <w:r w:rsidRPr="00781AA9">
        <w:rPr>
          <w:rFonts w:ascii="Arial Narrow" w:hAnsi="Arial Narrow" w:cs="Arial"/>
          <w:lang w:val="es-ES"/>
        </w:rPr>
        <w:t xml:space="preserve">Lo anterior justifica la necesidad de expedición de este decreto en el cual se desarrolle el contenido y alcance del uso </w:t>
      </w:r>
      <w:r w:rsidR="005E29B3" w:rsidRPr="00781AA9">
        <w:rPr>
          <w:rFonts w:ascii="Arial Narrow" w:hAnsi="Arial Narrow" w:cs="Arial"/>
          <w:lang w:val="es-ES"/>
        </w:rPr>
        <w:t>eficiente</w:t>
      </w:r>
      <w:r w:rsidRPr="00781AA9">
        <w:rPr>
          <w:rFonts w:ascii="Arial Narrow" w:hAnsi="Arial Narrow" w:cs="Arial"/>
          <w:lang w:val="es-ES"/>
        </w:rPr>
        <w:t xml:space="preserve"> y ahorro del agua en el contexto actual de oferta y demanda del recurso hídrico y </w:t>
      </w:r>
      <w:r w:rsidR="00DA734E">
        <w:rPr>
          <w:rFonts w:ascii="Arial Narrow" w:hAnsi="Arial Narrow" w:cs="Arial"/>
          <w:lang w:val="es-ES"/>
        </w:rPr>
        <w:t>considerando</w:t>
      </w:r>
      <w:r w:rsidRPr="00781AA9">
        <w:rPr>
          <w:rFonts w:ascii="Arial Narrow" w:hAnsi="Arial Narrow" w:cs="Arial"/>
          <w:lang w:val="es-ES"/>
        </w:rPr>
        <w:t xml:space="preserve"> los principios y objetivos de la PNGIRH</w:t>
      </w:r>
      <w:r w:rsidR="00C423CD" w:rsidRPr="00781AA9">
        <w:rPr>
          <w:rFonts w:ascii="Arial Narrow" w:hAnsi="Arial Narrow" w:cs="Arial"/>
          <w:lang w:val="es-ES"/>
        </w:rPr>
        <w:t>, los ODS</w:t>
      </w:r>
      <w:r w:rsidR="002B49E0">
        <w:rPr>
          <w:rFonts w:ascii="Arial Narrow" w:hAnsi="Arial Narrow" w:cs="Arial"/>
          <w:lang w:val="es-ES"/>
        </w:rPr>
        <w:t xml:space="preserve">, </w:t>
      </w:r>
      <w:r w:rsidR="00C423CD" w:rsidRPr="00781AA9">
        <w:rPr>
          <w:rFonts w:ascii="Arial Narrow" w:hAnsi="Arial Narrow" w:cs="Arial"/>
          <w:lang w:val="es-ES"/>
        </w:rPr>
        <w:t xml:space="preserve"> y demás lineamientos orientados a optimización del recurso hídrico</w:t>
      </w:r>
      <w:bookmarkStart w:id="0" w:name="_GoBack"/>
      <w:bookmarkEnd w:id="0"/>
      <w:r w:rsidR="00C423CD" w:rsidRPr="00781AA9">
        <w:rPr>
          <w:rFonts w:ascii="Arial Narrow" w:hAnsi="Arial Narrow" w:cs="Arial"/>
          <w:lang w:val="es-ES"/>
        </w:rPr>
        <w:t xml:space="preserve"> para su sostenibilidad.</w:t>
      </w:r>
    </w:p>
    <w:p w:rsidR="009013EB" w:rsidRPr="00781AA9" w:rsidRDefault="00917963" w:rsidP="00053A93">
      <w:pPr>
        <w:pStyle w:val="Prrafodelista"/>
        <w:numPr>
          <w:ilvl w:val="0"/>
          <w:numId w:val="7"/>
        </w:numPr>
        <w:spacing w:before="120" w:after="60"/>
        <w:ind w:left="284" w:hanging="284"/>
        <w:contextualSpacing w:val="0"/>
        <w:jc w:val="both"/>
        <w:rPr>
          <w:rFonts w:ascii="Arial Narrow" w:hAnsi="Arial Narrow" w:cs="Arial"/>
        </w:rPr>
      </w:pPr>
      <w:r w:rsidRPr="00781AA9">
        <w:rPr>
          <w:rFonts w:ascii="Arial Narrow" w:hAnsi="Arial Narrow" w:cs="Arial"/>
        </w:rPr>
        <w:t>Ámbito de aplicación y sujetos a la que va dirigida</w:t>
      </w:r>
    </w:p>
    <w:p w:rsidR="00672390" w:rsidRPr="00781AA9" w:rsidRDefault="00672390" w:rsidP="00672390">
      <w:pPr>
        <w:spacing w:before="120" w:after="60"/>
        <w:jc w:val="both"/>
        <w:rPr>
          <w:rFonts w:ascii="Arial Narrow" w:eastAsia="Times New Roman" w:hAnsi="Arial Narrow" w:cs="Arial"/>
          <w:lang w:val="es-ES" w:eastAsia="es-CO"/>
        </w:rPr>
      </w:pPr>
      <w:r w:rsidRPr="00781AA9">
        <w:rPr>
          <w:rFonts w:ascii="Arial Narrow" w:eastAsia="Times New Roman" w:hAnsi="Arial Narrow" w:cs="Arial"/>
          <w:lang w:val="es-ES" w:eastAsia="es-CO"/>
        </w:rPr>
        <w:t>Aplica a las Autoridades Ambientales competentes y a los titulares de una concesión de agua.</w:t>
      </w:r>
    </w:p>
    <w:p w:rsidR="00381AC1" w:rsidRPr="00381AC1" w:rsidRDefault="00381AC1" w:rsidP="00381AC1">
      <w:pPr>
        <w:pStyle w:val="Prrafodelista"/>
        <w:autoSpaceDE w:val="0"/>
        <w:ind w:left="284"/>
        <w:contextualSpacing w:val="0"/>
        <w:jc w:val="both"/>
        <w:rPr>
          <w:rFonts w:ascii="Arial Narrow" w:hAnsi="Arial Narrow" w:cs="Arial"/>
          <w:b/>
        </w:rPr>
      </w:pPr>
    </w:p>
    <w:p w:rsidR="009013EB" w:rsidRDefault="00917963" w:rsidP="00D721A9">
      <w:pPr>
        <w:pStyle w:val="Prrafodelista"/>
        <w:numPr>
          <w:ilvl w:val="0"/>
          <w:numId w:val="7"/>
        </w:numPr>
        <w:autoSpaceDE w:val="0"/>
        <w:ind w:left="284" w:hanging="284"/>
        <w:contextualSpacing w:val="0"/>
        <w:jc w:val="both"/>
        <w:rPr>
          <w:rFonts w:ascii="Arial Narrow" w:hAnsi="Arial Narrow" w:cs="Arial"/>
          <w:b/>
        </w:rPr>
      </w:pPr>
      <w:r w:rsidRPr="00781AA9">
        <w:rPr>
          <w:rFonts w:ascii="Arial Narrow" w:hAnsi="Arial Narrow" w:cs="Arial"/>
        </w:rPr>
        <w:t>Viabilidad Jurídica.</w:t>
      </w:r>
      <w:r w:rsidRPr="00781AA9">
        <w:rPr>
          <w:rFonts w:ascii="Arial Narrow" w:hAnsi="Arial Narrow" w:cs="Arial"/>
          <w:b/>
        </w:rPr>
        <w:t xml:space="preserve"> </w:t>
      </w:r>
    </w:p>
    <w:p w:rsidR="00781AA9" w:rsidRPr="00781AA9" w:rsidRDefault="00781AA9" w:rsidP="00781AA9">
      <w:pPr>
        <w:pStyle w:val="Prrafodelista"/>
        <w:autoSpaceDE w:val="0"/>
        <w:ind w:left="284"/>
        <w:contextualSpacing w:val="0"/>
        <w:jc w:val="both"/>
        <w:rPr>
          <w:rFonts w:ascii="Arial Narrow" w:hAnsi="Arial Narrow" w:cs="Arial"/>
          <w:b/>
        </w:rPr>
      </w:pPr>
    </w:p>
    <w:p w:rsidR="00917963" w:rsidRPr="00781AA9" w:rsidRDefault="00917963" w:rsidP="00D721A9">
      <w:pPr>
        <w:autoSpaceDE w:val="0"/>
        <w:ind w:left="709" w:hanging="425"/>
        <w:jc w:val="both"/>
        <w:rPr>
          <w:rFonts w:ascii="Arial Narrow" w:hAnsi="Arial Narrow" w:cs="Arial"/>
        </w:rPr>
      </w:pPr>
      <w:r w:rsidRPr="00781AA9">
        <w:rPr>
          <w:rFonts w:ascii="Arial Narrow" w:hAnsi="Arial Narrow" w:cs="Arial"/>
          <w:b/>
        </w:rPr>
        <w:t>3.1</w:t>
      </w:r>
      <w:r w:rsidRPr="00781AA9">
        <w:rPr>
          <w:rFonts w:ascii="Arial Narrow" w:hAnsi="Arial Narrow" w:cs="Arial"/>
        </w:rPr>
        <w:t>. Análisis expreso y detallado de las normas que otorgan la competencia para la expedición del correspondiente acto</w:t>
      </w:r>
    </w:p>
    <w:p w:rsidR="00D721A9" w:rsidRPr="00781AA9" w:rsidRDefault="00D721A9" w:rsidP="00D721A9">
      <w:pPr>
        <w:autoSpaceDE w:val="0"/>
        <w:ind w:left="709"/>
        <w:jc w:val="both"/>
        <w:rPr>
          <w:rFonts w:ascii="Arial Narrow" w:hAnsi="Arial Narrow" w:cs="Arial"/>
        </w:rPr>
      </w:pPr>
      <w:r w:rsidRPr="00781AA9">
        <w:rPr>
          <w:rFonts w:ascii="Arial Narrow" w:hAnsi="Arial Narrow" w:cs="Arial"/>
        </w:rPr>
        <w:t>Las normas que otorgan la competencia son la Ley 99 de 1993, el Decreto 3570 de 2011 y el Decreto 1076 de 2015.</w:t>
      </w:r>
    </w:p>
    <w:p w:rsidR="00917963" w:rsidRPr="00781AA9" w:rsidRDefault="008657BB" w:rsidP="00D721A9">
      <w:pPr>
        <w:autoSpaceDE w:val="0"/>
        <w:ind w:left="709" w:hanging="425"/>
        <w:jc w:val="both"/>
        <w:rPr>
          <w:rFonts w:ascii="Arial Narrow" w:hAnsi="Arial Narrow" w:cs="Arial"/>
          <w:b/>
        </w:rPr>
      </w:pPr>
      <w:r w:rsidRPr="00781AA9">
        <w:rPr>
          <w:rFonts w:ascii="Arial Narrow" w:hAnsi="Arial Narrow" w:cs="Arial"/>
          <w:b/>
        </w:rPr>
        <w:t>3</w:t>
      </w:r>
      <w:r w:rsidR="00917963" w:rsidRPr="00781AA9">
        <w:rPr>
          <w:rFonts w:ascii="Arial Narrow" w:hAnsi="Arial Narrow" w:cs="Arial"/>
          <w:b/>
        </w:rPr>
        <w:t xml:space="preserve">.2. </w:t>
      </w:r>
      <w:r w:rsidR="00205FDB" w:rsidRPr="00781AA9">
        <w:rPr>
          <w:rFonts w:ascii="Arial Narrow" w:hAnsi="Arial Narrow" w:cs="Arial"/>
          <w:b/>
        </w:rPr>
        <w:t xml:space="preserve"> </w:t>
      </w:r>
      <w:r w:rsidR="00917963" w:rsidRPr="00781AA9">
        <w:rPr>
          <w:rFonts w:ascii="Arial Narrow" w:hAnsi="Arial Narrow" w:cs="Arial"/>
        </w:rPr>
        <w:t>La vigencia de la Ley o norma reglamentada o desarrollada</w:t>
      </w:r>
      <w:r w:rsidR="00917963" w:rsidRPr="00781AA9">
        <w:rPr>
          <w:rFonts w:ascii="Arial Narrow" w:hAnsi="Arial Narrow" w:cs="Arial"/>
          <w:b/>
        </w:rPr>
        <w:t>.</w:t>
      </w:r>
    </w:p>
    <w:p w:rsidR="00D721A9" w:rsidRPr="00781AA9" w:rsidRDefault="00D721A9" w:rsidP="00D721A9">
      <w:pPr>
        <w:autoSpaceDE w:val="0"/>
        <w:autoSpaceDN w:val="0"/>
        <w:adjustRightInd w:val="0"/>
        <w:ind w:left="709"/>
        <w:rPr>
          <w:rFonts w:ascii="Arial Narrow" w:hAnsi="Arial Narrow" w:cs="Arial"/>
        </w:rPr>
      </w:pPr>
      <w:r w:rsidRPr="00781AA9">
        <w:rPr>
          <w:rFonts w:ascii="Arial Narrow" w:hAnsi="Arial Narrow" w:cs="Arial"/>
        </w:rPr>
        <w:lastRenderedPageBreak/>
        <w:t>Los artículos 1, 2, 3, 11 de la Ley 373 de 1997, objeto de la presente reglamentación, se encuentran vigentes.</w:t>
      </w:r>
    </w:p>
    <w:p w:rsidR="00DB271F" w:rsidRPr="00781AA9" w:rsidRDefault="008657BB" w:rsidP="00CC1947">
      <w:pPr>
        <w:autoSpaceDE w:val="0"/>
        <w:ind w:left="709" w:hanging="425"/>
        <w:jc w:val="both"/>
        <w:rPr>
          <w:rStyle w:val="apple-converted-space"/>
          <w:rFonts w:ascii="Arial Narrow" w:hAnsi="Arial Narrow" w:cs="Arial"/>
          <w:color w:val="000000"/>
          <w:shd w:val="clear" w:color="auto" w:fill="FFFFFF"/>
        </w:rPr>
      </w:pPr>
      <w:r w:rsidRPr="00781AA9">
        <w:rPr>
          <w:rFonts w:ascii="Arial Narrow" w:hAnsi="Arial Narrow" w:cs="Arial"/>
          <w:b/>
        </w:rPr>
        <w:t xml:space="preserve">3.3. </w:t>
      </w:r>
      <w:r w:rsidR="00DB271F" w:rsidRPr="00781AA9">
        <w:rPr>
          <w:rFonts w:ascii="Arial Narrow" w:hAnsi="Arial Narrow" w:cs="Arial"/>
        </w:rPr>
        <w:t>Las disposiciones derogadas, subrogadas, modificadas, adicionadas o sustituidas, si alguno de estos efectos se produce con la expedición del respectivo acto</w:t>
      </w:r>
      <w:r w:rsidR="00DB271F" w:rsidRPr="00781AA9">
        <w:rPr>
          <w:rStyle w:val="apple-converted-space"/>
          <w:rFonts w:ascii="Arial Narrow" w:hAnsi="Arial Narrow" w:cs="Arial"/>
          <w:color w:val="000000"/>
          <w:shd w:val="clear" w:color="auto" w:fill="FFFFFF"/>
        </w:rPr>
        <w:t>.</w:t>
      </w:r>
      <w:r w:rsidRPr="00781AA9">
        <w:rPr>
          <w:rStyle w:val="apple-converted-space"/>
          <w:rFonts w:ascii="Arial Narrow" w:hAnsi="Arial Narrow" w:cs="Arial"/>
          <w:color w:val="000000"/>
          <w:shd w:val="clear" w:color="auto" w:fill="FFFFFF"/>
        </w:rPr>
        <w:t> </w:t>
      </w:r>
    </w:p>
    <w:p w:rsidR="00CC1947" w:rsidRPr="00781AA9" w:rsidRDefault="00CC1947" w:rsidP="00CC1947">
      <w:pPr>
        <w:autoSpaceDE w:val="0"/>
        <w:ind w:left="709" w:hanging="142"/>
        <w:jc w:val="both"/>
      </w:pPr>
      <w:r w:rsidRPr="00781AA9">
        <w:t xml:space="preserve">  </w:t>
      </w:r>
      <w:r w:rsidRPr="00781AA9">
        <w:rPr>
          <w:rFonts w:ascii="Arial Narrow" w:hAnsi="Arial Narrow" w:cs="Arial"/>
        </w:rPr>
        <w:t>Ninguna</w:t>
      </w:r>
    </w:p>
    <w:p w:rsidR="009013EB" w:rsidRPr="00781AA9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</w:rPr>
      </w:pPr>
      <w:r w:rsidRPr="00781AA9">
        <w:rPr>
          <w:rFonts w:ascii="Arial Narrow" w:hAnsi="Arial Narrow" w:cs="Arial"/>
          <w:color w:val="000000"/>
        </w:rPr>
        <w:t>Impacto económico, si fuere el caso, el cual deberá señalar el costo o ahorro, de la implementación del respectivo acto.</w:t>
      </w:r>
    </w:p>
    <w:p w:rsidR="001825BE" w:rsidRPr="00781AA9" w:rsidRDefault="001825BE" w:rsidP="001825BE">
      <w:pPr>
        <w:pStyle w:val="NormalWeb"/>
        <w:shd w:val="clear" w:color="auto" w:fill="FFFFFF"/>
        <w:spacing w:before="120" w:beforeAutospacing="0" w:after="60" w:afterAutospacing="0"/>
        <w:ind w:left="284"/>
        <w:jc w:val="both"/>
        <w:rPr>
          <w:rFonts w:ascii="Arial Narrow" w:hAnsi="Arial Narrow" w:cs="Arial"/>
          <w:color w:val="000000"/>
        </w:rPr>
      </w:pPr>
      <w:r w:rsidRPr="00781AA9">
        <w:rPr>
          <w:rFonts w:ascii="Arial Narrow" w:hAnsi="Arial Narrow" w:cs="Arial"/>
          <w:color w:val="000000"/>
        </w:rPr>
        <w:t>Frente a este análisis es importante mencionar que no se considera un impacto económico para los titulares de las concesiones, dado que el PUEAA es un instrumento que existe actualmente. En cuanto a la Autoridad Ambiental lo que se espera es optimizar la labor de seguimiento relacionando el seguimiento a la concesión con el seguimiento que deben realizar los PUEAA.</w:t>
      </w:r>
    </w:p>
    <w:p w:rsidR="009013EB" w:rsidRPr="00781AA9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</w:rPr>
      </w:pPr>
      <w:r w:rsidRPr="00781AA9">
        <w:rPr>
          <w:rFonts w:ascii="Arial Narrow" w:hAnsi="Arial Narrow" w:cs="Arial"/>
          <w:color w:val="000000"/>
        </w:rPr>
        <w:t>Disponibilidad presupuestal, si fuere del caso.</w:t>
      </w:r>
    </w:p>
    <w:p w:rsidR="00310455" w:rsidRPr="00781AA9" w:rsidRDefault="00310455" w:rsidP="00310455">
      <w:pPr>
        <w:pStyle w:val="NormalWeb"/>
        <w:shd w:val="clear" w:color="auto" w:fill="FFFFFF"/>
        <w:spacing w:before="120" w:beforeAutospacing="0" w:after="60" w:afterAutospacing="0"/>
        <w:ind w:left="284"/>
        <w:jc w:val="both"/>
        <w:rPr>
          <w:rFonts w:ascii="Arial Narrow" w:hAnsi="Arial Narrow" w:cs="Arial"/>
          <w:color w:val="000000"/>
        </w:rPr>
      </w:pPr>
      <w:r w:rsidRPr="00781AA9">
        <w:rPr>
          <w:rFonts w:ascii="Arial Narrow" w:hAnsi="Arial Narrow" w:cs="Arial"/>
          <w:color w:val="000000"/>
        </w:rPr>
        <w:t>Por lo descrito en el numeral 4, en este caso no aplica.</w:t>
      </w:r>
    </w:p>
    <w:p w:rsidR="009013EB" w:rsidRPr="00781AA9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</w:rPr>
      </w:pPr>
      <w:r w:rsidRPr="00781AA9">
        <w:rPr>
          <w:rFonts w:ascii="Arial Narrow" w:hAnsi="Arial Narrow" w:cs="Arial"/>
          <w:color w:val="000000"/>
        </w:rPr>
        <w:t>De ser necesario, impacto medioambiental o sobre el patrimonio cultural de la Nación.</w:t>
      </w:r>
    </w:p>
    <w:p w:rsidR="004C78F4" w:rsidRPr="00781AA9" w:rsidRDefault="004C78F4" w:rsidP="004C78F4">
      <w:pPr>
        <w:pStyle w:val="NormalWeb"/>
        <w:shd w:val="clear" w:color="auto" w:fill="FFFFFF"/>
        <w:spacing w:before="120" w:beforeAutospacing="0" w:after="60" w:afterAutospacing="0"/>
        <w:ind w:left="284"/>
        <w:jc w:val="both"/>
        <w:rPr>
          <w:rFonts w:ascii="Arial Narrow" w:hAnsi="Arial Narrow" w:cs="Arial"/>
          <w:color w:val="000000"/>
        </w:rPr>
      </w:pPr>
      <w:r w:rsidRPr="00781AA9">
        <w:rPr>
          <w:rFonts w:ascii="Arial Narrow" w:hAnsi="Arial Narrow" w:cs="Arial"/>
          <w:color w:val="000000"/>
        </w:rPr>
        <w:t xml:space="preserve">No aplica teniendo en cuenta que </w:t>
      </w:r>
      <w:r w:rsidR="00781AA9" w:rsidRPr="00781AA9">
        <w:rPr>
          <w:rFonts w:ascii="Arial Narrow" w:hAnsi="Arial Narrow" w:cs="Arial"/>
          <w:color w:val="000000"/>
        </w:rPr>
        <w:t>esta</w:t>
      </w:r>
      <w:r w:rsidRPr="00781AA9">
        <w:rPr>
          <w:rFonts w:ascii="Arial Narrow" w:hAnsi="Arial Narrow" w:cs="Arial"/>
          <w:color w:val="000000"/>
        </w:rPr>
        <w:t xml:space="preserve"> reglamentación y la Ley 373 de 1997, tienen </w:t>
      </w:r>
      <w:r w:rsidR="00381AC1">
        <w:rPr>
          <w:rFonts w:ascii="Arial Narrow" w:hAnsi="Arial Narrow" w:cs="Arial"/>
          <w:color w:val="000000"/>
        </w:rPr>
        <w:t>la conservación</w:t>
      </w:r>
      <w:r w:rsidRPr="00781AA9">
        <w:rPr>
          <w:rFonts w:ascii="Arial Narrow" w:hAnsi="Arial Narrow" w:cs="Arial"/>
          <w:color w:val="000000"/>
        </w:rPr>
        <w:t xml:space="preserve"> del recurso hídrico mediante la optimización del uso del agua en las fuentes hídricas superficiales y subterráneas.</w:t>
      </w:r>
    </w:p>
    <w:p w:rsidR="009013EB" w:rsidRPr="00781AA9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</w:rPr>
      </w:pPr>
      <w:r w:rsidRPr="00781AA9">
        <w:rPr>
          <w:rFonts w:ascii="Arial Narrow" w:hAnsi="Arial Narrow" w:cs="Arial"/>
          <w:color w:val="000000"/>
        </w:rPr>
        <w:t>El cumplimiento de los requisitos de consulta y publicidad, cuando haya lugar a ello</w:t>
      </w:r>
      <w:r w:rsidRPr="00781AA9">
        <w:rPr>
          <w:rFonts w:ascii="Arial Narrow" w:hAnsi="Arial Narrow" w:cs="Arial"/>
          <w:color w:val="000000"/>
          <w:shd w:val="clear" w:color="auto" w:fill="FFFFFF"/>
        </w:rPr>
        <w:t xml:space="preserve"> deberá anexarse la constancia que acredite que se ha cumplido dicho trámite.</w:t>
      </w:r>
      <w:r w:rsidRPr="00781AA9">
        <w:rPr>
          <w:rFonts w:ascii="Arial Narrow" w:hAnsi="Arial Narrow" w:cs="Arial"/>
          <w:color w:val="000000"/>
        </w:rPr>
        <w:t xml:space="preserve"> </w:t>
      </w:r>
    </w:p>
    <w:p w:rsidR="0097198B" w:rsidRPr="00781AA9" w:rsidRDefault="0097198B" w:rsidP="00C13519">
      <w:pPr>
        <w:pStyle w:val="NormalWeb"/>
        <w:shd w:val="clear" w:color="auto" w:fill="FFFFFF"/>
        <w:spacing w:before="120" w:beforeAutospacing="0" w:after="60" w:afterAutospacing="0"/>
        <w:ind w:left="284"/>
        <w:jc w:val="both"/>
        <w:rPr>
          <w:rFonts w:ascii="Arial Narrow" w:hAnsi="Arial Narrow" w:cs="Arial"/>
          <w:color w:val="000000"/>
        </w:rPr>
      </w:pPr>
      <w:r w:rsidRPr="00781AA9">
        <w:rPr>
          <w:rFonts w:ascii="Arial Narrow" w:hAnsi="Arial Narrow" w:cs="Arial"/>
          <w:color w:val="000000"/>
        </w:rPr>
        <w:t xml:space="preserve">El proyecto se pondrá en consulta pública  en la página del Ministerio de Ambiente y Desarrollo Sostenible </w:t>
      </w:r>
      <w:hyperlink r:id="rId8" w:history="1">
        <w:r w:rsidRPr="00781AA9">
          <w:rPr>
            <w:rStyle w:val="Hipervnculo"/>
            <w:rFonts w:ascii="Arial Narrow" w:hAnsi="Arial Narrow" w:cs="Arial"/>
          </w:rPr>
          <w:t>www.minambiente.gov.co</w:t>
        </w:r>
      </w:hyperlink>
      <w:r w:rsidRPr="00781AA9">
        <w:rPr>
          <w:rFonts w:ascii="Arial Narrow" w:hAnsi="Arial Narrow" w:cs="Arial"/>
          <w:color w:val="000000"/>
        </w:rPr>
        <w:t xml:space="preserve"> durante 15 días calendario contados a partir del día 24 de Enero de 2018. </w:t>
      </w:r>
      <w:r w:rsidR="00C13519" w:rsidRPr="00781AA9">
        <w:rPr>
          <w:rFonts w:ascii="Arial Narrow" w:hAnsi="Arial Narrow" w:cs="Arial"/>
          <w:color w:val="000000"/>
        </w:rPr>
        <w:t xml:space="preserve">Los comentarios deberán ser enviados al correo electrónico </w:t>
      </w:r>
      <w:hyperlink r:id="rId9" w:history="1">
        <w:r w:rsidR="00C13519" w:rsidRPr="00781AA9">
          <w:rPr>
            <w:rStyle w:val="Hipervnculo"/>
            <w:rFonts w:ascii="Arial Narrow" w:hAnsi="Arial Narrow" w:cs="Arial"/>
          </w:rPr>
          <w:t>dmmoreno@minambiente.gov.co</w:t>
        </w:r>
      </w:hyperlink>
      <w:r w:rsidR="00C13519" w:rsidRPr="00781AA9">
        <w:rPr>
          <w:rFonts w:ascii="Arial Narrow" w:hAnsi="Arial Narrow" w:cs="Arial"/>
          <w:color w:val="000000"/>
        </w:rPr>
        <w:t xml:space="preserve">, en el formato </w:t>
      </w:r>
      <w:r w:rsidRPr="00781AA9">
        <w:rPr>
          <w:rFonts w:ascii="Arial Narrow" w:hAnsi="Arial Narrow" w:cs="Arial"/>
          <w:color w:val="000000"/>
        </w:rPr>
        <w:t>F-M-</w:t>
      </w:r>
      <w:r w:rsidR="00C13519" w:rsidRPr="00781AA9">
        <w:rPr>
          <w:rFonts w:ascii="Arial Narrow" w:hAnsi="Arial Narrow" w:cs="Arial"/>
          <w:color w:val="000000"/>
        </w:rPr>
        <w:t>INA-24.</w:t>
      </w:r>
    </w:p>
    <w:p w:rsidR="009013EB" w:rsidRPr="00781AA9" w:rsidRDefault="00DB271F" w:rsidP="00053A93">
      <w:pPr>
        <w:pStyle w:val="NormalWeb"/>
        <w:numPr>
          <w:ilvl w:val="0"/>
          <w:numId w:val="7"/>
        </w:numPr>
        <w:shd w:val="clear" w:color="auto" w:fill="FFFFFF"/>
        <w:spacing w:before="120" w:beforeAutospacing="0" w:after="60" w:afterAutospacing="0"/>
        <w:ind w:left="284" w:hanging="284"/>
        <w:jc w:val="both"/>
        <w:rPr>
          <w:rFonts w:ascii="Arial Narrow" w:hAnsi="Arial Narrow" w:cs="Arial"/>
          <w:color w:val="000000"/>
        </w:rPr>
      </w:pPr>
      <w:r w:rsidRPr="00781AA9">
        <w:rPr>
          <w:rFonts w:ascii="Arial Narrow" w:hAnsi="Arial Narrow" w:cs="Arial"/>
          <w:color w:val="000000"/>
        </w:rPr>
        <w:t>Cualquier otro aspecto que se considere relevante o de importancia para la adopción de la decisión.</w:t>
      </w:r>
    </w:p>
    <w:p w:rsidR="00DB271F" w:rsidRPr="00781AA9" w:rsidRDefault="00DB271F" w:rsidP="00053A93">
      <w:pPr>
        <w:tabs>
          <w:tab w:val="left" w:pos="7365"/>
        </w:tabs>
        <w:spacing w:before="120" w:after="60"/>
        <w:jc w:val="both"/>
        <w:rPr>
          <w:rFonts w:ascii="Arial Narrow" w:hAnsi="Arial Narrow" w:cs="Arial"/>
          <w:color w:val="000000"/>
        </w:rPr>
      </w:pPr>
      <w:r w:rsidRPr="00781AA9">
        <w:rPr>
          <w:rFonts w:ascii="Arial Narrow" w:hAnsi="Arial Narrow" w:cs="Arial"/>
          <w:color w:val="000000"/>
        </w:rPr>
        <w:t>Cuando el proyecto no requiera alguno de los aspectos antes señalados, así deberá explicarse en la respectiva memoria, conforme  la directriz dada en el Decreto 1345 de 2010.</w:t>
      </w:r>
    </w:p>
    <w:p w:rsidR="00DB271F" w:rsidRPr="00205FDB" w:rsidRDefault="00DB271F" w:rsidP="00053A93">
      <w:pPr>
        <w:pStyle w:val="NormalWeb"/>
        <w:shd w:val="clear" w:color="auto" w:fill="FFFFFF"/>
        <w:spacing w:before="120" w:beforeAutospacing="0" w:after="60" w:afterAutospacing="0"/>
        <w:jc w:val="both"/>
        <w:rPr>
          <w:rFonts w:ascii="Arial Narrow" w:hAnsi="Arial Narrow" w:cs="Arial"/>
          <w:color w:val="000000"/>
          <w:szCs w:val="20"/>
        </w:rPr>
      </w:pPr>
      <w:r w:rsidRPr="00781AA9">
        <w:rPr>
          <w:rFonts w:ascii="Arial Narrow" w:eastAsiaTheme="minorEastAsia" w:hAnsi="Arial Narrow" w:cs="Arial"/>
          <w:color w:val="000000"/>
          <w:lang w:val="es-ES_tradnl" w:eastAsia="es-ES"/>
        </w:rPr>
        <w:t>Si por la Constitución o la ley existen documentos sometidos a reserva, esta deberá</w:t>
      </w:r>
      <w:r w:rsidRPr="00781AA9">
        <w:rPr>
          <w:rFonts w:ascii="Arial Narrow" w:hAnsi="Arial Narrow" w:cs="Arial"/>
          <w:color w:val="000000"/>
        </w:rPr>
        <w:t xml:space="preserve"> mantenerse</w:t>
      </w:r>
      <w:r w:rsidRPr="00205FDB">
        <w:rPr>
          <w:rFonts w:ascii="Arial Narrow" w:hAnsi="Arial Narrow" w:cs="Arial"/>
          <w:color w:val="000000"/>
          <w:szCs w:val="20"/>
        </w:rPr>
        <w:t>.</w:t>
      </w:r>
    </w:p>
    <w:p w:rsidR="00DB271F" w:rsidRPr="00205FDB" w:rsidRDefault="00DB271F" w:rsidP="00DB271F">
      <w:pPr>
        <w:autoSpaceDE w:val="0"/>
        <w:jc w:val="both"/>
        <w:rPr>
          <w:rStyle w:val="apple-converted-space"/>
          <w:rFonts w:ascii="Arial Narrow" w:hAnsi="Arial Narrow" w:cs="Arial"/>
          <w:color w:val="000000"/>
          <w:szCs w:val="20"/>
          <w:shd w:val="clear" w:color="auto" w:fill="FFFFFF"/>
          <w:lang w:val="es-CO"/>
        </w:rPr>
      </w:pPr>
    </w:p>
    <w:p w:rsidR="00DB271F" w:rsidRPr="00205FDB" w:rsidRDefault="00DB271F" w:rsidP="00DB271F">
      <w:pPr>
        <w:tabs>
          <w:tab w:val="left" w:pos="7365"/>
        </w:tabs>
        <w:jc w:val="center"/>
        <w:rPr>
          <w:rFonts w:ascii="Arial Narrow" w:hAnsi="Arial Narrow" w:cs="Arial"/>
          <w:szCs w:val="20"/>
        </w:rPr>
      </w:pPr>
      <w:r w:rsidRPr="00205FDB">
        <w:rPr>
          <w:rFonts w:ascii="Arial Narrow" w:hAnsi="Arial Narrow" w:cs="Arial"/>
          <w:szCs w:val="20"/>
        </w:rPr>
        <w:t>Firma</w:t>
      </w:r>
    </w:p>
    <w:p w:rsidR="00917963" w:rsidRPr="00205FDB" w:rsidRDefault="00DB271F" w:rsidP="00DB271F">
      <w:pPr>
        <w:tabs>
          <w:tab w:val="left" w:pos="7365"/>
        </w:tabs>
        <w:jc w:val="center"/>
        <w:rPr>
          <w:rFonts w:ascii="Arial Narrow" w:hAnsi="Arial Narrow" w:cs="Arial"/>
          <w:szCs w:val="20"/>
        </w:rPr>
      </w:pPr>
      <w:r w:rsidRPr="00205FDB">
        <w:rPr>
          <w:rFonts w:ascii="Arial Narrow" w:hAnsi="Arial Narrow" w:cs="Arial"/>
          <w:szCs w:val="20"/>
        </w:rPr>
        <w:t>Cargo</w:t>
      </w:r>
    </w:p>
    <w:p w:rsidR="00057F0A" w:rsidRDefault="00057F0A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</w:p>
    <w:p w:rsidR="00057F0A" w:rsidRDefault="00057F0A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</w:p>
    <w:p w:rsidR="00917963" w:rsidRPr="00205FDB" w:rsidRDefault="00917963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  <w:r w:rsidRPr="00205FDB">
        <w:rPr>
          <w:rFonts w:ascii="Arial Narrow" w:hAnsi="Arial Narrow" w:cs="Arial"/>
          <w:sz w:val="16"/>
          <w:szCs w:val="20"/>
        </w:rPr>
        <w:t>Proyectó:</w:t>
      </w:r>
      <w:r w:rsidR="00C13519">
        <w:rPr>
          <w:rFonts w:ascii="Arial Narrow" w:hAnsi="Arial Narrow" w:cs="Arial"/>
          <w:sz w:val="16"/>
          <w:szCs w:val="20"/>
        </w:rPr>
        <w:t xml:space="preserve"> Diana Carolina Callejas Moncaleano, Profesional Especializado Grupo de Administración de Recurso Hídrico</w:t>
      </w:r>
    </w:p>
    <w:p w:rsidR="00917963" w:rsidRPr="00205FDB" w:rsidRDefault="00917963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  <w:r w:rsidRPr="00205FDB">
        <w:rPr>
          <w:rFonts w:ascii="Arial Narrow" w:hAnsi="Arial Narrow" w:cs="Arial"/>
          <w:sz w:val="16"/>
          <w:szCs w:val="20"/>
        </w:rPr>
        <w:t>Revisó</w:t>
      </w:r>
      <w:r w:rsidR="00C13519">
        <w:rPr>
          <w:rFonts w:ascii="Arial Narrow" w:hAnsi="Arial Narrow" w:cs="Arial"/>
          <w:sz w:val="16"/>
          <w:szCs w:val="20"/>
        </w:rPr>
        <w:t>: Diana Marcela Moreno Barco, Coordinadora Grupo de Administración de Recurso Hídrico</w:t>
      </w:r>
    </w:p>
    <w:p w:rsidR="00917963" w:rsidRPr="00205FDB" w:rsidRDefault="00917963" w:rsidP="00DB271F">
      <w:pPr>
        <w:tabs>
          <w:tab w:val="left" w:pos="7365"/>
        </w:tabs>
        <w:jc w:val="both"/>
        <w:rPr>
          <w:rFonts w:ascii="Arial Narrow" w:hAnsi="Arial Narrow" w:cs="Arial"/>
          <w:sz w:val="16"/>
          <w:szCs w:val="20"/>
        </w:rPr>
      </w:pPr>
      <w:r w:rsidRPr="00205FDB">
        <w:rPr>
          <w:rFonts w:ascii="Arial Narrow" w:hAnsi="Arial Narrow" w:cs="Arial"/>
          <w:sz w:val="16"/>
          <w:szCs w:val="20"/>
        </w:rPr>
        <w:t>Aprobó:</w:t>
      </w:r>
      <w:r w:rsidR="00C13519">
        <w:rPr>
          <w:rFonts w:ascii="Arial Narrow" w:hAnsi="Arial Narrow" w:cs="Arial"/>
          <w:sz w:val="16"/>
          <w:szCs w:val="20"/>
        </w:rPr>
        <w:t xml:space="preserve"> Jairton Diez Diaz, Director Dirección de Gestión Integral de Recurso Hídrico</w:t>
      </w:r>
    </w:p>
    <w:p w:rsidR="00053A93" w:rsidRPr="00DB271F" w:rsidRDefault="00053A93" w:rsidP="00DB271F">
      <w:pPr>
        <w:tabs>
          <w:tab w:val="left" w:pos="7365"/>
        </w:tabs>
        <w:jc w:val="both"/>
        <w:rPr>
          <w:rFonts w:ascii="Arial" w:hAnsi="Arial" w:cs="Arial"/>
          <w:sz w:val="20"/>
          <w:szCs w:val="20"/>
        </w:rPr>
      </w:pPr>
    </w:p>
    <w:p w:rsidR="00273DEF" w:rsidRPr="00057F0A" w:rsidRDefault="00273DEF" w:rsidP="00DB271F">
      <w:pPr>
        <w:jc w:val="both"/>
        <w:rPr>
          <w:rFonts w:ascii="Arial" w:hAnsi="Arial" w:cs="Arial"/>
          <w:sz w:val="20"/>
          <w:szCs w:val="20"/>
        </w:rPr>
      </w:pPr>
    </w:p>
    <w:sectPr w:rsidR="00273DEF" w:rsidRPr="00057F0A" w:rsidSect="00362FDB">
      <w:headerReference w:type="even" r:id="rId10"/>
      <w:headerReference w:type="default" r:id="rId11"/>
      <w:footerReference w:type="default" r:id="rId12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AF" w:rsidRDefault="009A54AF" w:rsidP="00D47842">
      <w:r>
        <w:separator/>
      </w:r>
    </w:p>
  </w:endnote>
  <w:endnote w:type="continuationSeparator" w:id="0">
    <w:p w:rsidR="009A54AF" w:rsidRDefault="009A54AF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Pr="0095780C" w:rsidRDefault="009C5FE0">
    <w:pPr>
      <w:pStyle w:val="Piedepgina"/>
      <w:rPr>
        <w:rFonts w:ascii="Futura" w:hAnsi="Futura" w:cs="Futura"/>
        <w:color w:val="808080" w:themeColor="background1" w:themeShade="80"/>
      </w:rPr>
    </w:pPr>
    <w:r w:rsidRPr="0095780C">
      <w:rPr>
        <w:rFonts w:ascii="Futura" w:hAnsi="Futura" w:cs="Futura"/>
        <w:color w:val="808080" w:themeColor="background1" w:themeShade="80"/>
      </w:rPr>
      <w:t>Calle 37 No. 8 – 40 Bogotá, Colombia</w:t>
    </w:r>
  </w:p>
  <w:p w:rsidR="009C5FE0" w:rsidRPr="0095780C" w:rsidRDefault="009C5FE0">
    <w:pPr>
      <w:pStyle w:val="Piedepgina"/>
      <w:rPr>
        <w:rFonts w:ascii="Futura" w:hAnsi="Futura" w:cs="Futura"/>
        <w:color w:val="808080" w:themeColor="background1" w:themeShade="80"/>
      </w:rPr>
    </w:pPr>
    <w:r w:rsidRPr="0095780C">
      <w:rPr>
        <w:rFonts w:ascii="Futura" w:hAnsi="Futura" w:cs="Futura"/>
        <w:color w:val="808080" w:themeColor="background1" w:themeShade="80"/>
      </w:rPr>
      <w:t>Conmutador (571) 3323400</w:t>
    </w:r>
  </w:p>
  <w:p w:rsidR="009C5FE0" w:rsidRPr="0095780C" w:rsidRDefault="009C5FE0">
    <w:pPr>
      <w:pStyle w:val="Piedepgina"/>
      <w:rPr>
        <w:rFonts w:ascii="Futura" w:hAnsi="Futura" w:cs="Futura"/>
        <w:color w:val="9BBB59" w:themeColor="accent3"/>
      </w:rPr>
    </w:pPr>
    <w:r w:rsidRPr="0095780C">
      <w:rPr>
        <w:rFonts w:ascii="Futura" w:hAnsi="Futura" w:cs="Futura"/>
        <w:color w:val="9BBB59" w:themeColor="accent3"/>
      </w:rPr>
      <w:t xml:space="preserve">www. </w:t>
    </w:r>
    <w:r>
      <w:rPr>
        <w:rFonts w:ascii="Futura" w:hAnsi="Futura" w:cs="Futura"/>
        <w:color w:val="9BBB59" w:themeColor="accent3"/>
      </w:rPr>
      <w:t>m</w:t>
    </w:r>
    <w:r w:rsidRPr="0095780C">
      <w:rPr>
        <w:rFonts w:ascii="Futura" w:hAnsi="Futura" w:cs="Futura"/>
        <w:color w:val="9BBB59" w:themeColor="accent3"/>
      </w:rPr>
      <w:t>inambiente.gov.co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AF" w:rsidRDefault="009A54AF" w:rsidP="00D47842">
      <w:r>
        <w:separator/>
      </w:r>
    </w:p>
  </w:footnote>
  <w:footnote w:type="continuationSeparator" w:id="0">
    <w:p w:rsidR="009A54AF" w:rsidRDefault="009A54AF" w:rsidP="00D47842">
      <w:r>
        <w:continuationSeparator/>
      </w:r>
    </w:p>
  </w:footnote>
  <w:footnote w:id="1">
    <w:p w:rsidR="00E227EE" w:rsidRPr="00D463C9" w:rsidRDefault="00E227EE" w:rsidP="00E227EE">
      <w:pPr>
        <w:pStyle w:val="Textonotapie"/>
        <w:rPr>
          <w:rFonts w:ascii="Calibri Light" w:hAnsi="Calibri Light"/>
          <w:sz w:val="16"/>
          <w:szCs w:val="16"/>
        </w:rPr>
      </w:pPr>
      <w:r w:rsidRPr="00D463C9">
        <w:rPr>
          <w:rStyle w:val="Refdenotaalpie"/>
          <w:rFonts w:ascii="Calibri Light" w:hAnsi="Calibri Light"/>
          <w:sz w:val="16"/>
          <w:szCs w:val="16"/>
        </w:rPr>
        <w:footnoteRef/>
      </w:r>
      <w:r w:rsidRPr="00D463C9">
        <w:rPr>
          <w:rFonts w:ascii="Calibri Light" w:hAnsi="Calibri Light"/>
          <w:sz w:val="16"/>
          <w:szCs w:val="16"/>
        </w:rPr>
        <w:t xml:space="preserve"> Por el cual se reglamentan parcialmente le inciso 1 del numeral 5 del artículo 56 de la Ley 135 de 1961 y el Decreto Ley No. 2811 de 1984.</w:t>
      </w:r>
    </w:p>
  </w:footnote>
  <w:footnote w:id="2">
    <w:p w:rsidR="00E227EE" w:rsidRPr="00D463C9" w:rsidRDefault="00E227EE" w:rsidP="00E227EE">
      <w:pPr>
        <w:pStyle w:val="Textonotapie"/>
        <w:rPr>
          <w:rFonts w:ascii="Calibri Light" w:hAnsi="Calibri Light"/>
        </w:rPr>
      </w:pPr>
      <w:r w:rsidRPr="00D463C9">
        <w:rPr>
          <w:rStyle w:val="Refdenotaalpie"/>
          <w:rFonts w:ascii="Calibri Light" w:hAnsi="Calibri Light"/>
          <w:sz w:val="16"/>
          <w:szCs w:val="16"/>
        </w:rPr>
        <w:footnoteRef/>
      </w:r>
      <w:r w:rsidRPr="00D463C9">
        <w:rPr>
          <w:rFonts w:ascii="Calibri Light" w:hAnsi="Calibri Light"/>
          <w:sz w:val="16"/>
          <w:szCs w:val="16"/>
        </w:rPr>
        <w:t xml:space="preserve"> Por el cual se reglamenta la Parte III del Libro II de Decreto – Ley 2811 de 1974: “De las aguas no marítimas” y parcialmente la Ley 23 de 1973.</w:t>
      </w:r>
    </w:p>
  </w:footnote>
  <w:footnote w:id="3">
    <w:p w:rsidR="00E227EE" w:rsidRPr="007C247E" w:rsidRDefault="00E227EE" w:rsidP="00E227EE">
      <w:pPr>
        <w:pStyle w:val="Textonotapie"/>
        <w:rPr>
          <w:sz w:val="16"/>
          <w:szCs w:val="16"/>
        </w:rPr>
      </w:pPr>
      <w:r w:rsidRPr="00D463C9">
        <w:rPr>
          <w:rStyle w:val="Refdenotaalpie"/>
          <w:rFonts w:ascii="Calibri Light" w:hAnsi="Calibri Light"/>
          <w:sz w:val="16"/>
          <w:szCs w:val="16"/>
        </w:rPr>
        <w:footnoteRef/>
      </w:r>
      <w:r w:rsidRPr="00D463C9">
        <w:rPr>
          <w:rFonts w:ascii="Calibri Light" w:hAnsi="Calibri Light"/>
          <w:sz w:val="16"/>
          <w:szCs w:val="16"/>
        </w:rPr>
        <w:t xml:space="preserve"> Por la cual se adoptan disposiciones relacionadas con el uso de aguas residuales tratadas.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9A54AF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9C5F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3647E5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045F1F00" wp14:editId="5034EB9C">
          <wp:simplePos x="0" y="0"/>
          <wp:positionH relativeFrom="column">
            <wp:posOffset>4486940</wp:posOffset>
          </wp:positionH>
          <wp:positionV relativeFrom="paragraph">
            <wp:posOffset>-248196</wp:posOffset>
          </wp:positionV>
          <wp:extent cx="2218611" cy="16903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_.pngmembret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71" cy="17160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7496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4973320</wp:posOffset>
              </wp:positionH>
              <wp:positionV relativeFrom="paragraph">
                <wp:posOffset>8627745</wp:posOffset>
              </wp:positionV>
              <wp:extent cx="1128395" cy="485775"/>
              <wp:effectExtent l="1270" t="0" r="381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DB" w:rsidRDefault="00205FDB" w:rsidP="00205FDB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Memoria Justificativa</w:t>
                          </w:r>
                        </w:p>
                        <w:p w:rsidR="00205FDB" w:rsidRDefault="00205FDB" w:rsidP="00205FDB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</w:pPr>
                          <w:r w:rsidRPr="00155DED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Código: F-A-GJR-0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7</w:t>
                          </w:r>
                        </w:p>
                        <w:p w:rsidR="00205FDB" w:rsidRDefault="00205FDB" w:rsidP="00205FDB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Vigencia: 10/0</w:t>
                          </w:r>
                          <w:r w:rsidR="00C458E1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9</w:t>
                          </w:r>
                          <w:r w:rsidRPr="00155DED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3</w:t>
                          </w:r>
                        </w:p>
                        <w:p w:rsidR="00205FDB" w:rsidRDefault="00205FDB" w:rsidP="00205FDB">
                          <w:pPr>
                            <w:jc w:val="right"/>
                            <w:rPr>
                              <w:lang w:val="es-ES"/>
                            </w:rPr>
                          </w:pPr>
                          <w:r w:rsidRPr="00155DED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</w:rPr>
                            <w:t>Versión: 1</w:t>
                          </w:r>
                          <w:r>
                            <w:rPr>
                              <w:rFonts w:ascii="Futura" w:hAnsi="Futura" w:cs="Futura"/>
                              <w:color w:val="9BBB59" w:themeColor="accent3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1.6pt;margin-top:679.35pt;width:88.8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iu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GzKMkss0xqgCG0ni+Tx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" filled="f" stroked="f">
              <v:textbox>
                <w:txbxContent>
                  <w:p w:rsidR="00205FDB" w:rsidRDefault="00205FDB" w:rsidP="00205FDB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Memoria Justificativa</w:t>
                    </w:r>
                  </w:p>
                  <w:p w:rsidR="00205FDB" w:rsidRDefault="00205FDB" w:rsidP="00205FDB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</w:pPr>
                    <w:r w:rsidRPr="00155DED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Código: F-A-GJR-0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7</w:t>
                    </w:r>
                  </w:p>
                  <w:p w:rsidR="00205FDB" w:rsidRDefault="00205FDB" w:rsidP="00205FDB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Vigencia: 10/0</w:t>
                    </w:r>
                    <w:r w:rsidR="00C458E1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9</w:t>
                    </w:r>
                    <w:r w:rsidRPr="00155DED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/201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3</w:t>
                    </w:r>
                  </w:p>
                  <w:p w:rsidR="00205FDB" w:rsidRDefault="00205FDB" w:rsidP="00205FDB">
                    <w:pPr>
                      <w:jc w:val="right"/>
                      <w:rPr>
                        <w:lang w:val="es-ES"/>
                      </w:rPr>
                    </w:pPr>
                    <w:r w:rsidRPr="00155DED">
                      <w:rPr>
                        <w:rFonts w:ascii="Arial" w:hAnsi="Arial" w:cs="Arial"/>
                        <w:color w:val="808080" w:themeColor="background1" w:themeShade="80"/>
                        <w:sz w:val="14"/>
                      </w:rPr>
                      <w:t>Versión: 1</w:t>
                    </w:r>
                    <w:r>
                      <w:rPr>
                        <w:rFonts w:ascii="Futura" w:hAnsi="Futura" w:cs="Futura"/>
                        <w:color w:val="9BBB59" w:themeColor="accent3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74702F">
      <w:tab/>
    </w:r>
  </w:p>
  <w:p w:rsidR="0074702F" w:rsidRDefault="003647E5" w:rsidP="003647E5">
    <w:pPr>
      <w:pStyle w:val="Encabezado"/>
      <w:tabs>
        <w:tab w:val="clear" w:pos="4252"/>
        <w:tab w:val="clear" w:pos="8504"/>
        <w:tab w:val="left" w:pos="5650"/>
      </w:tabs>
    </w:pPr>
    <w:r>
      <w:tab/>
    </w:r>
  </w:p>
  <w:p w:rsidR="003647E5" w:rsidRDefault="003647E5" w:rsidP="003647E5">
    <w:pPr>
      <w:pStyle w:val="Encabezado"/>
      <w:tabs>
        <w:tab w:val="clear" w:pos="4252"/>
        <w:tab w:val="clear" w:pos="8504"/>
        <w:tab w:val="left" w:pos="5650"/>
      </w:tabs>
    </w:pPr>
  </w:p>
  <w:p w:rsidR="003647E5" w:rsidRDefault="003647E5" w:rsidP="003647E5">
    <w:pPr>
      <w:pStyle w:val="Encabezado"/>
      <w:tabs>
        <w:tab w:val="clear" w:pos="4252"/>
        <w:tab w:val="clear" w:pos="8504"/>
        <w:tab w:val="left" w:pos="5650"/>
      </w:tabs>
    </w:pPr>
  </w:p>
  <w:p w:rsidR="003647E5" w:rsidRDefault="003647E5" w:rsidP="003647E5">
    <w:pPr>
      <w:pStyle w:val="Encabezado"/>
      <w:tabs>
        <w:tab w:val="clear" w:pos="4252"/>
        <w:tab w:val="clear" w:pos="8504"/>
        <w:tab w:val="left" w:pos="3850"/>
      </w:tabs>
    </w:pPr>
    <w:r>
      <w:tab/>
    </w:r>
  </w:p>
  <w:p w:rsidR="003647E5" w:rsidRDefault="005F150E" w:rsidP="005F150E">
    <w:pPr>
      <w:pStyle w:val="Encabezado"/>
      <w:tabs>
        <w:tab w:val="clear" w:pos="4252"/>
        <w:tab w:val="clear" w:pos="8504"/>
        <w:tab w:val="left" w:pos="8590"/>
      </w:tabs>
    </w:pPr>
    <w:r>
      <w:tab/>
    </w:r>
  </w:p>
  <w:p w:rsidR="003647E5" w:rsidRDefault="003647E5" w:rsidP="003647E5">
    <w:pPr>
      <w:pStyle w:val="Encabezado"/>
      <w:tabs>
        <w:tab w:val="clear" w:pos="4252"/>
        <w:tab w:val="clear" w:pos="8504"/>
        <w:tab w:val="left" w:pos="3850"/>
      </w:tabs>
    </w:pPr>
  </w:p>
  <w:p w:rsidR="003647E5" w:rsidRDefault="003647E5" w:rsidP="003647E5">
    <w:pPr>
      <w:pStyle w:val="Encabezado"/>
      <w:tabs>
        <w:tab w:val="clear" w:pos="4252"/>
        <w:tab w:val="clear" w:pos="8504"/>
        <w:tab w:val="left" w:pos="5650"/>
      </w:tabs>
    </w:pPr>
  </w:p>
  <w:p w:rsidR="003647E5" w:rsidRDefault="003647E5" w:rsidP="003647E5">
    <w:pPr>
      <w:pStyle w:val="Encabezado"/>
      <w:tabs>
        <w:tab w:val="clear" w:pos="4252"/>
        <w:tab w:val="clear" w:pos="8504"/>
        <w:tab w:val="left" w:pos="5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4FD"/>
    <w:multiLevelType w:val="hybridMultilevel"/>
    <w:tmpl w:val="91525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0C9"/>
    <w:multiLevelType w:val="hybridMultilevel"/>
    <w:tmpl w:val="B2BA0F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34B4"/>
    <w:multiLevelType w:val="hybridMultilevel"/>
    <w:tmpl w:val="30C8D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95DCE"/>
    <w:multiLevelType w:val="hybridMultilevel"/>
    <w:tmpl w:val="94701F62"/>
    <w:lvl w:ilvl="0" w:tplc="0C16E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DD7"/>
    <w:multiLevelType w:val="hybridMultilevel"/>
    <w:tmpl w:val="5CCC6882"/>
    <w:lvl w:ilvl="0" w:tplc="A7A28C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9343F"/>
    <w:multiLevelType w:val="hybridMultilevel"/>
    <w:tmpl w:val="343A2250"/>
    <w:lvl w:ilvl="0" w:tplc="A7A28C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0B61CB"/>
    <w:multiLevelType w:val="hybridMultilevel"/>
    <w:tmpl w:val="C8C83EEA"/>
    <w:lvl w:ilvl="0" w:tplc="0C94CA20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761567"/>
    <w:multiLevelType w:val="hybridMultilevel"/>
    <w:tmpl w:val="5B985C24"/>
    <w:lvl w:ilvl="0" w:tplc="6D724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53A93"/>
    <w:rsid w:val="00057F0A"/>
    <w:rsid w:val="00084F35"/>
    <w:rsid w:val="000B30EC"/>
    <w:rsid w:val="000C1AE0"/>
    <w:rsid w:val="0013566E"/>
    <w:rsid w:val="001502D7"/>
    <w:rsid w:val="00170A01"/>
    <w:rsid w:val="001825BE"/>
    <w:rsid w:val="00205FDB"/>
    <w:rsid w:val="00231579"/>
    <w:rsid w:val="002462EF"/>
    <w:rsid w:val="00273DEF"/>
    <w:rsid w:val="002B49E0"/>
    <w:rsid w:val="002D0033"/>
    <w:rsid w:val="002E00CC"/>
    <w:rsid w:val="002E0662"/>
    <w:rsid w:val="003074D0"/>
    <w:rsid w:val="00310455"/>
    <w:rsid w:val="00326C01"/>
    <w:rsid w:val="00346524"/>
    <w:rsid w:val="00362FDB"/>
    <w:rsid w:val="003647E5"/>
    <w:rsid w:val="00364B63"/>
    <w:rsid w:val="00376909"/>
    <w:rsid w:val="00381AC1"/>
    <w:rsid w:val="003B50AB"/>
    <w:rsid w:val="003E04EB"/>
    <w:rsid w:val="00404CA3"/>
    <w:rsid w:val="00410419"/>
    <w:rsid w:val="00417742"/>
    <w:rsid w:val="00456D44"/>
    <w:rsid w:val="004C28D8"/>
    <w:rsid w:val="004C78F4"/>
    <w:rsid w:val="004C79A0"/>
    <w:rsid w:val="004E0252"/>
    <w:rsid w:val="004E7F1A"/>
    <w:rsid w:val="004F6246"/>
    <w:rsid w:val="0056492E"/>
    <w:rsid w:val="005B2F6F"/>
    <w:rsid w:val="005E29B3"/>
    <w:rsid w:val="005F150E"/>
    <w:rsid w:val="00644C7B"/>
    <w:rsid w:val="0065457C"/>
    <w:rsid w:val="00672390"/>
    <w:rsid w:val="006B0378"/>
    <w:rsid w:val="006E5319"/>
    <w:rsid w:val="006F603C"/>
    <w:rsid w:val="00707D0F"/>
    <w:rsid w:val="00720068"/>
    <w:rsid w:val="0074702F"/>
    <w:rsid w:val="00781AA9"/>
    <w:rsid w:val="00796173"/>
    <w:rsid w:val="0079713B"/>
    <w:rsid w:val="007A6D71"/>
    <w:rsid w:val="007B3452"/>
    <w:rsid w:val="00813D47"/>
    <w:rsid w:val="00816505"/>
    <w:rsid w:val="008657BB"/>
    <w:rsid w:val="00874961"/>
    <w:rsid w:val="008817D5"/>
    <w:rsid w:val="008F2E5E"/>
    <w:rsid w:val="009013EB"/>
    <w:rsid w:val="009060D5"/>
    <w:rsid w:val="00917963"/>
    <w:rsid w:val="00925DCA"/>
    <w:rsid w:val="00947F36"/>
    <w:rsid w:val="00950648"/>
    <w:rsid w:val="0095780C"/>
    <w:rsid w:val="0097198B"/>
    <w:rsid w:val="009A54AF"/>
    <w:rsid w:val="009C5FE0"/>
    <w:rsid w:val="00A117E2"/>
    <w:rsid w:val="00A453E5"/>
    <w:rsid w:val="00AC6396"/>
    <w:rsid w:val="00AD113C"/>
    <w:rsid w:val="00B26861"/>
    <w:rsid w:val="00B7350B"/>
    <w:rsid w:val="00BC15DD"/>
    <w:rsid w:val="00BC17E7"/>
    <w:rsid w:val="00BE1156"/>
    <w:rsid w:val="00C13519"/>
    <w:rsid w:val="00C2131B"/>
    <w:rsid w:val="00C30DD3"/>
    <w:rsid w:val="00C358FB"/>
    <w:rsid w:val="00C401C8"/>
    <w:rsid w:val="00C423CD"/>
    <w:rsid w:val="00C458E1"/>
    <w:rsid w:val="00C54697"/>
    <w:rsid w:val="00C95AB9"/>
    <w:rsid w:val="00CC1206"/>
    <w:rsid w:val="00CC1947"/>
    <w:rsid w:val="00CD7D79"/>
    <w:rsid w:val="00D00E5A"/>
    <w:rsid w:val="00D36182"/>
    <w:rsid w:val="00D47842"/>
    <w:rsid w:val="00D65469"/>
    <w:rsid w:val="00D721A9"/>
    <w:rsid w:val="00DA734E"/>
    <w:rsid w:val="00DB03D0"/>
    <w:rsid w:val="00DB271F"/>
    <w:rsid w:val="00DE5D63"/>
    <w:rsid w:val="00E227EE"/>
    <w:rsid w:val="00E4373D"/>
    <w:rsid w:val="00E55F31"/>
    <w:rsid w:val="00E7510A"/>
    <w:rsid w:val="00E84EF6"/>
    <w:rsid w:val="00EE44DB"/>
    <w:rsid w:val="00EF71AB"/>
    <w:rsid w:val="00F55C31"/>
    <w:rsid w:val="00FC3F05"/>
    <w:rsid w:val="00FC63A1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2E36A21-F179-473D-949A-7F699ED1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1B"/>
  </w:style>
  <w:style w:type="paragraph" w:styleId="Ttulo1">
    <w:name w:val="heading 1"/>
    <w:basedOn w:val="Normal"/>
    <w:next w:val="Normal"/>
    <w:link w:val="Ttulo1Car"/>
    <w:qFormat/>
    <w:rsid w:val="00EE44DB"/>
    <w:pPr>
      <w:keepNext/>
      <w:outlineLvl w:val="0"/>
    </w:pPr>
    <w:rPr>
      <w:rFonts w:ascii="Times New Roman" w:eastAsia="Times New Roman" w:hAnsi="Times New Roman" w:cs="Times New Roman"/>
      <w:b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EE44DB"/>
    <w:pPr>
      <w:keepNext/>
      <w:jc w:val="both"/>
      <w:outlineLvl w:val="1"/>
    </w:pPr>
    <w:rPr>
      <w:rFonts w:ascii="Times New Roman" w:eastAsia="Times New Roman" w:hAnsi="Times New Roman" w:cs="Times New Roman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EE44DB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EE44DB"/>
    <w:rPr>
      <w:rFonts w:ascii="Times New Roman" w:eastAsia="Times New Roman" w:hAnsi="Times New Roman" w:cs="Times New Roman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EE44DB"/>
    <w:pPr>
      <w:jc w:val="both"/>
    </w:pPr>
    <w:rPr>
      <w:rFonts w:ascii="Arial" w:eastAsia="Times New Roman" w:hAnsi="Arial" w:cs="Times New Roman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44DB"/>
    <w:rPr>
      <w:rFonts w:ascii="Arial" w:eastAsia="Times New Roman" w:hAnsi="Arial" w:cs="Times New Roman"/>
      <w:sz w:val="22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rsid w:val="00EE44DB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EE44DB"/>
    <w:pPr>
      <w:spacing w:line="360" w:lineRule="auto"/>
      <w:jc w:val="both"/>
    </w:pPr>
    <w:rPr>
      <w:rFonts w:ascii="Antique Olive" w:eastAsia="Times New Roman" w:hAnsi="Antique Olive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44DB"/>
    <w:rPr>
      <w:rFonts w:ascii="Antique Olive" w:eastAsia="Times New Roman" w:hAnsi="Antique Olive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EE44DB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4D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semiHidden/>
    <w:rsid w:val="00EE44DB"/>
    <w:pPr>
      <w:widowControl w:val="0"/>
      <w:tabs>
        <w:tab w:val="left" w:pos="204"/>
      </w:tabs>
      <w:jc w:val="both"/>
    </w:pPr>
    <w:rPr>
      <w:rFonts w:ascii="Arial" w:eastAsia="Times New Roman" w:hAnsi="Arial" w:cs="Times New Roman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E44DB"/>
    <w:rPr>
      <w:rFonts w:ascii="Arial" w:eastAsia="Times New Roman" w:hAnsi="Arial" w:cs="Times New Roman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F6246"/>
    <w:pPr>
      <w:ind w:left="720"/>
      <w:contextualSpacing/>
    </w:pPr>
  </w:style>
  <w:style w:type="paragraph" w:customStyle="1" w:styleId="Default">
    <w:name w:val="Default"/>
    <w:rsid w:val="00917963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lang w:val="es-ES"/>
    </w:rPr>
  </w:style>
  <w:style w:type="paragraph" w:styleId="Textonotaalfinal">
    <w:name w:val="endnote text"/>
    <w:basedOn w:val="Normal"/>
    <w:link w:val="TextonotaalfinalCar"/>
    <w:rsid w:val="00917963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917963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Sinespaciado">
    <w:name w:val="No Spacing"/>
    <w:rsid w:val="00917963"/>
    <w:pPr>
      <w:autoSpaceDN w:val="0"/>
      <w:spacing w:line="240" w:lineRule="atLeast"/>
      <w:jc w:val="both"/>
    </w:pPr>
    <w:rPr>
      <w:rFonts w:ascii="Calibri" w:eastAsia="Times New Roman" w:hAnsi="Calibri" w:cs="Calibri"/>
      <w:sz w:val="22"/>
      <w:szCs w:val="22"/>
      <w:lang w:val="es-MX" w:eastAsia="en-US"/>
    </w:rPr>
  </w:style>
  <w:style w:type="character" w:customStyle="1" w:styleId="apple-converted-space">
    <w:name w:val="apple-converted-space"/>
    <w:basedOn w:val="Fuentedeprrafopredeter"/>
    <w:rsid w:val="008657BB"/>
  </w:style>
  <w:style w:type="paragraph" w:styleId="NormalWeb">
    <w:name w:val="Normal (Web)"/>
    <w:basedOn w:val="Normal"/>
    <w:uiPriority w:val="99"/>
    <w:unhideWhenUsed/>
    <w:rsid w:val="00DB2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053A93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71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mbiente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moreno@minambiente.gov.co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639C4"/>
    <w:rsid w:val="00071591"/>
    <w:rsid w:val="000E6F89"/>
    <w:rsid w:val="00126F48"/>
    <w:rsid w:val="0021090C"/>
    <w:rsid w:val="00280329"/>
    <w:rsid w:val="00362C34"/>
    <w:rsid w:val="00376EA0"/>
    <w:rsid w:val="003D042D"/>
    <w:rsid w:val="00487302"/>
    <w:rsid w:val="005140CD"/>
    <w:rsid w:val="005350DA"/>
    <w:rsid w:val="005D5B99"/>
    <w:rsid w:val="005E3018"/>
    <w:rsid w:val="007B1E8E"/>
    <w:rsid w:val="008720E4"/>
    <w:rsid w:val="008B6A9B"/>
    <w:rsid w:val="00AC41DA"/>
    <w:rsid w:val="00B419EF"/>
    <w:rsid w:val="00D97881"/>
    <w:rsid w:val="00DA4930"/>
    <w:rsid w:val="00E3425D"/>
    <w:rsid w:val="00E7646E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17958-B7D1-4384-B2EC-1FE86B7A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1287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Diana Carolina Callejas Moncaleano</cp:lastModifiedBy>
  <cp:revision>26</cp:revision>
  <cp:lastPrinted>2013-09-10T15:41:00Z</cp:lastPrinted>
  <dcterms:created xsi:type="dcterms:W3CDTF">2018-01-23T20:52:00Z</dcterms:created>
  <dcterms:modified xsi:type="dcterms:W3CDTF">2018-01-23T21:43:00Z</dcterms:modified>
</cp:coreProperties>
</file>