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F01" w:rsidRDefault="00044F01" w:rsidP="005407D3">
      <w:pPr>
        <w:tabs>
          <w:tab w:val="left" w:pos="1605"/>
        </w:tabs>
        <w:spacing w:after="0" w:line="276" w:lineRule="auto"/>
        <w:rPr>
          <w:rFonts w:ascii="Arial Narrow" w:hAnsi="Arial Narrow" w:cs="Arial"/>
          <w:sz w:val="24"/>
          <w:szCs w:val="24"/>
        </w:rPr>
      </w:pPr>
      <w:bookmarkStart w:id="0" w:name="_GoBack"/>
      <w:bookmarkEnd w:id="0"/>
    </w:p>
    <w:tbl>
      <w:tblPr>
        <w:tblW w:w="9026" w:type="dxa"/>
        <w:jc w:val="center"/>
        <w:tblCellMar>
          <w:left w:w="70" w:type="dxa"/>
          <w:right w:w="70" w:type="dxa"/>
        </w:tblCellMar>
        <w:tblLook w:val="04A0" w:firstRow="1" w:lastRow="0" w:firstColumn="1" w:lastColumn="0" w:noHBand="0" w:noVBand="1"/>
      </w:tblPr>
      <w:tblGrid>
        <w:gridCol w:w="1766"/>
        <w:gridCol w:w="3474"/>
        <w:gridCol w:w="1255"/>
        <w:gridCol w:w="1133"/>
        <w:gridCol w:w="1398"/>
      </w:tblGrid>
      <w:tr w:rsidR="009B5877" w:rsidRPr="00C36360" w:rsidTr="00107A63">
        <w:trPr>
          <w:trHeight w:val="678"/>
          <w:tblHeader/>
          <w:jc w:val="center"/>
        </w:trPr>
        <w:tc>
          <w:tcPr>
            <w:tcW w:w="17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7D3" w:rsidRPr="00D23910" w:rsidRDefault="005407D3" w:rsidP="007E4850">
            <w:pPr>
              <w:spacing w:after="0" w:line="240" w:lineRule="auto"/>
              <w:jc w:val="center"/>
              <w:rPr>
                <w:rFonts w:ascii="Arial Narrow" w:eastAsia="Times New Roman" w:hAnsi="Arial Narrow" w:cs="Times New Roman"/>
                <w:b/>
                <w:sz w:val="20"/>
                <w:szCs w:val="20"/>
                <w:lang w:eastAsia="es-CO"/>
              </w:rPr>
            </w:pPr>
            <w:r w:rsidRPr="005407D3">
              <w:rPr>
                <w:rFonts w:ascii="Arial Narrow" w:hAnsi="Arial Narrow"/>
                <w:b/>
                <w:sz w:val="24"/>
                <w:szCs w:val="24"/>
              </w:rPr>
              <w:t>Asunto</w:t>
            </w:r>
          </w:p>
        </w:tc>
        <w:tc>
          <w:tcPr>
            <w:tcW w:w="34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407D3" w:rsidRPr="00D80F61" w:rsidRDefault="005407D3" w:rsidP="007E4850">
            <w:pPr>
              <w:spacing w:after="0" w:line="240" w:lineRule="auto"/>
              <w:jc w:val="center"/>
              <w:rPr>
                <w:rFonts w:ascii="Arial Narrow" w:eastAsia="Times New Roman" w:hAnsi="Arial Narrow" w:cs="Times New Roman"/>
                <w:b/>
                <w:color w:val="000000"/>
                <w:sz w:val="24"/>
                <w:szCs w:val="24"/>
                <w:lang w:eastAsia="es-CO"/>
              </w:rPr>
            </w:pPr>
            <w:r w:rsidRPr="00D80F61">
              <w:rPr>
                <w:rFonts w:ascii="Arial Narrow" w:hAnsi="Arial Narrow"/>
                <w:b/>
                <w:sz w:val="24"/>
                <w:szCs w:val="24"/>
              </w:rPr>
              <w:t>Iniciativa Normativa</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407D3" w:rsidRPr="00D80F61" w:rsidRDefault="005407D3" w:rsidP="007E4850">
            <w:pPr>
              <w:spacing w:after="0" w:line="240" w:lineRule="auto"/>
              <w:jc w:val="center"/>
              <w:rPr>
                <w:rFonts w:ascii="Arial Narrow" w:eastAsia="Times New Roman" w:hAnsi="Arial Narrow" w:cs="Times New Roman"/>
                <w:b/>
                <w:color w:val="000000"/>
                <w:sz w:val="24"/>
                <w:szCs w:val="24"/>
                <w:lang w:eastAsia="es-CO"/>
              </w:rPr>
            </w:pPr>
            <w:r w:rsidRPr="00D80F61">
              <w:rPr>
                <w:rFonts w:ascii="Arial Narrow" w:hAnsi="Arial Narrow"/>
                <w:b/>
                <w:sz w:val="24"/>
                <w:szCs w:val="24"/>
              </w:rPr>
              <w:t>Clase de norma</w:t>
            </w:r>
          </w:p>
        </w:tc>
        <w:tc>
          <w:tcPr>
            <w:tcW w:w="113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407D3" w:rsidRPr="00D80F61" w:rsidRDefault="005407D3" w:rsidP="007E4850">
            <w:pPr>
              <w:spacing w:after="0" w:line="240" w:lineRule="auto"/>
              <w:jc w:val="center"/>
              <w:rPr>
                <w:rFonts w:ascii="Arial Narrow" w:eastAsia="Times New Roman" w:hAnsi="Arial Narrow" w:cs="Times New Roman"/>
                <w:b/>
                <w:sz w:val="24"/>
                <w:szCs w:val="24"/>
                <w:lang w:eastAsia="es-CO"/>
              </w:rPr>
            </w:pPr>
            <w:r w:rsidRPr="00D80F61">
              <w:rPr>
                <w:rFonts w:ascii="Arial Narrow" w:hAnsi="Arial Narrow"/>
                <w:b/>
                <w:sz w:val="24"/>
                <w:szCs w:val="24"/>
              </w:rPr>
              <w:t>Fecha de entrega</w:t>
            </w:r>
          </w:p>
        </w:tc>
        <w:tc>
          <w:tcPr>
            <w:tcW w:w="13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407D3" w:rsidRPr="00D80F61" w:rsidRDefault="005407D3" w:rsidP="007E4850">
            <w:pPr>
              <w:spacing w:after="0" w:line="240" w:lineRule="auto"/>
              <w:jc w:val="center"/>
              <w:rPr>
                <w:rFonts w:ascii="Arial Narrow" w:eastAsia="Times New Roman" w:hAnsi="Arial Narrow" w:cs="Times New Roman"/>
                <w:b/>
                <w:color w:val="000000"/>
                <w:sz w:val="24"/>
                <w:szCs w:val="24"/>
                <w:lang w:eastAsia="es-CO"/>
              </w:rPr>
            </w:pPr>
            <w:r w:rsidRPr="00D80F61">
              <w:rPr>
                <w:rFonts w:ascii="Arial Narrow" w:hAnsi="Arial Narrow"/>
                <w:b/>
                <w:sz w:val="24"/>
                <w:szCs w:val="24"/>
              </w:rPr>
              <w:t>Dependencia responsable</w:t>
            </w:r>
          </w:p>
        </w:tc>
      </w:tr>
      <w:tr w:rsidR="0075001B" w:rsidRPr="00C36360" w:rsidTr="00107A63">
        <w:trPr>
          <w:trHeight w:val="653"/>
          <w:jc w:val="center"/>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7D3" w:rsidRPr="00D80F61" w:rsidRDefault="00A20F1B" w:rsidP="0060444F">
            <w:pPr>
              <w:spacing w:after="0" w:line="240" w:lineRule="auto"/>
              <w:rPr>
                <w:rFonts w:ascii="Arial Narrow" w:eastAsia="Times New Roman" w:hAnsi="Arial Narrow" w:cs="Times New Roman"/>
                <w:color w:val="000000"/>
                <w:sz w:val="24"/>
                <w:szCs w:val="24"/>
                <w:lang w:eastAsia="es-CO"/>
              </w:rPr>
            </w:pPr>
            <w:r>
              <w:rPr>
                <w:rFonts w:ascii="Arial Narrow" w:eastAsia="Times New Roman" w:hAnsi="Arial Narrow" w:cs="Times New Roman"/>
                <w:color w:val="000000"/>
                <w:sz w:val="24"/>
                <w:szCs w:val="24"/>
                <w:lang w:eastAsia="es-CO"/>
              </w:rPr>
              <w:t>Pago por servicios ambientales para los pueblos indígenas</w:t>
            </w:r>
          </w:p>
        </w:tc>
        <w:tc>
          <w:tcPr>
            <w:tcW w:w="3497" w:type="dxa"/>
            <w:tcBorders>
              <w:top w:val="single" w:sz="4" w:space="0" w:color="auto"/>
              <w:left w:val="nil"/>
              <w:bottom w:val="single" w:sz="4" w:space="0" w:color="auto"/>
              <w:right w:val="single" w:sz="4" w:space="0" w:color="auto"/>
            </w:tcBorders>
            <w:shd w:val="clear" w:color="000000" w:fill="FFFFFF"/>
            <w:vAlign w:val="center"/>
            <w:hideMark/>
          </w:tcPr>
          <w:p w:rsidR="005407D3" w:rsidRPr="00D80F61" w:rsidRDefault="005407D3" w:rsidP="00A20F1B">
            <w:pPr>
              <w:spacing w:after="0" w:line="240" w:lineRule="auto"/>
              <w:jc w:val="both"/>
              <w:rPr>
                <w:rFonts w:ascii="Arial Narrow" w:eastAsia="Times New Roman" w:hAnsi="Arial Narrow" w:cs="Times New Roman"/>
                <w:color w:val="000000"/>
                <w:sz w:val="24"/>
                <w:szCs w:val="24"/>
                <w:lang w:eastAsia="es-CO"/>
              </w:rPr>
            </w:pPr>
            <w:r w:rsidRPr="00D80F61">
              <w:rPr>
                <w:rFonts w:ascii="Arial Narrow" w:eastAsia="Times New Roman" w:hAnsi="Arial Narrow" w:cs="Times New Roman"/>
                <w:color w:val="000000"/>
                <w:sz w:val="24"/>
                <w:szCs w:val="24"/>
                <w:lang w:eastAsia="es-CO"/>
              </w:rPr>
              <w:t xml:space="preserve">Reglamentación </w:t>
            </w:r>
            <w:r w:rsidR="00A20F1B">
              <w:rPr>
                <w:rFonts w:ascii="Arial Narrow" w:eastAsia="Times New Roman" w:hAnsi="Arial Narrow" w:cs="Times New Roman"/>
                <w:color w:val="000000"/>
                <w:sz w:val="24"/>
                <w:szCs w:val="24"/>
                <w:lang w:eastAsia="es-CO"/>
              </w:rPr>
              <w:t>del artículo 319 de la Ley 1955 de 2018, en el que se señala que “</w:t>
            </w:r>
            <w:r w:rsidR="00A20F1B" w:rsidRPr="00A20F1B">
              <w:rPr>
                <w:rFonts w:ascii="Arial Narrow" w:eastAsia="Times New Roman" w:hAnsi="Arial Narrow" w:cs="Times New Roman"/>
                <w:i/>
                <w:color w:val="000000"/>
                <w:sz w:val="24"/>
                <w:szCs w:val="24"/>
                <w:lang w:eastAsia="es-CO"/>
              </w:rPr>
              <w:t>El Gobierno nacional y las organizaciones indígenas que asisten a la Mesa Permanente de Concertación - MPC construirán de manera conjunta la propuesta de reglamentación de Pago por Servicios Ambientales - PSA y otros incentivos de conservación para los pueblos y comunidades indígenas, y radicarán esta propuesta ante la MPC una vez entre en vigencia la Ley del Plan Nacional de Desarrollo - PND, para incluir su respectivo proceso de consulta previa con los pueblos y organizaciones indígenas”.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5407D3" w:rsidRPr="00D80F61" w:rsidRDefault="005407D3" w:rsidP="007E4850">
            <w:pPr>
              <w:spacing w:after="0" w:line="240" w:lineRule="auto"/>
              <w:jc w:val="center"/>
              <w:rPr>
                <w:rFonts w:ascii="Arial Narrow" w:eastAsia="Times New Roman" w:hAnsi="Arial Narrow" w:cs="Times New Roman"/>
                <w:color w:val="000000"/>
                <w:sz w:val="24"/>
                <w:szCs w:val="24"/>
                <w:lang w:eastAsia="es-CO"/>
              </w:rPr>
            </w:pPr>
            <w:r w:rsidRPr="00D80F61">
              <w:rPr>
                <w:rFonts w:ascii="Arial Narrow" w:eastAsia="Times New Roman" w:hAnsi="Arial Narrow" w:cs="Times New Roman"/>
                <w:color w:val="000000"/>
                <w:sz w:val="24"/>
                <w:szCs w:val="24"/>
                <w:lang w:eastAsia="es-CO"/>
              </w:rPr>
              <w:t>Decreto</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407D3" w:rsidRPr="00D80F61" w:rsidRDefault="005407D3" w:rsidP="00A20F1B">
            <w:pPr>
              <w:spacing w:after="0" w:line="240" w:lineRule="auto"/>
              <w:jc w:val="both"/>
              <w:rPr>
                <w:rFonts w:ascii="Arial Narrow" w:eastAsia="Times New Roman" w:hAnsi="Arial Narrow" w:cs="Times New Roman"/>
                <w:sz w:val="24"/>
                <w:szCs w:val="24"/>
                <w:lang w:eastAsia="es-CO"/>
              </w:rPr>
            </w:pPr>
            <w:r>
              <w:rPr>
                <w:rFonts w:ascii="Arial Narrow" w:eastAsia="Times New Roman" w:hAnsi="Arial Narrow" w:cs="Times New Roman"/>
                <w:sz w:val="24"/>
                <w:szCs w:val="24"/>
                <w:lang w:eastAsia="es-CO"/>
              </w:rPr>
              <w:t>31/12</w:t>
            </w:r>
            <w:r w:rsidRPr="00D80F61">
              <w:rPr>
                <w:rFonts w:ascii="Arial Narrow" w:eastAsia="Times New Roman" w:hAnsi="Arial Narrow" w:cs="Times New Roman"/>
                <w:sz w:val="24"/>
                <w:szCs w:val="24"/>
                <w:lang w:eastAsia="es-CO"/>
              </w:rPr>
              <w:t>/20</w:t>
            </w:r>
            <w:r w:rsidR="00A20F1B">
              <w:rPr>
                <w:rFonts w:ascii="Arial Narrow" w:eastAsia="Times New Roman" w:hAnsi="Arial Narrow" w:cs="Times New Roman"/>
                <w:sz w:val="24"/>
                <w:szCs w:val="24"/>
                <w:lang w:eastAsia="es-CO"/>
              </w:rPr>
              <w:t>20</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5407D3" w:rsidRPr="00D80F61" w:rsidRDefault="005407D3" w:rsidP="00A20F1B">
            <w:pPr>
              <w:spacing w:after="0" w:line="240" w:lineRule="auto"/>
              <w:jc w:val="center"/>
              <w:rPr>
                <w:rFonts w:ascii="Arial Narrow" w:eastAsia="Times New Roman" w:hAnsi="Arial Narrow" w:cs="Times New Roman"/>
                <w:color w:val="000000"/>
                <w:sz w:val="24"/>
                <w:szCs w:val="24"/>
                <w:lang w:eastAsia="es-CO"/>
              </w:rPr>
            </w:pPr>
            <w:r w:rsidRPr="00D80F61">
              <w:rPr>
                <w:rFonts w:ascii="Arial Narrow" w:eastAsia="Times New Roman" w:hAnsi="Arial Narrow" w:cs="Times New Roman"/>
                <w:color w:val="000000"/>
                <w:sz w:val="24"/>
                <w:szCs w:val="24"/>
                <w:lang w:eastAsia="es-CO"/>
              </w:rPr>
              <w:t>ONV</w:t>
            </w:r>
          </w:p>
        </w:tc>
      </w:tr>
      <w:tr w:rsidR="00584233" w:rsidRPr="00C36360" w:rsidTr="00107A63">
        <w:trPr>
          <w:trHeight w:val="1136"/>
          <w:jc w:val="center"/>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9B5877" w:rsidRDefault="009B5877" w:rsidP="0060444F">
            <w:pPr>
              <w:spacing w:after="0" w:line="240" w:lineRule="auto"/>
              <w:rPr>
                <w:rFonts w:ascii="Arial Narrow" w:eastAsia="Times New Roman" w:hAnsi="Arial Narrow" w:cs="Times New Roman"/>
                <w:color w:val="000000"/>
                <w:sz w:val="24"/>
                <w:szCs w:val="24"/>
                <w:lang w:eastAsia="es-CO"/>
              </w:rPr>
            </w:pPr>
            <w:r>
              <w:rPr>
                <w:rFonts w:ascii="Arial Narrow" w:eastAsia="Times New Roman" w:hAnsi="Arial Narrow" w:cs="Times New Roman"/>
                <w:color w:val="000000"/>
                <w:sz w:val="24"/>
                <w:szCs w:val="24"/>
                <w:lang w:eastAsia="es-CO"/>
              </w:rPr>
              <w:t xml:space="preserve">Asistencia técnica en el marco de los procesos de </w:t>
            </w:r>
            <w:r w:rsidRPr="009B5877">
              <w:rPr>
                <w:rFonts w:ascii="Arial Narrow" w:eastAsia="Times New Roman" w:hAnsi="Arial Narrow" w:cs="Times New Roman"/>
                <w:color w:val="000000"/>
                <w:sz w:val="24"/>
                <w:szCs w:val="24"/>
                <w:lang w:eastAsia="es-CO"/>
              </w:rPr>
              <w:t>e la sustitución y reconversión de actividades agropecuarias y pequeños mineros que cuenten con título minero y autorización ambiental</w:t>
            </w:r>
          </w:p>
        </w:tc>
        <w:tc>
          <w:tcPr>
            <w:tcW w:w="3497" w:type="dxa"/>
            <w:tcBorders>
              <w:top w:val="single" w:sz="4" w:space="0" w:color="auto"/>
              <w:left w:val="nil"/>
              <w:bottom w:val="single" w:sz="4" w:space="0" w:color="auto"/>
              <w:right w:val="single" w:sz="4" w:space="0" w:color="auto"/>
            </w:tcBorders>
            <w:shd w:val="clear" w:color="000000" w:fill="FFFFFF"/>
            <w:vAlign w:val="center"/>
          </w:tcPr>
          <w:p w:rsidR="009B5877" w:rsidRPr="009B5877" w:rsidRDefault="009B5877" w:rsidP="009B5877">
            <w:pPr>
              <w:tabs>
                <w:tab w:val="left" w:pos="284"/>
              </w:tabs>
              <w:spacing w:after="0"/>
              <w:jc w:val="both"/>
              <w:rPr>
                <w:rFonts w:ascii="Arial Narrow" w:hAnsi="Arial Narrow"/>
                <w:i/>
                <w:sz w:val="24"/>
                <w:szCs w:val="24"/>
              </w:rPr>
            </w:pPr>
            <w:r>
              <w:rPr>
                <w:rFonts w:ascii="Arial Narrow" w:hAnsi="Arial Narrow"/>
                <w:sz w:val="24"/>
                <w:szCs w:val="24"/>
              </w:rPr>
              <w:t>E</w:t>
            </w:r>
            <w:r w:rsidRPr="00F761E3">
              <w:rPr>
                <w:rFonts w:ascii="Arial Narrow" w:hAnsi="Arial Narrow"/>
                <w:sz w:val="24"/>
                <w:szCs w:val="24"/>
              </w:rPr>
              <w:t xml:space="preserve">l artículo 11 de la ley 1930 de 2018, </w:t>
            </w:r>
            <w:r>
              <w:rPr>
                <w:rFonts w:ascii="Arial Narrow" w:hAnsi="Arial Narrow"/>
                <w:sz w:val="24"/>
                <w:szCs w:val="24"/>
              </w:rPr>
              <w:t xml:space="preserve">señala que </w:t>
            </w:r>
            <w:r w:rsidRPr="009B5877">
              <w:rPr>
                <w:rFonts w:ascii="Arial Narrow" w:hAnsi="Arial Narrow"/>
                <w:i/>
                <w:sz w:val="24"/>
                <w:szCs w:val="24"/>
              </w:rPr>
              <w:t>“El Gobierno nacional establecerá y reglamentará los mecanismos específicos de asistencia técnica requeridos para el cabal cumplimiento de la presente ley, en el marco de la sustitución y reconversión de actividades agropecuarias y pequeños mineros que cuenten con título minero y autorización ambiental”.</w:t>
            </w:r>
          </w:p>
          <w:p w:rsidR="009B5877" w:rsidRPr="00D80F61" w:rsidRDefault="009B5877" w:rsidP="00A20F1B">
            <w:pPr>
              <w:spacing w:after="0" w:line="240" w:lineRule="auto"/>
              <w:jc w:val="both"/>
              <w:rPr>
                <w:rFonts w:ascii="Arial Narrow" w:eastAsia="Times New Roman" w:hAnsi="Arial Narrow" w:cs="Times New Roman"/>
                <w:color w:val="000000"/>
                <w:sz w:val="24"/>
                <w:szCs w:val="24"/>
                <w:lang w:eastAsia="es-CO"/>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9B5877" w:rsidRPr="00D80F61" w:rsidRDefault="009B5877" w:rsidP="007E4850">
            <w:pPr>
              <w:spacing w:after="0" w:line="240" w:lineRule="auto"/>
              <w:jc w:val="center"/>
              <w:rPr>
                <w:rFonts w:ascii="Arial Narrow" w:eastAsia="Times New Roman" w:hAnsi="Arial Narrow" w:cs="Times New Roman"/>
                <w:color w:val="000000"/>
                <w:sz w:val="24"/>
                <w:szCs w:val="24"/>
                <w:lang w:eastAsia="es-CO"/>
              </w:rPr>
            </w:pPr>
            <w:r w:rsidRPr="00D80F61">
              <w:rPr>
                <w:rFonts w:ascii="Arial Narrow" w:eastAsia="Times New Roman" w:hAnsi="Arial Narrow" w:cs="Times New Roman"/>
                <w:color w:val="000000"/>
                <w:sz w:val="24"/>
                <w:szCs w:val="24"/>
                <w:lang w:eastAsia="es-CO"/>
              </w:rPr>
              <w:t>Decreto</w:t>
            </w:r>
          </w:p>
        </w:tc>
        <w:tc>
          <w:tcPr>
            <w:tcW w:w="1133" w:type="dxa"/>
            <w:tcBorders>
              <w:top w:val="single" w:sz="4" w:space="0" w:color="auto"/>
              <w:left w:val="nil"/>
              <w:bottom w:val="single" w:sz="4" w:space="0" w:color="auto"/>
              <w:right w:val="single" w:sz="4" w:space="0" w:color="auto"/>
            </w:tcBorders>
            <w:shd w:val="clear" w:color="auto" w:fill="auto"/>
            <w:vAlign w:val="center"/>
          </w:tcPr>
          <w:p w:rsidR="009B5877" w:rsidRDefault="009B5877" w:rsidP="00A20F1B">
            <w:pPr>
              <w:spacing w:after="0" w:line="240" w:lineRule="auto"/>
              <w:jc w:val="both"/>
              <w:rPr>
                <w:rFonts w:ascii="Arial Narrow" w:eastAsia="Times New Roman" w:hAnsi="Arial Narrow" w:cs="Times New Roman"/>
                <w:sz w:val="24"/>
                <w:szCs w:val="24"/>
                <w:lang w:eastAsia="es-CO"/>
              </w:rPr>
            </w:pPr>
            <w:r>
              <w:rPr>
                <w:rFonts w:ascii="Arial Narrow" w:eastAsia="Times New Roman" w:hAnsi="Arial Narrow" w:cs="Times New Roman"/>
                <w:sz w:val="24"/>
                <w:szCs w:val="24"/>
                <w:lang w:eastAsia="es-CO"/>
              </w:rPr>
              <w:t>31/12</w:t>
            </w:r>
            <w:r w:rsidRPr="00D80F61">
              <w:rPr>
                <w:rFonts w:ascii="Arial Narrow" w:eastAsia="Times New Roman" w:hAnsi="Arial Narrow" w:cs="Times New Roman"/>
                <w:sz w:val="24"/>
                <w:szCs w:val="24"/>
                <w:lang w:eastAsia="es-CO"/>
              </w:rPr>
              <w:t>/20</w:t>
            </w:r>
            <w:r>
              <w:rPr>
                <w:rFonts w:ascii="Arial Narrow" w:eastAsia="Times New Roman" w:hAnsi="Arial Narrow" w:cs="Times New Roman"/>
                <w:sz w:val="24"/>
                <w:szCs w:val="24"/>
                <w:lang w:eastAsia="es-CO"/>
              </w:rPr>
              <w:t>20</w:t>
            </w:r>
          </w:p>
        </w:tc>
        <w:tc>
          <w:tcPr>
            <w:tcW w:w="1365" w:type="dxa"/>
            <w:tcBorders>
              <w:top w:val="single" w:sz="4" w:space="0" w:color="auto"/>
              <w:left w:val="nil"/>
              <w:bottom w:val="single" w:sz="4" w:space="0" w:color="auto"/>
              <w:right w:val="single" w:sz="4" w:space="0" w:color="auto"/>
            </w:tcBorders>
            <w:shd w:val="clear" w:color="auto" w:fill="auto"/>
            <w:vAlign w:val="center"/>
          </w:tcPr>
          <w:p w:rsidR="009B5877" w:rsidRPr="00D80F61" w:rsidRDefault="0060444F" w:rsidP="00A20F1B">
            <w:pPr>
              <w:spacing w:after="0" w:line="240" w:lineRule="auto"/>
              <w:jc w:val="center"/>
              <w:rPr>
                <w:rFonts w:ascii="Arial Narrow" w:eastAsia="Times New Roman" w:hAnsi="Arial Narrow" w:cs="Times New Roman"/>
                <w:color w:val="000000"/>
                <w:sz w:val="24"/>
                <w:szCs w:val="24"/>
                <w:lang w:eastAsia="es-CO"/>
              </w:rPr>
            </w:pPr>
            <w:r w:rsidRPr="0060444F">
              <w:rPr>
                <w:rFonts w:ascii="Arial Narrow" w:eastAsia="Times New Roman" w:hAnsi="Arial Narrow" w:cs="Times New Roman"/>
                <w:color w:val="000000"/>
                <w:sz w:val="24"/>
                <w:szCs w:val="24"/>
                <w:lang w:eastAsia="es-CO"/>
              </w:rPr>
              <w:t xml:space="preserve">Dirección de </w:t>
            </w:r>
            <w:r>
              <w:rPr>
                <w:rFonts w:ascii="Arial Narrow" w:eastAsia="Times New Roman" w:hAnsi="Arial Narrow" w:cs="Times New Roman"/>
                <w:color w:val="000000"/>
                <w:sz w:val="24"/>
                <w:szCs w:val="24"/>
                <w:lang w:eastAsia="es-CO"/>
              </w:rPr>
              <w:t>Asuntos Ambientales, Sectorial</w:t>
            </w:r>
            <w:r w:rsidRPr="0060444F">
              <w:rPr>
                <w:rFonts w:ascii="Arial Narrow" w:eastAsia="Times New Roman" w:hAnsi="Arial Narrow" w:cs="Times New Roman"/>
                <w:color w:val="000000"/>
                <w:sz w:val="24"/>
                <w:szCs w:val="24"/>
                <w:lang w:eastAsia="es-CO"/>
              </w:rPr>
              <w:t xml:space="preserve"> y Urbanos</w:t>
            </w:r>
            <w:r>
              <w:rPr>
                <w:rFonts w:ascii="Arial Narrow" w:eastAsia="Times New Roman" w:hAnsi="Arial Narrow" w:cs="Times New Roman"/>
                <w:color w:val="000000"/>
                <w:sz w:val="24"/>
                <w:szCs w:val="24"/>
                <w:lang w:eastAsia="es-CO"/>
              </w:rPr>
              <w:t xml:space="preserve"> - DAASU</w:t>
            </w:r>
          </w:p>
        </w:tc>
      </w:tr>
      <w:tr w:rsidR="00107A63" w:rsidRPr="00C36360" w:rsidTr="00107A63">
        <w:trPr>
          <w:trHeight w:val="1136"/>
          <w:jc w:val="center"/>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107A63" w:rsidRDefault="00107A63" w:rsidP="0060444F">
            <w:pPr>
              <w:spacing w:after="0" w:line="240" w:lineRule="auto"/>
              <w:rPr>
                <w:rFonts w:ascii="Arial Narrow" w:eastAsia="Times New Roman" w:hAnsi="Arial Narrow" w:cs="Times New Roman"/>
                <w:color w:val="000000"/>
                <w:sz w:val="24"/>
                <w:szCs w:val="24"/>
                <w:lang w:eastAsia="es-CO"/>
              </w:rPr>
            </w:pPr>
            <w:r>
              <w:rPr>
                <w:rFonts w:ascii="Arial Narrow" w:eastAsia="Times New Roman" w:hAnsi="Arial Narrow" w:cs="Times New Roman"/>
                <w:color w:val="000000"/>
                <w:sz w:val="24"/>
                <w:szCs w:val="24"/>
                <w:lang w:eastAsia="es-CO"/>
              </w:rPr>
              <w:t>Control de Emisiones y Permiso de Emisiones Atmosféricas</w:t>
            </w:r>
          </w:p>
        </w:tc>
        <w:tc>
          <w:tcPr>
            <w:tcW w:w="3497" w:type="dxa"/>
            <w:tcBorders>
              <w:top w:val="single" w:sz="4" w:space="0" w:color="auto"/>
              <w:left w:val="nil"/>
              <w:bottom w:val="single" w:sz="4" w:space="0" w:color="auto"/>
              <w:right w:val="single" w:sz="4" w:space="0" w:color="auto"/>
            </w:tcBorders>
            <w:shd w:val="clear" w:color="000000" w:fill="FFFFFF"/>
            <w:vAlign w:val="center"/>
          </w:tcPr>
          <w:p w:rsidR="00107A63" w:rsidRPr="008616E6" w:rsidRDefault="00107A63" w:rsidP="00107A63">
            <w:pPr>
              <w:spacing w:after="0" w:line="240" w:lineRule="auto"/>
              <w:jc w:val="both"/>
              <w:rPr>
                <w:rFonts w:ascii="Arial Narrow" w:eastAsia="Times New Roman" w:hAnsi="Arial Narrow" w:cs="Times New Roman"/>
                <w:color w:val="000000"/>
                <w:sz w:val="24"/>
                <w:szCs w:val="24"/>
                <w:lang w:eastAsia="es-CO"/>
              </w:rPr>
            </w:pPr>
            <w:r w:rsidRPr="008616E6">
              <w:rPr>
                <w:rFonts w:ascii="Arial Narrow" w:eastAsia="Times New Roman" w:hAnsi="Arial Narrow" w:cs="Times New Roman"/>
                <w:color w:val="000000"/>
                <w:sz w:val="24"/>
                <w:szCs w:val="24"/>
                <w:lang w:eastAsia="es-CO"/>
              </w:rPr>
              <w:t xml:space="preserve">El artículo 11 de la Ley 1972 de 2019, señaló que </w:t>
            </w:r>
            <w:r w:rsidRPr="008616E6">
              <w:rPr>
                <w:rFonts w:ascii="Arial Narrow" w:eastAsia="Times New Roman" w:hAnsi="Arial Narrow" w:cs="Times New Roman"/>
                <w:b/>
                <w:bCs/>
                <w:sz w:val="24"/>
                <w:szCs w:val="24"/>
                <w:lang w:eastAsia="es-CO"/>
              </w:rPr>
              <w:t>“</w:t>
            </w:r>
            <w:r w:rsidRPr="008616E6">
              <w:rPr>
                <w:rFonts w:ascii="Arial Narrow" w:eastAsia="Times New Roman" w:hAnsi="Arial Narrow" w:cs="Times New Roman"/>
                <w:color w:val="000000"/>
                <w:sz w:val="24"/>
                <w:szCs w:val="24"/>
                <w:lang w:eastAsia="es-CO"/>
              </w:rPr>
              <w:t xml:space="preserve">El Ministerio de Ambiente y Desarrollo Sostenible o quien haga sus veces, dentro de sus funciones podrá presentar decretos de Control de Emisiones en los cuales los niveles de emisión que se exijan a los </w:t>
            </w:r>
            <w:r w:rsidRPr="008616E6">
              <w:rPr>
                <w:rFonts w:ascii="Arial Narrow" w:eastAsia="Times New Roman" w:hAnsi="Arial Narrow" w:cs="Times New Roman"/>
                <w:color w:val="000000"/>
                <w:sz w:val="24"/>
                <w:szCs w:val="24"/>
                <w:lang w:eastAsia="es-CO"/>
              </w:rPr>
              <w:lastRenderedPageBreak/>
              <w:t>vehículos y motos sean más estrictos que los permitidos en la presente ley</w:t>
            </w:r>
            <w:r>
              <w:rPr>
                <w:rFonts w:ascii="Arial Narrow" w:eastAsia="Times New Roman" w:hAnsi="Arial Narrow" w:cs="Times New Roman"/>
                <w:color w:val="000000"/>
                <w:sz w:val="24"/>
                <w:szCs w:val="24"/>
                <w:lang w:eastAsia="es-CO"/>
              </w:rPr>
              <w:t>”</w:t>
            </w:r>
            <w:r w:rsidRPr="008616E6">
              <w:rPr>
                <w:rFonts w:ascii="Arial Narrow" w:eastAsia="Times New Roman" w:hAnsi="Arial Narrow" w:cs="Times New Roman"/>
                <w:color w:val="000000"/>
                <w:sz w:val="24"/>
                <w:szCs w:val="24"/>
                <w:lang w:eastAsia="es-CO"/>
              </w:rPr>
              <w:t>. </w:t>
            </w:r>
          </w:p>
          <w:p w:rsidR="00107A63" w:rsidRPr="00584233" w:rsidRDefault="00107A63" w:rsidP="00107A63">
            <w:pPr>
              <w:spacing w:after="0" w:line="240" w:lineRule="auto"/>
              <w:jc w:val="both"/>
              <w:rPr>
                <w:rFonts w:ascii="Arial Narrow" w:eastAsia="Times New Roman" w:hAnsi="Arial Narrow" w:cs="Times New Roman"/>
                <w:color w:val="000000"/>
                <w:sz w:val="24"/>
                <w:szCs w:val="24"/>
                <w:lang w:eastAsia="es-CO"/>
              </w:rPr>
            </w:pPr>
          </w:p>
          <w:p w:rsidR="00107A63" w:rsidRPr="00584233" w:rsidRDefault="00107A63" w:rsidP="00107A63">
            <w:pPr>
              <w:spacing w:after="0" w:line="240" w:lineRule="auto"/>
              <w:jc w:val="both"/>
              <w:rPr>
                <w:rFonts w:ascii="Arial Narrow" w:eastAsia="Times New Roman" w:hAnsi="Arial Narrow" w:cs="Times New Roman"/>
                <w:color w:val="000000"/>
                <w:sz w:val="24"/>
                <w:szCs w:val="24"/>
                <w:lang w:eastAsia="es-CO"/>
              </w:rPr>
            </w:pPr>
            <w:r w:rsidRPr="00584233">
              <w:rPr>
                <w:rFonts w:ascii="Arial Narrow" w:eastAsia="Times New Roman" w:hAnsi="Arial Narrow" w:cs="Times New Roman"/>
                <w:color w:val="000000"/>
                <w:sz w:val="24"/>
                <w:szCs w:val="24"/>
                <w:lang w:eastAsia="es-CO"/>
              </w:rPr>
              <w:t>Así mismo, el Decreto 1076 de 2015, en su Título 5. Aire. Capítulo 1, reglamentó el permiso de emisiones atmosféricas en el que estableció a través de su artículo </w:t>
            </w:r>
            <w:bookmarkStart w:id="1" w:name="2.2.5.1.7.2"/>
            <w:r w:rsidRPr="00584233">
              <w:rPr>
                <w:rFonts w:ascii="Arial Narrow" w:eastAsia="Times New Roman" w:hAnsi="Arial Narrow" w:cs="Times New Roman"/>
                <w:color w:val="000000"/>
                <w:sz w:val="24"/>
                <w:szCs w:val="24"/>
                <w:lang w:eastAsia="es-CO"/>
              </w:rPr>
              <w:t> </w:t>
            </w:r>
            <w:bookmarkEnd w:id="1"/>
            <w:r w:rsidRPr="00584233">
              <w:rPr>
                <w:rFonts w:ascii="Arial Narrow" w:eastAsia="Times New Roman" w:hAnsi="Arial Narrow" w:cs="Times New Roman"/>
                <w:color w:val="000000"/>
                <w:sz w:val="24"/>
                <w:szCs w:val="24"/>
                <w:lang w:eastAsia="es-CO"/>
              </w:rPr>
              <w:t xml:space="preserve"> 2.2.5.1.7.2, señaló los casos en que se requiere del permiso de emisión atmosférica, listado taxativo que es necesario adicionar por la existencia de nuevas fuentes de emisión que no se encuentran en el </w:t>
            </w:r>
            <w:r>
              <w:rPr>
                <w:rFonts w:ascii="Arial Narrow" w:eastAsia="Times New Roman" w:hAnsi="Arial Narrow" w:cs="Times New Roman"/>
                <w:color w:val="000000"/>
                <w:sz w:val="24"/>
                <w:szCs w:val="24"/>
                <w:lang w:eastAsia="es-CO"/>
              </w:rPr>
              <w:t xml:space="preserve">listado del mencionado artículo, así como </w:t>
            </w:r>
            <w:r w:rsidRPr="00584233">
              <w:rPr>
                <w:rFonts w:ascii="Arial Narrow" w:eastAsia="Times New Roman" w:hAnsi="Arial Narrow" w:cs="Times New Roman"/>
                <w:color w:val="000000"/>
                <w:sz w:val="24"/>
                <w:szCs w:val="24"/>
                <w:lang w:eastAsia="es-CO"/>
              </w:rPr>
              <w:t>estandarizar y simplificar trámites.</w:t>
            </w:r>
          </w:p>
          <w:p w:rsidR="00107A63" w:rsidRDefault="00107A63" w:rsidP="00107A63">
            <w:pPr>
              <w:tabs>
                <w:tab w:val="left" w:pos="284"/>
              </w:tabs>
              <w:spacing w:after="0"/>
              <w:jc w:val="both"/>
              <w:rPr>
                <w:rFonts w:ascii="Arial Narrow" w:hAnsi="Arial Narrow"/>
                <w:sz w:val="24"/>
                <w:szCs w:val="24"/>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107A63" w:rsidRPr="00D80F61" w:rsidRDefault="00107A63" w:rsidP="00107A63">
            <w:pPr>
              <w:spacing w:after="0" w:line="240" w:lineRule="auto"/>
              <w:jc w:val="center"/>
              <w:rPr>
                <w:rFonts w:ascii="Arial Narrow" w:eastAsia="Times New Roman" w:hAnsi="Arial Narrow" w:cs="Times New Roman"/>
                <w:color w:val="000000"/>
                <w:sz w:val="24"/>
                <w:szCs w:val="24"/>
                <w:lang w:eastAsia="es-CO"/>
              </w:rPr>
            </w:pPr>
            <w:r w:rsidRPr="00D80F61">
              <w:rPr>
                <w:rFonts w:ascii="Arial Narrow" w:eastAsia="Times New Roman" w:hAnsi="Arial Narrow" w:cs="Times New Roman"/>
                <w:color w:val="000000"/>
                <w:sz w:val="24"/>
                <w:szCs w:val="24"/>
                <w:lang w:eastAsia="es-CO"/>
              </w:rPr>
              <w:lastRenderedPageBreak/>
              <w:t>Decreto</w:t>
            </w:r>
          </w:p>
        </w:tc>
        <w:tc>
          <w:tcPr>
            <w:tcW w:w="1133" w:type="dxa"/>
            <w:tcBorders>
              <w:top w:val="single" w:sz="4" w:space="0" w:color="auto"/>
              <w:left w:val="nil"/>
              <w:bottom w:val="single" w:sz="4" w:space="0" w:color="auto"/>
              <w:right w:val="single" w:sz="4" w:space="0" w:color="auto"/>
            </w:tcBorders>
            <w:shd w:val="clear" w:color="auto" w:fill="auto"/>
            <w:vAlign w:val="center"/>
          </w:tcPr>
          <w:p w:rsidR="00107A63" w:rsidRDefault="00107A63" w:rsidP="00107A63">
            <w:pPr>
              <w:spacing w:after="0" w:line="240" w:lineRule="auto"/>
              <w:jc w:val="both"/>
              <w:rPr>
                <w:rFonts w:ascii="Arial Narrow" w:eastAsia="Times New Roman" w:hAnsi="Arial Narrow" w:cs="Times New Roman"/>
                <w:sz w:val="24"/>
                <w:szCs w:val="24"/>
                <w:lang w:eastAsia="es-CO"/>
              </w:rPr>
            </w:pPr>
            <w:r>
              <w:rPr>
                <w:rFonts w:ascii="Arial Narrow" w:eastAsia="Times New Roman" w:hAnsi="Arial Narrow" w:cs="Times New Roman"/>
                <w:sz w:val="24"/>
                <w:szCs w:val="24"/>
                <w:lang w:eastAsia="es-CO"/>
              </w:rPr>
              <w:t>31/12</w:t>
            </w:r>
            <w:r w:rsidRPr="00D80F61">
              <w:rPr>
                <w:rFonts w:ascii="Arial Narrow" w:eastAsia="Times New Roman" w:hAnsi="Arial Narrow" w:cs="Times New Roman"/>
                <w:sz w:val="24"/>
                <w:szCs w:val="24"/>
                <w:lang w:eastAsia="es-CO"/>
              </w:rPr>
              <w:t>/20</w:t>
            </w:r>
            <w:r>
              <w:rPr>
                <w:rFonts w:ascii="Arial Narrow" w:eastAsia="Times New Roman" w:hAnsi="Arial Narrow" w:cs="Times New Roman"/>
                <w:sz w:val="24"/>
                <w:szCs w:val="24"/>
                <w:lang w:eastAsia="es-CO"/>
              </w:rPr>
              <w:t>20</w:t>
            </w:r>
          </w:p>
        </w:tc>
        <w:tc>
          <w:tcPr>
            <w:tcW w:w="1365" w:type="dxa"/>
            <w:tcBorders>
              <w:top w:val="single" w:sz="4" w:space="0" w:color="auto"/>
              <w:left w:val="nil"/>
              <w:bottom w:val="single" w:sz="4" w:space="0" w:color="auto"/>
              <w:right w:val="single" w:sz="4" w:space="0" w:color="auto"/>
            </w:tcBorders>
            <w:shd w:val="clear" w:color="auto" w:fill="auto"/>
            <w:vAlign w:val="center"/>
          </w:tcPr>
          <w:p w:rsidR="00107A63" w:rsidRPr="00D80F61" w:rsidRDefault="0060444F" w:rsidP="00107A63">
            <w:pPr>
              <w:spacing w:after="0" w:line="240" w:lineRule="auto"/>
              <w:jc w:val="center"/>
              <w:rPr>
                <w:rFonts w:ascii="Arial Narrow" w:eastAsia="Times New Roman" w:hAnsi="Arial Narrow" w:cs="Times New Roman"/>
                <w:color w:val="000000"/>
                <w:sz w:val="24"/>
                <w:szCs w:val="24"/>
                <w:lang w:eastAsia="es-CO"/>
              </w:rPr>
            </w:pPr>
            <w:r w:rsidRPr="0060444F">
              <w:rPr>
                <w:rFonts w:ascii="Arial Narrow" w:eastAsia="Times New Roman" w:hAnsi="Arial Narrow" w:cs="Times New Roman"/>
                <w:color w:val="000000"/>
                <w:sz w:val="24"/>
                <w:szCs w:val="24"/>
                <w:lang w:eastAsia="es-CO"/>
              </w:rPr>
              <w:t xml:space="preserve">Dirección de </w:t>
            </w:r>
            <w:r>
              <w:rPr>
                <w:rFonts w:ascii="Arial Narrow" w:eastAsia="Times New Roman" w:hAnsi="Arial Narrow" w:cs="Times New Roman"/>
                <w:color w:val="000000"/>
                <w:sz w:val="24"/>
                <w:szCs w:val="24"/>
                <w:lang w:eastAsia="es-CO"/>
              </w:rPr>
              <w:t>Asuntos Ambientales, Sectorial</w:t>
            </w:r>
            <w:r w:rsidRPr="0060444F">
              <w:rPr>
                <w:rFonts w:ascii="Arial Narrow" w:eastAsia="Times New Roman" w:hAnsi="Arial Narrow" w:cs="Times New Roman"/>
                <w:color w:val="000000"/>
                <w:sz w:val="24"/>
                <w:szCs w:val="24"/>
                <w:lang w:eastAsia="es-CO"/>
              </w:rPr>
              <w:t xml:space="preserve"> y Urbanos</w:t>
            </w:r>
            <w:r>
              <w:rPr>
                <w:rFonts w:ascii="Arial Narrow" w:eastAsia="Times New Roman" w:hAnsi="Arial Narrow" w:cs="Times New Roman"/>
                <w:color w:val="000000"/>
                <w:sz w:val="24"/>
                <w:szCs w:val="24"/>
                <w:lang w:eastAsia="es-CO"/>
              </w:rPr>
              <w:t xml:space="preserve"> - DAASU</w:t>
            </w:r>
          </w:p>
        </w:tc>
      </w:tr>
      <w:tr w:rsidR="0075001B" w:rsidRPr="00C36360" w:rsidTr="00107A63">
        <w:trPr>
          <w:trHeight w:val="1427"/>
          <w:jc w:val="center"/>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5407D3" w:rsidRPr="00D80F61" w:rsidRDefault="00936237" w:rsidP="0060444F">
            <w:pPr>
              <w:spacing w:after="0" w:line="240" w:lineRule="auto"/>
              <w:rPr>
                <w:rFonts w:ascii="Arial Narrow" w:eastAsia="Times New Roman" w:hAnsi="Arial Narrow" w:cs="Times New Roman"/>
                <w:color w:val="000000"/>
                <w:sz w:val="24"/>
                <w:szCs w:val="24"/>
                <w:lang w:eastAsia="es-CO"/>
              </w:rPr>
            </w:pPr>
            <w:r w:rsidRPr="00936237">
              <w:rPr>
                <w:rFonts w:ascii="Arial Narrow" w:eastAsia="Times New Roman" w:hAnsi="Arial Narrow" w:cs="Times New Roman"/>
                <w:color w:val="000000"/>
                <w:sz w:val="24"/>
                <w:szCs w:val="24"/>
                <w:lang w:eastAsia="es-CO"/>
              </w:rPr>
              <w:t>Productos no maderables obtenidos a partir de las especies vegetales silvestres, tales como gomas, resinas, látex, lacas, frutos, cortezas, estirpes, semillas y flores, entre otros y de la fauna silvestre</w:t>
            </w:r>
          </w:p>
        </w:tc>
        <w:tc>
          <w:tcPr>
            <w:tcW w:w="3497" w:type="dxa"/>
            <w:tcBorders>
              <w:top w:val="nil"/>
              <w:left w:val="nil"/>
              <w:bottom w:val="single" w:sz="4" w:space="0" w:color="auto"/>
              <w:right w:val="single" w:sz="4" w:space="0" w:color="auto"/>
            </w:tcBorders>
            <w:shd w:val="clear" w:color="auto" w:fill="auto"/>
            <w:vAlign w:val="center"/>
            <w:hideMark/>
          </w:tcPr>
          <w:p w:rsidR="00936237" w:rsidRPr="00936237" w:rsidRDefault="00936237" w:rsidP="00936237">
            <w:pPr>
              <w:spacing w:after="0" w:line="240" w:lineRule="auto"/>
              <w:jc w:val="both"/>
              <w:rPr>
                <w:rFonts w:ascii="Arial Narrow" w:eastAsia="Times New Roman" w:hAnsi="Arial Narrow" w:cs="Times New Roman"/>
                <w:color w:val="000000"/>
                <w:sz w:val="24"/>
                <w:szCs w:val="24"/>
                <w:lang w:eastAsia="es-CO"/>
              </w:rPr>
            </w:pPr>
            <w:r>
              <w:rPr>
                <w:rFonts w:ascii="Arial Narrow" w:eastAsia="Times New Roman" w:hAnsi="Arial Narrow" w:cs="Times New Roman"/>
                <w:color w:val="000000"/>
                <w:sz w:val="24"/>
                <w:szCs w:val="24"/>
                <w:lang w:eastAsia="es-CO"/>
              </w:rPr>
              <w:t xml:space="preserve">El Decreto 1076 de 2015, en su </w:t>
            </w:r>
            <w:r w:rsidRPr="00936237">
              <w:rPr>
                <w:rFonts w:ascii="Arial Narrow" w:eastAsia="Times New Roman" w:hAnsi="Arial Narrow" w:cs="Times New Roman"/>
                <w:color w:val="000000"/>
                <w:sz w:val="24"/>
                <w:szCs w:val="24"/>
                <w:lang w:eastAsia="es-CO"/>
              </w:rPr>
              <w:t>P</w:t>
            </w:r>
            <w:r>
              <w:rPr>
                <w:rFonts w:ascii="Arial Narrow" w:eastAsia="Times New Roman" w:hAnsi="Arial Narrow" w:cs="Times New Roman"/>
                <w:color w:val="000000"/>
                <w:sz w:val="24"/>
                <w:szCs w:val="24"/>
                <w:lang w:eastAsia="es-CO"/>
              </w:rPr>
              <w:t>arte</w:t>
            </w:r>
            <w:r w:rsidRPr="00936237">
              <w:rPr>
                <w:rFonts w:ascii="Arial Narrow" w:eastAsia="Times New Roman" w:hAnsi="Arial Narrow" w:cs="Times New Roman"/>
                <w:color w:val="000000"/>
                <w:sz w:val="24"/>
                <w:szCs w:val="24"/>
                <w:lang w:eastAsia="es-CO"/>
              </w:rPr>
              <w:t> 2</w:t>
            </w:r>
            <w:r>
              <w:rPr>
                <w:rFonts w:ascii="Arial Narrow" w:eastAsia="Times New Roman" w:hAnsi="Arial Narrow" w:cs="Times New Roman"/>
                <w:color w:val="000000"/>
                <w:sz w:val="24"/>
                <w:szCs w:val="24"/>
                <w:lang w:eastAsia="es-CO"/>
              </w:rPr>
              <w:t>-</w:t>
            </w:r>
            <w:r w:rsidRPr="00936237">
              <w:rPr>
                <w:rFonts w:ascii="Arial Narrow" w:eastAsia="Times New Roman" w:hAnsi="Arial Narrow" w:cs="Times New Roman"/>
                <w:color w:val="000000"/>
                <w:sz w:val="24"/>
                <w:szCs w:val="24"/>
                <w:lang w:eastAsia="es-CO"/>
              </w:rPr>
              <w:t> </w:t>
            </w:r>
          </w:p>
          <w:p w:rsidR="005407D3" w:rsidRPr="00D80F61" w:rsidRDefault="00936237" w:rsidP="00A05365">
            <w:pPr>
              <w:spacing w:after="0" w:line="240" w:lineRule="auto"/>
              <w:jc w:val="both"/>
              <w:rPr>
                <w:rFonts w:ascii="Arial Narrow" w:eastAsia="Times New Roman" w:hAnsi="Arial Narrow" w:cs="Times New Roman"/>
                <w:color w:val="000000"/>
                <w:sz w:val="24"/>
                <w:szCs w:val="24"/>
                <w:lang w:eastAsia="es-CO"/>
              </w:rPr>
            </w:pPr>
            <w:r>
              <w:rPr>
                <w:rFonts w:ascii="Arial Narrow" w:eastAsia="Times New Roman" w:hAnsi="Arial Narrow" w:cs="Times New Roman"/>
                <w:color w:val="000000"/>
                <w:sz w:val="24"/>
                <w:szCs w:val="24"/>
                <w:lang w:eastAsia="es-CO"/>
              </w:rPr>
              <w:t>Reglamentaciones –</w:t>
            </w:r>
            <w:r w:rsidRPr="00936237">
              <w:rPr>
                <w:rFonts w:ascii="Arial Narrow" w:eastAsia="Times New Roman" w:hAnsi="Arial Narrow" w:cs="Times New Roman"/>
                <w:color w:val="000000"/>
                <w:sz w:val="24"/>
                <w:szCs w:val="24"/>
                <w:lang w:eastAsia="es-CO"/>
              </w:rPr>
              <w:t>T</w:t>
            </w:r>
            <w:r>
              <w:rPr>
                <w:rFonts w:ascii="Arial Narrow" w:eastAsia="Times New Roman" w:hAnsi="Arial Narrow" w:cs="Times New Roman"/>
                <w:color w:val="000000"/>
                <w:sz w:val="24"/>
                <w:szCs w:val="24"/>
                <w:lang w:eastAsia="es-CO"/>
              </w:rPr>
              <w:t xml:space="preserve">ítulo </w:t>
            </w:r>
            <w:r w:rsidRPr="00936237">
              <w:rPr>
                <w:rFonts w:ascii="Arial Narrow" w:eastAsia="Times New Roman" w:hAnsi="Arial Narrow" w:cs="Times New Roman"/>
                <w:color w:val="000000"/>
                <w:sz w:val="24"/>
                <w:szCs w:val="24"/>
                <w:lang w:eastAsia="es-CO"/>
              </w:rPr>
              <w:t>2</w:t>
            </w:r>
            <w:r>
              <w:rPr>
                <w:rFonts w:ascii="Arial Narrow" w:eastAsia="Times New Roman" w:hAnsi="Arial Narrow" w:cs="Times New Roman"/>
                <w:color w:val="000000"/>
                <w:sz w:val="24"/>
                <w:szCs w:val="24"/>
                <w:lang w:eastAsia="es-CO"/>
              </w:rPr>
              <w:t xml:space="preserve"> –</w:t>
            </w:r>
            <w:r w:rsidRPr="00936237">
              <w:rPr>
                <w:rFonts w:ascii="Arial Narrow" w:eastAsia="Times New Roman" w:hAnsi="Arial Narrow" w:cs="Times New Roman"/>
                <w:color w:val="000000"/>
                <w:sz w:val="24"/>
                <w:szCs w:val="24"/>
                <w:lang w:eastAsia="es-CO"/>
              </w:rPr>
              <w:t>B</w:t>
            </w:r>
            <w:r>
              <w:rPr>
                <w:rFonts w:ascii="Arial Narrow" w:eastAsia="Times New Roman" w:hAnsi="Arial Narrow" w:cs="Times New Roman"/>
                <w:color w:val="000000"/>
                <w:sz w:val="24"/>
                <w:szCs w:val="24"/>
                <w:lang w:eastAsia="es-CO"/>
              </w:rPr>
              <w:t xml:space="preserve">iodiversidad. </w:t>
            </w:r>
            <w:r w:rsidRPr="00936237">
              <w:rPr>
                <w:rFonts w:ascii="Arial Narrow" w:eastAsia="Times New Roman" w:hAnsi="Arial Narrow" w:cs="Times New Roman"/>
                <w:color w:val="000000"/>
                <w:sz w:val="24"/>
                <w:szCs w:val="24"/>
                <w:lang w:eastAsia="es-CO"/>
              </w:rPr>
              <w:t>C</w:t>
            </w:r>
            <w:r>
              <w:rPr>
                <w:rFonts w:ascii="Arial Narrow" w:eastAsia="Times New Roman" w:hAnsi="Arial Narrow" w:cs="Times New Roman"/>
                <w:color w:val="000000"/>
                <w:sz w:val="24"/>
                <w:szCs w:val="24"/>
                <w:lang w:eastAsia="es-CO"/>
              </w:rPr>
              <w:t xml:space="preserve">apítulo </w:t>
            </w:r>
            <w:r w:rsidRPr="00936237">
              <w:rPr>
                <w:rFonts w:ascii="Arial Narrow" w:eastAsia="Times New Roman" w:hAnsi="Arial Narrow" w:cs="Times New Roman"/>
                <w:color w:val="000000"/>
                <w:sz w:val="24"/>
                <w:szCs w:val="24"/>
                <w:lang w:eastAsia="es-CO"/>
              </w:rPr>
              <w:t>1</w:t>
            </w:r>
            <w:r>
              <w:rPr>
                <w:rFonts w:ascii="Arial Narrow" w:eastAsia="Times New Roman" w:hAnsi="Arial Narrow" w:cs="Times New Roman"/>
                <w:color w:val="000000"/>
                <w:sz w:val="24"/>
                <w:szCs w:val="24"/>
                <w:lang w:eastAsia="es-CO"/>
              </w:rPr>
              <w:t xml:space="preserve"> -</w:t>
            </w:r>
            <w:r w:rsidRPr="00936237">
              <w:rPr>
                <w:rFonts w:ascii="Arial Narrow" w:eastAsia="Times New Roman" w:hAnsi="Arial Narrow" w:cs="Times New Roman"/>
                <w:color w:val="000000"/>
                <w:sz w:val="24"/>
                <w:szCs w:val="24"/>
                <w:lang w:eastAsia="es-CO"/>
              </w:rPr>
              <w:t>F</w:t>
            </w:r>
            <w:r>
              <w:rPr>
                <w:rFonts w:ascii="Arial Narrow" w:eastAsia="Times New Roman" w:hAnsi="Arial Narrow" w:cs="Times New Roman"/>
                <w:color w:val="000000"/>
                <w:sz w:val="24"/>
                <w:szCs w:val="24"/>
                <w:lang w:eastAsia="es-CO"/>
              </w:rPr>
              <w:t>lora</w:t>
            </w:r>
            <w:r w:rsidRPr="00936237">
              <w:rPr>
                <w:rFonts w:ascii="Arial Narrow" w:eastAsia="Times New Roman" w:hAnsi="Arial Narrow" w:cs="Times New Roman"/>
                <w:color w:val="000000"/>
                <w:sz w:val="24"/>
                <w:szCs w:val="24"/>
                <w:lang w:eastAsia="es-CO"/>
              </w:rPr>
              <w:t> S</w:t>
            </w:r>
            <w:r>
              <w:rPr>
                <w:rFonts w:ascii="Arial Narrow" w:eastAsia="Times New Roman" w:hAnsi="Arial Narrow" w:cs="Times New Roman"/>
                <w:color w:val="000000"/>
                <w:sz w:val="24"/>
                <w:szCs w:val="24"/>
                <w:lang w:eastAsia="es-CO"/>
              </w:rPr>
              <w:t xml:space="preserve">ilvestre, hace referencia a los productos no maderables </w:t>
            </w:r>
            <w:r w:rsidRPr="00936237">
              <w:rPr>
                <w:rFonts w:ascii="Arial Narrow" w:eastAsia="Times New Roman" w:hAnsi="Arial Narrow" w:cs="Times New Roman"/>
                <w:color w:val="000000"/>
                <w:sz w:val="24"/>
                <w:szCs w:val="24"/>
                <w:lang w:eastAsia="es-CO"/>
              </w:rPr>
              <w:t>provenientes de la flora silvestre y de las plantaciones forestales</w:t>
            </w:r>
            <w:r>
              <w:rPr>
                <w:rFonts w:ascii="Arial Narrow" w:eastAsia="Times New Roman" w:hAnsi="Arial Narrow" w:cs="Times New Roman"/>
                <w:color w:val="000000"/>
                <w:sz w:val="24"/>
                <w:szCs w:val="24"/>
                <w:lang w:eastAsia="es-CO"/>
              </w:rPr>
              <w:t xml:space="preserve">, sin realizar un mayor detalle, en torno a los modos de adquirir el uso de estos productos, ni a las exigencias ambientales que permitan el </w:t>
            </w:r>
            <w:r w:rsidRPr="00936237">
              <w:rPr>
                <w:rFonts w:ascii="Arial Narrow" w:eastAsia="Times New Roman" w:hAnsi="Arial Narrow" w:cs="Times New Roman"/>
                <w:color w:val="000000"/>
                <w:sz w:val="24"/>
                <w:szCs w:val="24"/>
                <w:lang w:eastAsia="es-CO"/>
              </w:rPr>
              <w:t>manteniendo del rendimiento normal del bosque mediante la aplicación de técnicas silvícolas que permiten la renovación y persistencia del re</w:t>
            </w:r>
            <w:r>
              <w:rPr>
                <w:rFonts w:ascii="Arial Narrow" w:eastAsia="Times New Roman" w:hAnsi="Arial Narrow" w:cs="Times New Roman"/>
                <w:color w:val="000000"/>
                <w:sz w:val="24"/>
                <w:szCs w:val="24"/>
                <w:lang w:eastAsia="es-CO"/>
              </w:rPr>
              <w:t>curso razón por la cual se requiere adicionar el mencionado capítulo del citado decreto.</w:t>
            </w:r>
          </w:p>
        </w:tc>
        <w:tc>
          <w:tcPr>
            <w:tcW w:w="1260" w:type="dxa"/>
            <w:tcBorders>
              <w:top w:val="nil"/>
              <w:left w:val="nil"/>
              <w:bottom w:val="single" w:sz="4" w:space="0" w:color="auto"/>
              <w:right w:val="single" w:sz="4" w:space="0" w:color="auto"/>
            </w:tcBorders>
            <w:shd w:val="clear" w:color="auto" w:fill="auto"/>
            <w:vAlign w:val="center"/>
            <w:hideMark/>
          </w:tcPr>
          <w:p w:rsidR="005407D3" w:rsidRPr="00D80F61" w:rsidRDefault="005407D3" w:rsidP="007E4850">
            <w:pPr>
              <w:spacing w:after="0" w:line="240" w:lineRule="auto"/>
              <w:jc w:val="center"/>
              <w:rPr>
                <w:rFonts w:ascii="Arial Narrow" w:eastAsia="Times New Roman" w:hAnsi="Arial Narrow" w:cs="Times New Roman"/>
                <w:color w:val="000000"/>
                <w:sz w:val="24"/>
                <w:szCs w:val="24"/>
                <w:lang w:eastAsia="es-CO"/>
              </w:rPr>
            </w:pPr>
            <w:r w:rsidRPr="00D80F61">
              <w:rPr>
                <w:rFonts w:ascii="Arial Narrow" w:eastAsia="Times New Roman" w:hAnsi="Arial Narrow" w:cs="Times New Roman"/>
                <w:color w:val="000000"/>
                <w:sz w:val="24"/>
                <w:szCs w:val="24"/>
                <w:lang w:eastAsia="es-CO"/>
              </w:rPr>
              <w:t>Decreto</w:t>
            </w:r>
          </w:p>
        </w:tc>
        <w:tc>
          <w:tcPr>
            <w:tcW w:w="1133" w:type="dxa"/>
            <w:tcBorders>
              <w:top w:val="nil"/>
              <w:left w:val="nil"/>
              <w:bottom w:val="single" w:sz="4" w:space="0" w:color="auto"/>
              <w:right w:val="single" w:sz="4" w:space="0" w:color="auto"/>
            </w:tcBorders>
            <w:shd w:val="clear" w:color="auto" w:fill="auto"/>
            <w:vAlign w:val="center"/>
            <w:hideMark/>
          </w:tcPr>
          <w:p w:rsidR="005407D3" w:rsidRPr="00D80F61" w:rsidRDefault="005407D3" w:rsidP="007E4850">
            <w:pPr>
              <w:spacing w:after="0" w:line="240" w:lineRule="auto"/>
              <w:jc w:val="both"/>
              <w:rPr>
                <w:rFonts w:ascii="Arial Narrow" w:eastAsia="Times New Roman" w:hAnsi="Arial Narrow" w:cs="Times New Roman"/>
                <w:sz w:val="24"/>
                <w:szCs w:val="24"/>
                <w:lang w:eastAsia="es-CO"/>
              </w:rPr>
            </w:pPr>
            <w:r w:rsidRPr="00D80F61">
              <w:rPr>
                <w:rFonts w:ascii="Arial Narrow" w:eastAsia="Times New Roman" w:hAnsi="Arial Narrow" w:cs="Times New Roman"/>
                <w:sz w:val="24"/>
                <w:szCs w:val="24"/>
                <w:lang w:eastAsia="es-CO"/>
              </w:rPr>
              <w:t>3</w:t>
            </w:r>
            <w:r>
              <w:rPr>
                <w:rFonts w:ascii="Arial Narrow" w:eastAsia="Times New Roman" w:hAnsi="Arial Narrow" w:cs="Times New Roman"/>
                <w:sz w:val="24"/>
                <w:szCs w:val="24"/>
                <w:lang w:eastAsia="es-CO"/>
              </w:rPr>
              <w:t>1</w:t>
            </w:r>
            <w:r w:rsidR="00936237">
              <w:rPr>
                <w:rFonts w:ascii="Arial Narrow" w:eastAsia="Times New Roman" w:hAnsi="Arial Narrow" w:cs="Times New Roman"/>
                <w:sz w:val="24"/>
                <w:szCs w:val="24"/>
                <w:lang w:eastAsia="es-CO"/>
              </w:rPr>
              <w:t>/12/2020</w:t>
            </w:r>
          </w:p>
        </w:tc>
        <w:tc>
          <w:tcPr>
            <w:tcW w:w="1365" w:type="dxa"/>
            <w:tcBorders>
              <w:top w:val="nil"/>
              <w:left w:val="nil"/>
              <w:bottom w:val="single" w:sz="4" w:space="0" w:color="auto"/>
              <w:right w:val="single" w:sz="4" w:space="0" w:color="auto"/>
            </w:tcBorders>
            <w:shd w:val="clear" w:color="auto" w:fill="auto"/>
            <w:vAlign w:val="center"/>
            <w:hideMark/>
          </w:tcPr>
          <w:p w:rsidR="005407D3" w:rsidRPr="00D80F61" w:rsidRDefault="0060444F" w:rsidP="007E4850">
            <w:pPr>
              <w:spacing w:after="0" w:line="240" w:lineRule="auto"/>
              <w:jc w:val="center"/>
              <w:rPr>
                <w:rFonts w:ascii="Arial Narrow" w:eastAsia="Times New Roman" w:hAnsi="Arial Narrow" w:cs="Times New Roman"/>
                <w:color w:val="000000"/>
                <w:sz w:val="24"/>
                <w:szCs w:val="24"/>
                <w:lang w:eastAsia="es-CO"/>
              </w:rPr>
            </w:pPr>
            <w:r w:rsidRPr="0060444F">
              <w:rPr>
                <w:rFonts w:ascii="Arial Narrow" w:eastAsia="Times New Roman" w:hAnsi="Arial Narrow" w:cs="Times New Roman"/>
                <w:color w:val="000000"/>
                <w:sz w:val="24"/>
                <w:szCs w:val="24"/>
                <w:lang w:eastAsia="es-CO"/>
              </w:rPr>
              <w:t xml:space="preserve">Dirección de Bosques y Biodiversidad Y Servicios </w:t>
            </w:r>
            <w:r>
              <w:rPr>
                <w:rFonts w:ascii="Arial Narrow" w:eastAsia="Times New Roman" w:hAnsi="Arial Narrow" w:cs="Times New Roman"/>
                <w:color w:val="000000"/>
                <w:sz w:val="24"/>
                <w:szCs w:val="24"/>
                <w:lang w:eastAsia="es-CO"/>
              </w:rPr>
              <w:t>Eco</w:t>
            </w:r>
            <w:r w:rsidRPr="0060444F">
              <w:rPr>
                <w:rFonts w:ascii="Arial Narrow" w:eastAsia="Times New Roman" w:hAnsi="Arial Narrow" w:cs="Times New Roman"/>
                <w:color w:val="000000"/>
                <w:sz w:val="24"/>
                <w:szCs w:val="24"/>
                <w:lang w:eastAsia="es-CO"/>
              </w:rPr>
              <w:t>sistémicos  - DBBSE</w:t>
            </w:r>
          </w:p>
        </w:tc>
      </w:tr>
      <w:tr w:rsidR="00741166" w:rsidRPr="00C36360" w:rsidTr="00107A63">
        <w:trPr>
          <w:trHeight w:val="1427"/>
          <w:jc w:val="center"/>
        </w:trPr>
        <w:tc>
          <w:tcPr>
            <w:tcW w:w="1771" w:type="dxa"/>
            <w:tcBorders>
              <w:top w:val="nil"/>
              <w:left w:val="single" w:sz="4" w:space="0" w:color="auto"/>
              <w:bottom w:val="single" w:sz="4" w:space="0" w:color="auto"/>
              <w:right w:val="single" w:sz="4" w:space="0" w:color="auto"/>
            </w:tcBorders>
            <w:shd w:val="clear" w:color="auto" w:fill="auto"/>
            <w:vAlign w:val="center"/>
          </w:tcPr>
          <w:p w:rsidR="00741166" w:rsidRPr="00D80F61" w:rsidRDefault="00741166" w:rsidP="0060444F">
            <w:pPr>
              <w:spacing w:after="0" w:line="240" w:lineRule="auto"/>
              <w:rPr>
                <w:rFonts w:ascii="Arial Narrow" w:eastAsia="Times New Roman" w:hAnsi="Arial Narrow" w:cs="Times New Roman"/>
                <w:sz w:val="24"/>
                <w:szCs w:val="24"/>
                <w:lang w:eastAsia="es-CO"/>
              </w:rPr>
            </w:pPr>
            <w:r>
              <w:rPr>
                <w:rFonts w:ascii="Arial Narrow" w:eastAsia="Times New Roman" w:hAnsi="Arial Narrow" w:cs="Times New Roman"/>
                <w:sz w:val="24"/>
                <w:szCs w:val="24"/>
                <w:lang w:eastAsia="es-CO"/>
              </w:rPr>
              <w:t>Permiso de investigación científica con fines comerciales</w:t>
            </w:r>
          </w:p>
        </w:tc>
        <w:tc>
          <w:tcPr>
            <w:tcW w:w="3497" w:type="dxa"/>
            <w:tcBorders>
              <w:top w:val="nil"/>
              <w:left w:val="nil"/>
              <w:bottom w:val="single" w:sz="4" w:space="0" w:color="auto"/>
              <w:right w:val="single" w:sz="4" w:space="0" w:color="auto"/>
            </w:tcBorders>
            <w:shd w:val="clear" w:color="auto" w:fill="auto"/>
            <w:vAlign w:val="center"/>
          </w:tcPr>
          <w:p w:rsidR="00741166" w:rsidRPr="00936237" w:rsidRDefault="00741166" w:rsidP="00741166">
            <w:pPr>
              <w:spacing w:after="0" w:line="240" w:lineRule="auto"/>
              <w:jc w:val="both"/>
              <w:rPr>
                <w:rFonts w:ascii="Arial Narrow" w:eastAsia="Times New Roman" w:hAnsi="Arial Narrow" w:cs="Times New Roman"/>
                <w:color w:val="000000"/>
                <w:sz w:val="24"/>
                <w:szCs w:val="24"/>
                <w:lang w:eastAsia="es-CO"/>
              </w:rPr>
            </w:pPr>
            <w:r>
              <w:rPr>
                <w:rFonts w:ascii="Arial Narrow" w:eastAsia="Times New Roman" w:hAnsi="Arial Narrow" w:cs="Times New Roman"/>
                <w:color w:val="000000"/>
                <w:sz w:val="24"/>
                <w:szCs w:val="24"/>
                <w:lang w:eastAsia="es-CO"/>
              </w:rPr>
              <w:t xml:space="preserve">El Libro II- </w:t>
            </w:r>
            <w:r w:rsidRPr="00936237">
              <w:rPr>
                <w:rFonts w:ascii="Arial Narrow" w:eastAsia="Times New Roman" w:hAnsi="Arial Narrow" w:cs="Times New Roman"/>
                <w:color w:val="000000"/>
                <w:sz w:val="24"/>
                <w:szCs w:val="24"/>
                <w:lang w:eastAsia="es-CO"/>
              </w:rPr>
              <w:t>P</w:t>
            </w:r>
            <w:r>
              <w:rPr>
                <w:rFonts w:ascii="Arial Narrow" w:eastAsia="Times New Roman" w:hAnsi="Arial Narrow" w:cs="Times New Roman"/>
                <w:color w:val="000000"/>
                <w:sz w:val="24"/>
                <w:szCs w:val="24"/>
                <w:lang w:eastAsia="es-CO"/>
              </w:rPr>
              <w:t>arte</w:t>
            </w:r>
            <w:r w:rsidRPr="00936237">
              <w:rPr>
                <w:rFonts w:ascii="Arial Narrow" w:eastAsia="Times New Roman" w:hAnsi="Arial Narrow" w:cs="Times New Roman"/>
                <w:color w:val="000000"/>
                <w:sz w:val="24"/>
                <w:szCs w:val="24"/>
                <w:lang w:eastAsia="es-CO"/>
              </w:rPr>
              <w:t> 2</w:t>
            </w:r>
            <w:r>
              <w:rPr>
                <w:rFonts w:ascii="Arial Narrow" w:eastAsia="Times New Roman" w:hAnsi="Arial Narrow" w:cs="Times New Roman"/>
                <w:color w:val="000000"/>
                <w:sz w:val="24"/>
                <w:szCs w:val="24"/>
                <w:lang w:eastAsia="es-CO"/>
              </w:rPr>
              <w:t>-</w:t>
            </w:r>
            <w:r w:rsidRPr="00936237">
              <w:rPr>
                <w:rFonts w:ascii="Arial Narrow" w:eastAsia="Times New Roman" w:hAnsi="Arial Narrow" w:cs="Times New Roman"/>
                <w:color w:val="000000"/>
                <w:sz w:val="24"/>
                <w:szCs w:val="24"/>
                <w:lang w:eastAsia="es-CO"/>
              </w:rPr>
              <w:t> </w:t>
            </w:r>
          </w:p>
          <w:p w:rsidR="00741166" w:rsidRPr="00D80F61" w:rsidRDefault="00741166" w:rsidP="00741166">
            <w:pPr>
              <w:spacing w:after="0" w:line="240" w:lineRule="auto"/>
              <w:jc w:val="both"/>
              <w:rPr>
                <w:rFonts w:ascii="Arial Narrow" w:eastAsia="Times New Roman" w:hAnsi="Arial Narrow" w:cs="Times New Roman"/>
                <w:color w:val="000000"/>
                <w:sz w:val="24"/>
                <w:szCs w:val="24"/>
                <w:lang w:eastAsia="es-CO"/>
              </w:rPr>
            </w:pPr>
            <w:r>
              <w:rPr>
                <w:rFonts w:ascii="Arial Narrow" w:eastAsia="Times New Roman" w:hAnsi="Arial Narrow" w:cs="Times New Roman"/>
                <w:color w:val="000000"/>
                <w:sz w:val="24"/>
                <w:szCs w:val="24"/>
                <w:lang w:eastAsia="es-CO"/>
              </w:rPr>
              <w:t>Reglamentaciones –</w:t>
            </w:r>
            <w:r w:rsidRPr="00936237">
              <w:rPr>
                <w:rFonts w:ascii="Arial Narrow" w:eastAsia="Times New Roman" w:hAnsi="Arial Narrow" w:cs="Times New Roman"/>
                <w:color w:val="000000"/>
                <w:sz w:val="24"/>
                <w:szCs w:val="24"/>
                <w:lang w:eastAsia="es-CO"/>
              </w:rPr>
              <w:t>T</w:t>
            </w:r>
            <w:r>
              <w:rPr>
                <w:rFonts w:ascii="Arial Narrow" w:eastAsia="Times New Roman" w:hAnsi="Arial Narrow" w:cs="Times New Roman"/>
                <w:color w:val="000000"/>
                <w:sz w:val="24"/>
                <w:szCs w:val="24"/>
                <w:lang w:eastAsia="es-CO"/>
              </w:rPr>
              <w:t xml:space="preserve">ítulo </w:t>
            </w:r>
            <w:r w:rsidRPr="00936237">
              <w:rPr>
                <w:rFonts w:ascii="Arial Narrow" w:eastAsia="Times New Roman" w:hAnsi="Arial Narrow" w:cs="Times New Roman"/>
                <w:color w:val="000000"/>
                <w:sz w:val="24"/>
                <w:szCs w:val="24"/>
                <w:lang w:eastAsia="es-CO"/>
              </w:rPr>
              <w:t>2</w:t>
            </w:r>
            <w:r>
              <w:rPr>
                <w:rFonts w:ascii="Arial Narrow" w:eastAsia="Times New Roman" w:hAnsi="Arial Narrow" w:cs="Times New Roman"/>
                <w:color w:val="000000"/>
                <w:sz w:val="24"/>
                <w:szCs w:val="24"/>
                <w:lang w:eastAsia="es-CO"/>
              </w:rPr>
              <w:t>, Capítulo 5 del Decreto 1076 de 2015, regula el permiso de investigación científica con fines comerciales, el cual incorporó lo dispuesto en el Decreto 309 de 2000. En el marco de la vigencia de la norma se hace necesario actualizarlo</w:t>
            </w:r>
            <w:r w:rsidRPr="00875EFC">
              <w:rPr>
                <w:rFonts w:ascii="Arial Narrow" w:eastAsia="Times New Roman" w:hAnsi="Arial Narrow" w:cs="Times New Roman"/>
                <w:color w:val="000000"/>
                <w:sz w:val="24"/>
                <w:szCs w:val="24"/>
                <w:lang w:eastAsia="es-CO"/>
              </w:rPr>
              <w:t xml:space="preserve"> con el fin de armonizarlo con el permis</w:t>
            </w:r>
            <w:r>
              <w:rPr>
                <w:rFonts w:ascii="Arial Narrow" w:eastAsia="Times New Roman" w:hAnsi="Arial Narrow" w:cs="Times New Roman"/>
                <w:color w:val="000000"/>
                <w:sz w:val="24"/>
                <w:szCs w:val="24"/>
                <w:lang w:eastAsia="es-CO"/>
              </w:rPr>
              <w:t>o de acceso a recurso genético.</w:t>
            </w:r>
          </w:p>
        </w:tc>
        <w:tc>
          <w:tcPr>
            <w:tcW w:w="1260" w:type="dxa"/>
            <w:tcBorders>
              <w:top w:val="nil"/>
              <w:left w:val="nil"/>
              <w:bottom w:val="single" w:sz="4" w:space="0" w:color="auto"/>
              <w:right w:val="single" w:sz="4" w:space="0" w:color="auto"/>
            </w:tcBorders>
            <w:shd w:val="clear" w:color="auto" w:fill="auto"/>
            <w:vAlign w:val="center"/>
          </w:tcPr>
          <w:p w:rsidR="00741166" w:rsidRPr="00D80F61" w:rsidRDefault="00741166" w:rsidP="00741166">
            <w:pPr>
              <w:spacing w:after="0" w:line="240" w:lineRule="auto"/>
              <w:jc w:val="both"/>
              <w:rPr>
                <w:rFonts w:ascii="Arial Narrow" w:eastAsia="Times New Roman" w:hAnsi="Arial Narrow" w:cs="Times New Roman"/>
                <w:color w:val="000000"/>
                <w:sz w:val="24"/>
                <w:szCs w:val="24"/>
                <w:lang w:eastAsia="es-CO"/>
              </w:rPr>
            </w:pPr>
            <w:r w:rsidRPr="00D80F61">
              <w:rPr>
                <w:rFonts w:ascii="Arial Narrow" w:eastAsia="Times New Roman" w:hAnsi="Arial Narrow" w:cs="Times New Roman"/>
                <w:color w:val="000000"/>
                <w:sz w:val="24"/>
                <w:szCs w:val="24"/>
                <w:lang w:eastAsia="es-CO"/>
              </w:rPr>
              <w:t>Decreto</w:t>
            </w:r>
          </w:p>
        </w:tc>
        <w:tc>
          <w:tcPr>
            <w:tcW w:w="1133" w:type="dxa"/>
            <w:tcBorders>
              <w:top w:val="nil"/>
              <w:left w:val="nil"/>
              <w:bottom w:val="single" w:sz="4" w:space="0" w:color="auto"/>
              <w:right w:val="single" w:sz="4" w:space="0" w:color="auto"/>
            </w:tcBorders>
            <w:shd w:val="clear" w:color="auto" w:fill="auto"/>
            <w:vAlign w:val="center"/>
          </w:tcPr>
          <w:p w:rsidR="00741166" w:rsidRPr="0075001B" w:rsidRDefault="00741166" w:rsidP="00741166">
            <w:pPr>
              <w:spacing w:after="0" w:line="240" w:lineRule="auto"/>
              <w:jc w:val="both"/>
              <w:rPr>
                <w:rFonts w:ascii="Arial Narrow" w:eastAsia="Times New Roman" w:hAnsi="Arial Narrow" w:cs="Times New Roman"/>
                <w:color w:val="000000"/>
                <w:sz w:val="24"/>
                <w:szCs w:val="24"/>
                <w:lang w:eastAsia="es-CO"/>
              </w:rPr>
            </w:pPr>
            <w:r w:rsidRPr="0075001B">
              <w:rPr>
                <w:rFonts w:ascii="Arial Narrow" w:eastAsia="Times New Roman" w:hAnsi="Arial Narrow" w:cs="Times New Roman"/>
                <w:color w:val="000000"/>
                <w:sz w:val="24"/>
                <w:szCs w:val="24"/>
                <w:lang w:eastAsia="es-CO"/>
              </w:rPr>
              <w:t>31/12/20</w:t>
            </w:r>
            <w:r>
              <w:rPr>
                <w:rFonts w:ascii="Arial Narrow" w:eastAsia="Times New Roman" w:hAnsi="Arial Narrow" w:cs="Times New Roman"/>
                <w:color w:val="000000"/>
                <w:sz w:val="24"/>
                <w:szCs w:val="24"/>
                <w:lang w:eastAsia="es-CO"/>
              </w:rPr>
              <w:t>20</w:t>
            </w:r>
          </w:p>
        </w:tc>
        <w:tc>
          <w:tcPr>
            <w:tcW w:w="1365" w:type="dxa"/>
            <w:tcBorders>
              <w:top w:val="nil"/>
              <w:left w:val="nil"/>
              <w:bottom w:val="single" w:sz="4" w:space="0" w:color="auto"/>
              <w:right w:val="single" w:sz="4" w:space="0" w:color="auto"/>
            </w:tcBorders>
            <w:shd w:val="clear" w:color="auto" w:fill="auto"/>
            <w:vAlign w:val="center"/>
          </w:tcPr>
          <w:p w:rsidR="00741166" w:rsidRPr="00D80F61" w:rsidRDefault="0060444F" w:rsidP="00741166">
            <w:pPr>
              <w:spacing w:after="0" w:line="240" w:lineRule="auto"/>
              <w:jc w:val="center"/>
              <w:rPr>
                <w:rFonts w:ascii="Arial Narrow" w:eastAsia="Times New Roman" w:hAnsi="Arial Narrow" w:cs="Times New Roman"/>
                <w:color w:val="000000"/>
                <w:sz w:val="24"/>
                <w:szCs w:val="24"/>
                <w:lang w:eastAsia="es-CO"/>
              </w:rPr>
            </w:pPr>
            <w:r w:rsidRPr="0060444F">
              <w:rPr>
                <w:rFonts w:ascii="Arial Narrow" w:eastAsia="Times New Roman" w:hAnsi="Arial Narrow" w:cs="Times New Roman"/>
                <w:color w:val="000000"/>
                <w:sz w:val="24"/>
                <w:szCs w:val="24"/>
                <w:lang w:eastAsia="es-CO"/>
              </w:rPr>
              <w:t>Dirección de Bosques y Biodiversidad Y Servicios Ecosistemicos  - DBBSE</w:t>
            </w:r>
          </w:p>
        </w:tc>
      </w:tr>
      <w:tr w:rsidR="0075001B" w:rsidRPr="00C36360" w:rsidTr="0060444F">
        <w:trPr>
          <w:trHeight w:val="794"/>
          <w:jc w:val="center"/>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5407D3" w:rsidRPr="0075001B" w:rsidRDefault="0075001B" w:rsidP="0060444F">
            <w:pPr>
              <w:spacing w:after="0" w:line="240" w:lineRule="auto"/>
              <w:rPr>
                <w:rFonts w:ascii="Arial Narrow" w:eastAsia="Times New Roman" w:hAnsi="Arial Narrow" w:cs="Times New Roman"/>
                <w:color w:val="000000"/>
                <w:sz w:val="24"/>
                <w:szCs w:val="24"/>
                <w:lang w:eastAsia="es-CO"/>
              </w:rPr>
            </w:pPr>
            <w:r w:rsidRPr="0075001B">
              <w:rPr>
                <w:rFonts w:ascii="Arial Narrow" w:eastAsia="Times New Roman" w:hAnsi="Arial Narrow" w:cs="Times New Roman"/>
                <w:color w:val="000000"/>
                <w:sz w:val="24"/>
                <w:szCs w:val="24"/>
                <w:lang w:eastAsia="es-CO"/>
              </w:rPr>
              <w:t>Contribuciones Determinadas a Nivel Nacional en el marco de la Convención Marco de las Naciones Unidas sobre el Cambio Climático</w:t>
            </w:r>
          </w:p>
        </w:tc>
        <w:tc>
          <w:tcPr>
            <w:tcW w:w="3497" w:type="dxa"/>
            <w:tcBorders>
              <w:top w:val="nil"/>
              <w:left w:val="nil"/>
              <w:bottom w:val="single" w:sz="4" w:space="0" w:color="auto"/>
              <w:right w:val="single" w:sz="4" w:space="0" w:color="auto"/>
            </w:tcBorders>
            <w:shd w:val="clear" w:color="000000" w:fill="FFFFFF"/>
            <w:vAlign w:val="center"/>
            <w:hideMark/>
          </w:tcPr>
          <w:p w:rsidR="005407D3" w:rsidRPr="00D80F61" w:rsidRDefault="0075001B" w:rsidP="0075001B">
            <w:pPr>
              <w:spacing w:after="0" w:line="240" w:lineRule="auto"/>
              <w:jc w:val="both"/>
              <w:rPr>
                <w:rFonts w:ascii="Arial Narrow" w:eastAsia="Times New Roman" w:hAnsi="Arial Narrow" w:cs="Times New Roman"/>
                <w:color w:val="000000"/>
                <w:sz w:val="24"/>
                <w:szCs w:val="24"/>
                <w:lang w:eastAsia="es-CO"/>
              </w:rPr>
            </w:pPr>
            <w:r w:rsidRPr="0075001B">
              <w:rPr>
                <w:rFonts w:ascii="Arial Narrow" w:eastAsia="Times New Roman" w:hAnsi="Arial Narrow" w:cs="Times New Roman"/>
                <w:color w:val="000000"/>
                <w:sz w:val="24"/>
                <w:szCs w:val="24"/>
                <w:lang w:eastAsia="es-CO"/>
              </w:rPr>
              <w:t xml:space="preserve">La Ley 1931 de 2018, señala que </w:t>
            </w:r>
            <w:r w:rsidRPr="0075001B">
              <w:rPr>
                <w:rFonts w:ascii="Arial Narrow" w:eastAsia="Times New Roman" w:hAnsi="Arial Narrow" w:cs="Times New Roman"/>
                <w:i/>
                <w:color w:val="000000"/>
                <w:sz w:val="24"/>
                <w:szCs w:val="24"/>
                <w:lang w:eastAsia="es-CO"/>
              </w:rPr>
              <w:t>“El Gobierno Nacional reglamentará lo relacionado con la definición de corto, mediano y largo plazo de las contribuciones nacionales ante la CMNUCC, las cuales deberán representar un aumento con respecto a la meta anterior, de conformidad con el régimen internacional establecido bajo la Convención Marco de Naciones Unidas sobre Cambio Climático</w:t>
            </w:r>
            <w:r>
              <w:rPr>
                <w:rFonts w:ascii="Arial Narrow" w:eastAsia="Times New Roman" w:hAnsi="Arial Narrow" w:cs="Times New Roman"/>
                <w:i/>
                <w:color w:val="000000"/>
                <w:sz w:val="24"/>
                <w:szCs w:val="24"/>
                <w:lang w:eastAsia="es-CO"/>
              </w:rPr>
              <w:t>”</w:t>
            </w:r>
            <w:r w:rsidRPr="0075001B">
              <w:rPr>
                <w:rFonts w:ascii="Arial Narrow" w:eastAsia="Times New Roman" w:hAnsi="Arial Narrow" w:cs="Times New Roman"/>
                <w:i/>
                <w:color w:val="000000"/>
                <w:sz w:val="24"/>
                <w:szCs w:val="24"/>
                <w:lang w:eastAsia="es-CO"/>
              </w:rPr>
              <w:t>.</w:t>
            </w:r>
          </w:p>
        </w:tc>
        <w:tc>
          <w:tcPr>
            <w:tcW w:w="1260" w:type="dxa"/>
            <w:tcBorders>
              <w:top w:val="nil"/>
              <w:left w:val="nil"/>
              <w:bottom w:val="single" w:sz="4" w:space="0" w:color="auto"/>
              <w:right w:val="single" w:sz="4" w:space="0" w:color="auto"/>
            </w:tcBorders>
            <w:shd w:val="clear" w:color="auto" w:fill="auto"/>
            <w:vAlign w:val="center"/>
            <w:hideMark/>
          </w:tcPr>
          <w:p w:rsidR="005407D3" w:rsidRPr="00D80F61" w:rsidRDefault="005407D3" w:rsidP="0075001B">
            <w:pPr>
              <w:spacing w:after="0" w:line="240" w:lineRule="auto"/>
              <w:jc w:val="both"/>
              <w:rPr>
                <w:rFonts w:ascii="Arial Narrow" w:eastAsia="Times New Roman" w:hAnsi="Arial Narrow" w:cs="Times New Roman"/>
                <w:color w:val="000000"/>
                <w:sz w:val="24"/>
                <w:szCs w:val="24"/>
                <w:lang w:eastAsia="es-CO"/>
              </w:rPr>
            </w:pPr>
            <w:r w:rsidRPr="00D80F61">
              <w:rPr>
                <w:rFonts w:ascii="Arial Narrow" w:eastAsia="Times New Roman" w:hAnsi="Arial Narrow" w:cs="Times New Roman"/>
                <w:color w:val="000000"/>
                <w:sz w:val="24"/>
                <w:szCs w:val="24"/>
                <w:lang w:eastAsia="es-CO"/>
              </w:rPr>
              <w:t>Decreto</w:t>
            </w:r>
          </w:p>
        </w:tc>
        <w:tc>
          <w:tcPr>
            <w:tcW w:w="1133" w:type="dxa"/>
            <w:tcBorders>
              <w:top w:val="nil"/>
              <w:left w:val="nil"/>
              <w:bottom w:val="single" w:sz="4" w:space="0" w:color="auto"/>
              <w:right w:val="single" w:sz="4" w:space="0" w:color="auto"/>
            </w:tcBorders>
            <w:shd w:val="clear" w:color="auto" w:fill="auto"/>
            <w:vAlign w:val="center"/>
            <w:hideMark/>
          </w:tcPr>
          <w:p w:rsidR="005407D3" w:rsidRPr="0075001B" w:rsidRDefault="0075001B" w:rsidP="00875EFC">
            <w:pPr>
              <w:spacing w:after="0" w:line="240" w:lineRule="auto"/>
              <w:jc w:val="both"/>
              <w:rPr>
                <w:rFonts w:ascii="Arial Narrow" w:eastAsia="Times New Roman" w:hAnsi="Arial Narrow" w:cs="Times New Roman"/>
                <w:color w:val="000000"/>
                <w:sz w:val="24"/>
                <w:szCs w:val="24"/>
                <w:lang w:eastAsia="es-CO"/>
              </w:rPr>
            </w:pPr>
            <w:r w:rsidRPr="0075001B">
              <w:rPr>
                <w:rFonts w:ascii="Arial Narrow" w:eastAsia="Times New Roman" w:hAnsi="Arial Narrow" w:cs="Times New Roman"/>
                <w:color w:val="000000"/>
                <w:sz w:val="24"/>
                <w:szCs w:val="24"/>
                <w:lang w:eastAsia="es-CO"/>
              </w:rPr>
              <w:t>31</w:t>
            </w:r>
            <w:r w:rsidR="005407D3" w:rsidRPr="0075001B">
              <w:rPr>
                <w:rFonts w:ascii="Arial Narrow" w:eastAsia="Times New Roman" w:hAnsi="Arial Narrow" w:cs="Times New Roman"/>
                <w:color w:val="000000"/>
                <w:sz w:val="24"/>
                <w:szCs w:val="24"/>
                <w:lang w:eastAsia="es-CO"/>
              </w:rPr>
              <w:t>/</w:t>
            </w:r>
            <w:r w:rsidRPr="0075001B">
              <w:rPr>
                <w:rFonts w:ascii="Arial Narrow" w:eastAsia="Times New Roman" w:hAnsi="Arial Narrow" w:cs="Times New Roman"/>
                <w:color w:val="000000"/>
                <w:sz w:val="24"/>
                <w:szCs w:val="24"/>
                <w:lang w:eastAsia="es-CO"/>
              </w:rPr>
              <w:t>12</w:t>
            </w:r>
            <w:r w:rsidR="005407D3" w:rsidRPr="0075001B">
              <w:rPr>
                <w:rFonts w:ascii="Arial Narrow" w:eastAsia="Times New Roman" w:hAnsi="Arial Narrow" w:cs="Times New Roman"/>
                <w:color w:val="000000"/>
                <w:sz w:val="24"/>
                <w:szCs w:val="24"/>
                <w:lang w:eastAsia="es-CO"/>
              </w:rPr>
              <w:t>/20</w:t>
            </w:r>
            <w:r w:rsidR="00875EFC">
              <w:rPr>
                <w:rFonts w:ascii="Arial Narrow" w:eastAsia="Times New Roman" w:hAnsi="Arial Narrow" w:cs="Times New Roman"/>
                <w:color w:val="000000"/>
                <w:sz w:val="24"/>
                <w:szCs w:val="24"/>
                <w:lang w:eastAsia="es-CO"/>
              </w:rPr>
              <w:t>20</w:t>
            </w:r>
          </w:p>
        </w:tc>
        <w:tc>
          <w:tcPr>
            <w:tcW w:w="1365" w:type="dxa"/>
            <w:tcBorders>
              <w:top w:val="nil"/>
              <w:left w:val="nil"/>
              <w:bottom w:val="single" w:sz="4" w:space="0" w:color="auto"/>
              <w:right w:val="single" w:sz="4" w:space="0" w:color="auto"/>
            </w:tcBorders>
            <w:shd w:val="clear" w:color="auto" w:fill="auto"/>
            <w:vAlign w:val="center"/>
            <w:hideMark/>
          </w:tcPr>
          <w:p w:rsidR="005407D3" w:rsidRPr="00D80F61" w:rsidRDefault="0060444F" w:rsidP="007E4850">
            <w:pPr>
              <w:spacing w:after="0" w:line="240" w:lineRule="auto"/>
              <w:jc w:val="center"/>
              <w:rPr>
                <w:rFonts w:ascii="Arial Narrow" w:eastAsia="Times New Roman" w:hAnsi="Arial Narrow" w:cs="Times New Roman"/>
                <w:color w:val="000000"/>
                <w:sz w:val="24"/>
                <w:szCs w:val="24"/>
                <w:lang w:eastAsia="es-CO"/>
              </w:rPr>
            </w:pPr>
            <w:r w:rsidRPr="0060444F">
              <w:rPr>
                <w:rFonts w:ascii="Arial Narrow" w:eastAsia="Times New Roman" w:hAnsi="Arial Narrow" w:cs="Times New Roman"/>
                <w:color w:val="000000"/>
                <w:sz w:val="24"/>
                <w:szCs w:val="24"/>
                <w:lang w:eastAsia="es-CO"/>
              </w:rPr>
              <w:t>Dirección de Cambio Climático y Gestión del Riesgo - DCC</w:t>
            </w:r>
          </w:p>
        </w:tc>
      </w:tr>
      <w:tr w:rsidR="00875EFC" w:rsidRPr="00C36360" w:rsidTr="00961963">
        <w:trPr>
          <w:trHeight w:val="653"/>
          <w:jc w:val="center"/>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875EFC" w:rsidRPr="00D80F61" w:rsidRDefault="00A05365" w:rsidP="0060444F">
            <w:pPr>
              <w:spacing w:after="0" w:line="240" w:lineRule="auto"/>
              <w:rPr>
                <w:rFonts w:ascii="Arial Narrow" w:eastAsia="Times New Roman" w:hAnsi="Arial Narrow" w:cs="Times New Roman"/>
                <w:sz w:val="24"/>
                <w:szCs w:val="24"/>
                <w:lang w:eastAsia="es-CO"/>
              </w:rPr>
            </w:pPr>
            <w:r w:rsidRPr="00A05365">
              <w:rPr>
                <w:rFonts w:ascii="Arial Narrow" w:eastAsia="Times New Roman" w:hAnsi="Arial Narrow" w:cs="Times New Roman"/>
                <w:color w:val="000000"/>
                <w:sz w:val="24"/>
                <w:szCs w:val="24"/>
                <w:lang w:eastAsia="es-CO"/>
              </w:rPr>
              <w:t>Ley General de Residuos Sólidos</w:t>
            </w:r>
          </w:p>
        </w:tc>
        <w:tc>
          <w:tcPr>
            <w:tcW w:w="3497" w:type="dxa"/>
            <w:tcBorders>
              <w:top w:val="single" w:sz="4" w:space="0" w:color="auto"/>
              <w:left w:val="single" w:sz="4" w:space="0" w:color="auto"/>
              <w:bottom w:val="single" w:sz="4" w:space="0" w:color="auto"/>
              <w:right w:val="single" w:sz="4" w:space="0" w:color="auto"/>
            </w:tcBorders>
            <w:shd w:val="clear" w:color="000000" w:fill="FFFFFF"/>
            <w:vAlign w:val="center"/>
          </w:tcPr>
          <w:p w:rsidR="00875EFC" w:rsidRPr="00D80F61" w:rsidRDefault="00A05365" w:rsidP="00875EFC">
            <w:pPr>
              <w:spacing w:after="0" w:line="240" w:lineRule="auto"/>
              <w:jc w:val="both"/>
              <w:rPr>
                <w:rFonts w:ascii="Arial Narrow" w:eastAsia="Times New Roman" w:hAnsi="Arial Narrow" w:cs="Times New Roman"/>
                <w:color w:val="000000"/>
                <w:sz w:val="24"/>
                <w:szCs w:val="24"/>
                <w:lang w:eastAsia="es-CO"/>
              </w:rPr>
            </w:pPr>
            <w:r w:rsidRPr="00A05365">
              <w:rPr>
                <w:rFonts w:ascii="Arial Narrow" w:eastAsia="Times New Roman" w:hAnsi="Arial Narrow" w:cs="Times New Roman"/>
                <w:color w:val="000000"/>
                <w:sz w:val="24"/>
                <w:szCs w:val="24"/>
                <w:lang w:eastAsia="es-CO"/>
              </w:rPr>
              <w:t>CONPES 3874 de 2016 “</w:t>
            </w:r>
            <w:r w:rsidRPr="003913DF">
              <w:rPr>
                <w:rFonts w:ascii="Arial Narrow" w:eastAsia="Times New Roman" w:hAnsi="Arial Narrow" w:cs="Times New Roman"/>
                <w:i/>
                <w:color w:val="000000"/>
                <w:sz w:val="24"/>
                <w:szCs w:val="24"/>
                <w:lang w:eastAsia="es-CO"/>
              </w:rPr>
              <w:t>El Ministerio de Ambiente y Desarrollo Sostenible liderará la formulación del proyecto de Ley General de Residuos Sólidos, u otro instrumento legal, que se trabajará conjuntamente con el Ministerio de Vivienda, Ciudad y Territorio y las demás entidades del sector para su presentación ante el Congreso de la República entre 2017 y 2018. La principal finalidad de esta ley será hacer vinculantes los instrumentos económicos y los arreglos institucionales necesarios para fortalecer la gobernanza, aumentar la eficiencia en la gestión de residuos sólidos y generar seguridad jurídica en torno al tema</w:t>
            </w:r>
            <w:r w:rsidR="003913DF" w:rsidRPr="003913DF">
              <w:rPr>
                <w:rFonts w:ascii="Arial Narrow" w:eastAsia="Times New Roman" w:hAnsi="Arial Narrow" w:cs="Times New Roman"/>
                <w:i/>
                <w:color w:val="000000"/>
                <w:sz w:val="24"/>
                <w:szCs w:val="24"/>
                <w:lang w:eastAsia="es-CO"/>
              </w:rPr>
              <w:t>”.</w:t>
            </w:r>
          </w:p>
        </w:tc>
        <w:tc>
          <w:tcPr>
            <w:tcW w:w="1260" w:type="dxa"/>
            <w:tcBorders>
              <w:top w:val="single" w:sz="4" w:space="0" w:color="auto"/>
              <w:left w:val="nil"/>
              <w:bottom w:val="single" w:sz="4" w:space="0" w:color="auto"/>
              <w:right w:val="single" w:sz="4" w:space="0" w:color="auto"/>
            </w:tcBorders>
            <w:shd w:val="clear" w:color="auto" w:fill="auto"/>
            <w:vAlign w:val="center"/>
          </w:tcPr>
          <w:p w:rsidR="00875EFC" w:rsidRPr="00D80F61" w:rsidRDefault="00A05365" w:rsidP="00875EFC">
            <w:pPr>
              <w:spacing w:after="0" w:line="240" w:lineRule="auto"/>
              <w:jc w:val="both"/>
              <w:rPr>
                <w:rFonts w:ascii="Arial Narrow" w:eastAsia="Times New Roman" w:hAnsi="Arial Narrow" w:cs="Times New Roman"/>
                <w:color w:val="000000"/>
                <w:sz w:val="24"/>
                <w:szCs w:val="24"/>
                <w:lang w:eastAsia="es-CO"/>
              </w:rPr>
            </w:pPr>
            <w:r>
              <w:rPr>
                <w:rFonts w:ascii="Arial Narrow" w:eastAsia="Times New Roman" w:hAnsi="Arial Narrow" w:cs="Times New Roman"/>
                <w:color w:val="000000"/>
                <w:sz w:val="24"/>
                <w:szCs w:val="24"/>
                <w:lang w:eastAsia="es-CO"/>
              </w:rPr>
              <w:t xml:space="preserve">Proyecto de Ley </w:t>
            </w:r>
          </w:p>
        </w:tc>
        <w:tc>
          <w:tcPr>
            <w:tcW w:w="1133" w:type="dxa"/>
            <w:tcBorders>
              <w:top w:val="single" w:sz="4" w:space="0" w:color="auto"/>
              <w:left w:val="nil"/>
              <w:bottom w:val="single" w:sz="4" w:space="0" w:color="auto"/>
              <w:right w:val="single" w:sz="4" w:space="0" w:color="auto"/>
            </w:tcBorders>
            <w:shd w:val="clear" w:color="auto" w:fill="auto"/>
            <w:vAlign w:val="center"/>
          </w:tcPr>
          <w:p w:rsidR="00875EFC" w:rsidRPr="0075001B" w:rsidRDefault="00A05365" w:rsidP="00875EFC">
            <w:pPr>
              <w:spacing w:after="0" w:line="240" w:lineRule="auto"/>
              <w:jc w:val="both"/>
              <w:rPr>
                <w:rFonts w:ascii="Arial Narrow" w:eastAsia="Times New Roman" w:hAnsi="Arial Narrow" w:cs="Times New Roman"/>
                <w:color w:val="000000"/>
                <w:sz w:val="24"/>
                <w:szCs w:val="24"/>
                <w:lang w:eastAsia="es-CO"/>
              </w:rPr>
            </w:pPr>
            <w:r w:rsidRPr="0075001B">
              <w:rPr>
                <w:rFonts w:ascii="Arial Narrow" w:eastAsia="Times New Roman" w:hAnsi="Arial Narrow" w:cs="Times New Roman"/>
                <w:color w:val="000000"/>
                <w:sz w:val="24"/>
                <w:szCs w:val="24"/>
                <w:lang w:eastAsia="es-CO"/>
              </w:rPr>
              <w:t>31/12/20</w:t>
            </w:r>
            <w:r>
              <w:rPr>
                <w:rFonts w:ascii="Arial Narrow" w:eastAsia="Times New Roman" w:hAnsi="Arial Narrow" w:cs="Times New Roman"/>
                <w:color w:val="000000"/>
                <w:sz w:val="24"/>
                <w:szCs w:val="24"/>
                <w:lang w:eastAsia="es-CO"/>
              </w:rPr>
              <w:t>20</w:t>
            </w:r>
          </w:p>
        </w:tc>
        <w:tc>
          <w:tcPr>
            <w:tcW w:w="1365" w:type="dxa"/>
            <w:tcBorders>
              <w:top w:val="single" w:sz="4" w:space="0" w:color="auto"/>
              <w:left w:val="nil"/>
              <w:bottom w:val="single" w:sz="4" w:space="0" w:color="auto"/>
              <w:right w:val="single" w:sz="4" w:space="0" w:color="auto"/>
            </w:tcBorders>
            <w:shd w:val="clear" w:color="auto" w:fill="auto"/>
            <w:vAlign w:val="center"/>
          </w:tcPr>
          <w:p w:rsidR="00875EFC" w:rsidRPr="00D80F61" w:rsidRDefault="0060444F" w:rsidP="00875EFC">
            <w:pPr>
              <w:spacing w:after="0" w:line="240" w:lineRule="auto"/>
              <w:jc w:val="center"/>
              <w:rPr>
                <w:rFonts w:ascii="Arial Narrow" w:eastAsia="Times New Roman" w:hAnsi="Arial Narrow" w:cs="Times New Roman"/>
                <w:color w:val="000000"/>
                <w:sz w:val="24"/>
                <w:szCs w:val="24"/>
                <w:lang w:eastAsia="es-CO"/>
              </w:rPr>
            </w:pPr>
            <w:r w:rsidRPr="0060444F">
              <w:rPr>
                <w:rFonts w:ascii="Arial Narrow" w:eastAsia="Times New Roman" w:hAnsi="Arial Narrow" w:cs="Times New Roman"/>
                <w:color w:val="000000"/>
                <w:sz w:val="24"/>
                <w:szCs w:val="24"/>
                <w:lang w:eastAsia="es-CO"/>
              </w:rPr>
              <w:t xml:space="preserve">Dirección de </w:t>
            </w:r>
            <w:r>
              <w:rPr>
                <w:rFonts w:ascii="Arial Narrow" w:eastAsia="Times New Roman" w:hAnsi="Arial Narrow" w:cs="Times New Roman"/>
                <w:color w:val="000000"/>
                <w:sz w:val="24"/>
                <w:szCs w:val="24"/>
                <w:lang w:eastAsia="es-CO"/>
              </w:rPr>
              <w:t>Asuntos Ambientales, Sectorial</w:t>
            </w:r>
            <w:r w:rsidRPr="0060444F">
              <w:rPr>
                <w:rFonts w:ascii="Arial Narrow" w:eastAsia="Times New Roman" w:hAnsi="Arial Narrow" w:cs="Times New Roman"/>
                <w:color w:val="000000"/>
                <w:sz w:val="24"/>
                <w:szCs w:val="24"/>
                <w:lang w:eastAsia="es-CO"/>
              </w:rPr>
              <w:t xml:space="preserve"> y Urbanos</w:t>
            </w:r>
            <w:r>
              <w:rPr>
                <w:rFonts w:ascii="Arial Narrow" w:eastAsia="Times New Roman" w:hAnsi="Arial Narrow" w:cs="Times New Roman"/>
                <w:color w:val="000000"/>
                <w:sz w:val="24"/>
                <w:szCs w:val="24"/>
                <w:lang w:eastAsia="es-CO"/>
              </w:rPr>
              <w:t xml:space="preserve"> - DAASU</w:t>
            </w:r>
          </w:p>
        </w:tc>
      </w:tr>
    </w:tbl>
    <w:p w:rsidR="005407D3" w:rsidRPr="006A1C57" w:rsidRDefault="005407D3" w:rsidP="005407D3">
      <w:pPr>
        <w:tabs>
          <w:tab w:val="left" w:pos="1605"/>
        </w:tabs>
        <w:spacing w:after="0" w:line="276" w:lineRule="auto"/>
        <w:rPr>
          <w:rFonts w:ascii="Arial Narrow" w:hAnsi="Arial Narrow" w:cs="Arial"/>
          <w:sz w:val="24"/>
          <w:szCs w:val="24"/>
        </w:rPr>
      </w:pPr>
    </w:p>
    <w:sectPr w:rsidR="005407D3" w:rsidRPr="006A1C57" w:rsidSect="006A1C57">
      <w:headerReference w:type="default" r:id="rId7"/>
      <w:pgSz w:w="12240" w:h="15840"/>
      <w:pgMar w:top="567" w:right="1701" w:bottom="1247" w:left="1701" w:header="709"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75C" w:rsidRDefault="0050375C">
      <w:pPr>
        <w:spacing w:after="0" w:line="240" w:lineRule="auto"/>
      </w:pPr>
      <w:r>
        <w:separator/>
      </w:r>
    </w:p>
  </w:endnote>
  <w:endnote w:type="continuationSeparator" w:id="0">
    <w:p w:rsidR="0050375C" w:rsidRDefault="00503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75C" w:rsidRDefault="0050375C">
      <w:pPr>
        <w:spacing w:after="0" w:line="240" w:lineRule="auto"/>
      </w:pPr>
      <w:r>
        <w:separator/>
      </w:r>
    </w:p>
  </w:footnote>
  <w:footnote w:type="continuationSeparator" w:id="0">
    <w:p w:rsidR="0050375C" w:rsidRDefault="00503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DCC" w:rsidRDefault="0050375C" w:rsidP="00361094">
    <w:pPr>
      <w:pStyle w:val="Encabezado"/>
      <w:rPr>
        <w:noProof/>
        <w:lang w:eastAsia="es-CO"/>
      </w:rPr>
    </w:pPr>
  </w:p>
  <w:p w:rsidR="00BC1DCC" w:rsidRDefault="009D33FF" w:rsidP="00F46958">
    <w:pPr>
      <w:pStyle w:val="Encabezado"/>
      <w:tabs>
        <w:tab w:val="left" w:pos="6780"/>
      </w:tabs>
      <w:jc w:val="right"/>
      <w:rPr>
        <w:rFonts w:ascii="Verdana" w:hAnsi="Verdana"/>
      </w:rPr>
    </w:pPr>
    <w:r>
      <w:rPr>
        <w:noProof/>
        <w:color w:val="1F497D"/>
        <w:sz w:val="24"/>
        <w:szCs w:val="24"/>
        <w:lang w:eastAsia="es-CO"/>
      </w:rPr>
      <w:drawing>
        <wp:inline distT="0" distB="0" distL="0" distR="0" wp14:anchorId="40AE4EDF" wp14:editId="7A1492E8">
          <wp:extent cx="3686175" cy="723900"/>
          <wp:effectExtent l="0" t="0" r="9525" b="0"/>
          <wp:docPr id="3" name="Imagen 3" descr="cid:image011.png@01D49945.A94B3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1.png@01D49945.A94B3B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686175" cy="723900"/>
                  </a:xfrm>
                  <a:prstGeom prst="rect">
                    <a:avLst/>
                  </a:prstGeom>
                  <a:noFill/>
                  <a:ln>
                    <a:noFill/>
                  </a:ln>
                </pic:spPr>
              </pic:pic>
            </a:graphicData>
          </a:graphic>
        </wp:inline>
      </w:drawing>
    </w:r>
  </w:p>
  <w:p w:rsidR="00F9683A" w:rsidRDefault="0050375C" w:rsidP="00BC1DCC">
    <w:pPr>
      <w:pStyle w:val="Encabezado"/>
      <w:tabs>
        <w:tab w:val="left" w:pos="6780"/>
      </w:tabs>
      <w:rPr>
        <w:rFonts w:ascii="Verdana" w:hAnsi="Verdana"/>
      </w:rPr>
    </w:pPr>
  </w:p>
  <w:p w:rsidR="00F9683A" w:rsidRDefault="0050375C" w:rsidP="00BC1DCC">
    <w:pPr>
      <w:pStyle w:val="Encabezado"/>
      <w:tabs>
        <w:tab w:val="left" w:pos="6780"/>
      </w:tabs>
      <w:rPr>
        <w:rFonts w:ascii="Verdana" w:hAnsi="Verdana"/>
      </w:rPr>
    </w:pPr>
  </w:p>
  <w:p w:rsidR="00F9683A" w:rsidRDefault="0050375C" w:rsidP="00BC1DCC">
    <w:pPr>
      <w:pStyle w:val="Encabezado"/>
      <w:tabs>
        <w:tab w:val="left" w:pos="6780"/>
      </w:tabs>
      <w:rPr>
        <w:rFonts w:ascii="Verdana" w:hAnsi="Verdana"/>
      </w:rPr>
    </w:pPr>
  </w:p>
  <w:p w:rsidR="00F9683A" w:rsidRPr="005E2C5E" w:rsidRDefault="0050375C" w:rsidP="00BC1DCC">
    <w:pPr>
      <w:pStyle w:val="Encabezado"/>
      <w:tabs>
        <w:tab w:val="left" w:pos="6780"/>
      </w:tabs>
      <w:rPr>
        <w:rFonts w:ascii="Verdana" w:hAnsi="Verdan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D26CB"/>
    <w:multiLevelType w:val="hybridMultilevel"/>
    <w:tmpl w:val="A95E0A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AAC39FD"/>
    <w:multiLevelType w:val="hybridMultilevel"/>
    <w:tmpl w:val="639CE5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7D3"/>
    <w:rsid w:val="00044F01"/>
    <w:rsid w:val="000B3A18"/>
    <w:rsid w:val="000E5268"/>
    <w:rsid w:val="00107A63"/>
    <w:rsid w:val="00201864"/>
    <w:rsid w:val="003913DF"/>
    <w:rsid w:val="003E1F93"/>
    <w:rsid w:val="0050375C"/>
    <w:rsid w:val="005407D3"/>
    <w:rsid w:val="00584233"/>
    <w:rsid w:val="0060444F"/>
    <w:rsid w:val="00741166"/>
    <w:rsid w:val="0075001B"/>
    <w:rsid w:val="0075364C"/>
    <w:rsid w:val="008230F9"/>
    <w:rsid w:val="008616E6"/>
    <w:rsid w:val="00875EFC"/>
    <w:rsid w:val="008C30CD"/>
    <w:rsid w:val="00936237"/>
    <w:rsid w:val="00961963"/>
    <w:rsid w:val="009B5877"/>
    <w:rsid w:val="009D33FF"/>
    <w:rsid w:val="00A05365"/>
    <w:rsid w:val="00A20F1B"/>
    <w:rsid w:val="00AA36A1"/>
    <w:rsid w:val="00C4609C"/>
    <w:rsid w:val="00C61EDC"/>
    <w:rsid w:val="00CB7D22"/>
    <w:rsid w:val="00CD0B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587B9-366A-4083-95E1-CFEB4D97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7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407D3"/>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5407D3"/>
    <w:rPr>
      <w:rFonts w:ascii="Calibri" w:eastAsia="Calibri" w:hAnsi="Calibri" w:cs="Times New Roman"/>
    </w:rPr>
  </w:style>
  <w:style w:type="paragraph" w:styleId="Prrafodelista">
    <w:name w:val="List Paragraph"/>
    <w:basedOn w:val="Normal"/>
    <w:uiPriority w:val="34"/>
    <w:qFormat/>
    <w:rsid w:val="005407D3"/>
    <w:pPr>
      <w:ind w:left="720"/>
      <w:contextualSpacing/>
    </w:pPr>
  </w:style>
  <w:style w:type="paragraph" w:customStyle="1" w:styleId="Default">
    <w:name w:val="Default"/>
    <w:rsid w:val="005407D3"/>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uiPriority w:val="22"/>
    <w:qFormat/>
    <w:rsid w:val="008616E6"/>
    <w:rPr>
      <w:b/>
      <w:bCs/>
    </w:rPr>
  </w:style>
  <w:style w:type="character" w:styleId="nfasis">
    <w:name w:val="Emphasis"/>
    <w:basedOn w:val="Fuentedeprrafopredeter"/>
    <w:uiPriority w:val="20"/>
    <w:qFormat/>
    <w:rsid w:val="008616E6"/>
    <w:rPr>
      <w:i/>
      <w:iCs/>
    </w:rPr>
  </w:style>
  <w:style w:type="character" w:styleId="Hipervnculo">
    <w:name w:val="Hyperlink"/>
    <w:basedOn w:val="Fuentedeprrafopredeter"/>
    <w:uiPriority w:val="99"/>
    <w:semiHidden/>
    <w:unhideWhenUsed/>
    <w:rsid w:val="005842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161434">
      <w:bodyDiv w:val="1"/>
      <w:marLeft w:val="0"/>
      <w:marRight w:val="0"/>
      <w:marTop w:val="0"/>
      <w:marBottom w:val="0"/>
      <w:divBdr>
        <w:top w:val="none" w:sz="0" w:space="0" w:color="auto"/>
        <w:left w:val="none" w:sz="0" w:space="0" w:color="auto"/>
        <w:bottom w:val="none" w:sz="0" w:space="0" w:color="auto"/>
        <w:right w:val="none" w:sz="0" w:space="0" w:color="auto"/>
      </w:divBdr>
    </w:div>
    <w:div w:id="871454884">
      <w:bodyDiv w:val="1"/>
      <w:marLeft w:val="0"/>
      <w:marRight w:val="0"/>
      <w:marTop w:val="0"/>
      <w:marBottom w:val="0"/>
      <w:divBdr>
        <w:top w:val="none" w:sz="0" w:space="0" w:color="auto"/>
        <w:left w:val="none" w:sz="0" w:space="0" w:color="auto"/>
        <w:bottom w:val="none" w:sz="0" w:space="0" w:color="auto"/>
        <w:right w:val="none" w:sz="0" w:space="0" w:color="auto"/>
      </w:divBdr>
    </w:div>
    <w:div w:id="1084303302">
      <w:bodyDiv w:val="1"/>
      <w:marLeft w:val="0"/>
      <w:marRight w:val="0"/>
      <w:marTop w:val="0"/>
      <w:marBottom w:val="0"/>
      <w:divBdr>
        <w:top w:val="none" w:sz="0" w:space="0" w:color="auto"/>
        <w:left w:val="none" w:sz="0" w:space="0" w:color="auto"/>
        <w:bottom w:val="none" w:sz="0" w:space="0" w:color="auto"/>
        <w:right w:val="none" w:sz="0" w:space="0" w:color="auto"/>
      </w:divBdr>
    </w:div>
    <w:div w:id="1428306015">
      <w:bodyDiv w:val="1"/>
      <w:marLeft w:val="0"/>
      <w:marRight w:val="0"/>
      <w:marTop w:val="0"/>
      <w:marBottom w:val="0"/>
      <w:divBdr>
        <w:top w:val="none" w:sz="0" w:space="0" w:color="auto"/>
        <w:left w:val="none" w:sz="0" w:space="0" w:color="auto"/>
        <w:bottom w:val="none" w:sz="0" w:space="0" w:color="auto"/>
        <w:right w:val="none" w:sz="0" w:space="0" w:color="auto"/>
      </w:divBdr>
    </w:div>
    <w:div w:id="165205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11.png@01D49945.A94B3B2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772</Words>
  <Characters>4250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Ministerio de Ambiente y Desarrollo Sostenible</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Alexander Rincon Escobar</dc:creator>
  <cp:keywords/>
  <dc:description/>
  <cp:lastModifiedBy>Claudia Gutierrez Castillo</cp:lastModifiedBy>
  <cp:revision>2</cp:revision>
  <dcterms:created xsi:type="dcterms:W3CDTF">2019-11-01T14:11:00Z</dcterms:created>
  <dcterms:modified xsi:type="dcterms:W3CDTF">2019-11-01T14:11:00Z</dcterms:modified>
</cp:coreProperties>
</file>