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904E" w14:textId="618EB139" w:rsidR="004E051E" w:rsidRPr="001A7C84" w:rsidRDefault="00917963" w:rsidP="004E051E">
      <w:pPr>
        <w:jc w:val="center"/>
        <w:rPr>
          <w:rFonts w:ascii="Arial Narrow" w:hAnsi="Arial Narrow" w:cs="Arial"/>
        </w:rPr>
      </w:pPr>
      <w:r w:rsidRPr="001A7C84">
        <w:rPr>
          <w:rFonts w:ascii="Arial Narrow" w:hAnsi="Arial Narrow" w:cs="Arial"/>
          <w:b/>
          <w:u w:val="single"/>
        </w:rPr>
        <w:t>MEMOR</w:t>
      </w:r>
      <w:r w:rsidR="00A04216">
        <w:rPr>
          <w:rFonts w:ascii="Arial Narrow" w:hAnsi="Arial Narrow" w:cs="Arial"/>
          <w:b/>
          <w:u w:val="single"/>
        </w:rPr>
        <w:t xml:space="preserve">IA JUSTIFICATIVA DEL DECRETO </w:t>
      </w:r>
      <w:r w:rsidR="00A04216" w:rsidRPr="00A04216">
        <w:rPr>
          <w:rFonts w:ascii="Arial Narrow" w:hAnsi="Arial Narrow" w:cs="Arial"/>
          <w:b/>
          <w:u w:val="single"/>
        </w:rPr>
        <w:t>"POR EL CUAL SE ADICIONA AL TÍTULO 3 DE LA PARTE 2 DEL LIBRO 1 DEL DECRETO 1076 DE 2015, DECRETO ÚNICO REGLAMENTARIO DEL SECTOR AMBIENTE Y DESARROLLO SOSTENIBLE, LA CREACIÓN DE LA MESA INTERSECTORIAL PARA LA DEMOCRACIA AMBIENTAL (MIDA) Y SE TOMAN OTRAS DETERMINACIONES"</w:t>
      </w:r>
    </w:p>
    <w:p w14:paraId="589482C3" w14:textId="77777777" w:rsidR="008657BB" w:rsidRPr="001A7C84" w:rsidRDefault="008657BB" w:rsidP="00053A93">
      <w:pPr>
        <w:pStyle w:val="Textoindependiente"/>
        <w:widowControl w:val="0"/>
        <w:tabs>
          <w:tab w:val="left" w:pos="7797"/>
        </w:tabs>
        <w:spacing w:before="120" w:after="60"/>
        <w:jc w:val="center"/>
        <w:rPr>
          <w:rFonts w:ascii="Arial Narrow" w:hAnsi="Arial Narrow" w:cs="Arial"/>
          <w:b/>
          <w:sz w:val="24"/>
          <w:szCs w:val="24"/>
          <w:highlight w:val="yellow"/>
        </w:rPr>
      </w:pPr>
    </w:p>
    <w:p w14:paraId="5CC017EC" w14:textId="6255EA68" w:rsidR="009013EB" w:rsidRPr="001A7C84" w:rsidRDefault="00917963" w:rsidP="327C81A2">
      <w:pPr>
        <w:pStyle w:val="Prrafodelista"/>
        <w:numPr>
          <w:ilvl w:val="0"/>
          <w:numId w:val="7"/>
        </w:numPr>
        <w:spacing w:before="120" w:after="60"/>
        <w:ind w:left="284" w:hanging="284"/>
        <w:jc w:val="both"/>
        <w:rPr>
          <w:rFonts w:ascii="Arial Narrow" w:hAnsi="Arial Narrow" w:cs="Arial"/>
          <w:b/>
        </w:rPr>
      </w:pPr>
      <w:r w:rsidRPr="001A7C84">
        <w:rPr>
          <w:rFonts w:ascii="Arial Narrow" w:hAnsi="Arial Narrow" w:cs="Arial"/>
          <w:b/>
        </w:rPr>
        <w:t>Los antecedentes y las razones de oportunidad y conveniencia que justifican su expedición.</w:t>
      </w:r>
    </w:p>
    <w:p w14:paraId="16AF530D" w14:textId="3C24A1CB" w:rsidR="327C81A2" w:rsidRPr="001A7C84" w:rsidRDefault="327C81A2" w:rsidP="327C81A2">
      <w:pPr>
        <w:spacing w:before="120" w:after="60"/>
        <w:ind w:left="360"/>
        <w:jc w:val="both"/>
        <w:rPr>
          <w:rFonts w:ascii="Arial Narrow" w:hAnsi="Arial Narrow" w:cs="Arial"/>
          <w:b/>
          <w:bCs/>
        </w:rPr>
      </w:pPr>
    </w:p>
    <w:p w14:paraId="58E5B1B7" w14:textId="7EDF9E7B" w:rsidR="005D503A" w:rsidRPr="00834986" w:rsidRDefault="327C81A2" w:rsidP="005D503A">
      <w:pPr>
        <w:pStyle w:val="Prrafodelista"/>
        <w:numPr>
          <w:ilvl w:val="1"/>
          <w:numId w:val="9"/>
        </w:numPr>
        <w:spacing w:before="120" w:after="60"/>
        <w:jc w:val="both"/>
        <w:rPr>
          <w:rFonts w:ascii="Arial Narrow" w:hAnsi="Arial Narrow" w:cs="Arial"/>
          <w:b/>
          <w:bCs/>
        </w:rPr>
      </w:pPr>
      <w:r w:rsidRPr="00834986">
        <w:rPr>
          <w:rFonts w:ascii="Arial Narrow" w:hAnsi="Arial Narrow" w:cs="Arial"/>
          <w:b/>
          <w:bCs/>
        </w:rPr>
        <w:t xml:space="preserve">Antecedentes  </w:t>
      </w:r>
    </w:p>
    <w:p w14:paraId="711E7292" w14:textId="0709650F" w:rsidR="327C81A2" w:rsidRPr="001A7C84" w:rsidRDefault="0057030D" w:rsidP="005D503A">
      <w:pPr>
        <w:spacing w:before="120" w:after="60"/>
        <w:ind w:left="360"/>
        <w:jc w:val="both"/>
        <w:rPr>
          <w:rFonts w:ascii="Arial Narrow" w:hAnsi="Arial Narrow" w:cs="Arial"/>
          <w:b/>
          <w:bCs/>
        </w:rPr>
      </w:pPr>
      <w:r w:rsidRPr="001A7C84">
        <w:rPr>
          <w:rFonts w:ascii="Arial Narrow" w:hAnsi="Arial Narrow" w:cs="Arial"/>
        </w:rPr>
        <w:t>Actualmente el Estado colombiano presenta</w:t>
      </w:r>
      <w:r w:rsidR="327C81A2" w:rsidRPr="001A7C84">
        <w:rPr>
          <w:rFonts w:ascii="Arial Narrow" w:hAnsi="Arial Narrow" w:cs="Arial"/>
        </w:rPr>
        <w:t xml:space="preserve"> una problemática de participación inclusiva en la toma de decisiones. </w:t>
      </w:r>
      <w:r w:rsidR="327C81A2" w:rsidRPr="001A7C84">
        <w:rPr>
          <w:rFonts w:ascii="Arial Narrow" w:eastAsia="Calibri" w:hAnsi="Arial Narrow" w:cs="Calibri"/>
          <w:lang w:val="es-CO"/>
        </w:rPr>
        <w:t xml:space="preserve">A pesar de los muchos esfuerzos por hacer partícipe a la ciudadanía en </w:t>
      </w:r>
      <w:r w:rsidR="00B90805" w:rsidRPr="001A7C84">
        <w:rPr>
          <w:rFonts w:ascii="Arial Narrow" w:eastAsia="Calibri" w:hAnsi="Arial Narrow" w:cs="Calibri"/>
          <w:lang w:val="es-CO"/>
        </w:rPr>
        <w:t xml:space="preserve">los procesos de creación de política pública, </w:t>
      </w:r>
      <w:r w:rsidR="327C81A2" w:rsidRPr="001A7C84">
        <w:rPr>
          <w:rFonts w:ascii="Arial Narrow" w:eastAsia="Calibri" w:hAnsi="Arial Narrow" w:cs="Calibri"/>
          <w:lang w:val="es-CO"/>
        </w:rPr>
        <w:t xml:space="preserve">no ha sido posible consolidar espacios estables y duraderos de participación donde amplios consensos y visiones sean expuestos y efectivamente se consideren al momento de adoptar decisiones. A este problema se ha sumado que los pocos espacios de este tipo que se logran, dejan por fuera a las regiones de los debates ambientales. </w:t>
      </w:r>
      <w:r w:rsidR="00837453" w:rsidRPr="001A7C84">
        <w:rPr>
          <w:rFonts w:ascii="Arial Narrow" w:eastAsia="Calibri" w:hAnsi="Arial Narrow" w:cs="Calibri"/>
          <w:lang w:val="es-CO"/>
        </w:rPr>
        <w:t xml:space="preserve">Esto último </w:t>
      </w:r>
      <w:r w:rsidR="327C81A2" w:rsidRPr="001A7C84">
        <w:rPr>
          <w:rFonts w:ascii="Arial Narrow" w:eastAsia="Calibri" w:hAnsi="Arial Narrow" w:cs="Calibri"/>
          <w:lang w:val="es-CO"/>
        </w:rPr>
        <w:t xml:space="preserve">termina repercutiendo en la falta de legitimidad de las actuaciones del </w:t>
      </w:r>
      <w:r w:rsidR="00BC4DB4" w:rsidRPr="001A7C84">
        <w:rPr>
          <w:rFonts w:ascii="Arial Narrow" w:eastAsia="Calibri" w:hAnsi="Arial Narrow" w:cs="Calibri"/>
          <w:lang w:val="es-CO"/>
        </w:rPr>
        <w:t>Estado</w:t>
      </w:r>
      <w:r w:rsidR="327C81A2" w:rsidRPr="001A7C84">
        <w:rPr>
          <w:rFonts w:ascii="Arial Narrow" w:eastAsia="Calibri" w:hAnsi="Arial Narrow" w:cs="Calibri"/>
          <w:lang w:val="es-CO"/>
        </w:rPr>
        <w:t xml:space="preserve">, y por supuesto, en la confianza de los diferentes actores. </w:t>
      </w:r>
      <w:r w:rsidR="00837453" w:rsidRPr="001A7C84">
        <w:rPr>
          <w:rFonts w:ascii="Arial Narrow" w:eastAsia="Calibri" w:hAnsi="Arial Narrow" w:cs="Calibri"/>
          <w:lang w:val="es-CO"/>
        </w:rPr>
        <w:t xml:space="preserve">El Ministerio de Ambiente </w:t>
      </w:r>
      <w:r w:rsidR="00BC4DB4" w:rsidRPr="001A7C84">
        <w:rPr>
          <w:rFonts w:ascii="Arial Narrow" w:eastAsia="Calibri" w:hAnsi="Arial Narrow" w:cs="Calibri"/>
          <w:lang w:val="es-CO"/>
        </w:rPr>
        <w:t xml:space="preserve">y Desarrollo Sostenible </w:t>
      </w:r>
      <w:r w:rsidR="00837453" w:rsidRPr="001A7C84">
        <w:rPr>
          <w:rFonts w:ascii="Arial Narrow" w:eastAsia="Calibri" w:hAnsi="Arial Narrow" w:cs="Calibri"/>
          <w:lang w:val="es-CO"/>
        </w:rPr>
        <w:t>considera que m</w:t>
      </w:r>
      <w:r w:rsidR="327C81A2" w:rsidRPr="001A7C84">
        <w:rPr>
          <w:rFonts w:ascii="Arial Narrow" w:eastAsia="Calibri" w:hAnsi="Arial Narrow" w:cs="Calibri"/>
          <w:lang w:val="es-CO"/>
        </w:rPr>
        <w:t>ientras estas dificultades continúen sin tener apuestas de solución, seguirá perpetrándose las tradicionales formas de gobierno reconocidas por su hermetismo, opacidad y falta de legitimidad social.</w:t>
      </w:r>
    </w:p>
    <w:p w14:paraId="0459C91B" w14:textId="0384BB86" w:rsidR="006E77CF" w:rsidRPr="001A7C84" w:rsidRDefault="006E77CF" w:rsidP="327C81A2">
      <w:pPr>
        <w:ind w:left="708"/>
        <w:jc w:val="both"/>
        <w:rPr>
          <w:rFonts w:ascii="Arial Narrow" w:eastAsia="Calibri" w:hAnsi="Arial Narrow" w:cs="Calibri"/>
          <w:lang w:val="es-CO"/>
        </w:rPr>
      </w:pPr>
    </w:p>
    <w:p w14:paraId="55C607BB" w14:textId="71449D7C" w:rsidR="00692FD4" w:rsidRPr="001A7C84" w:rsidRDefault="00837453" w:rsidP="005D503A">
      <w:pPr>
        <w:ind w:left="360"/>
        <w:jc w:val="both"/>
        <w:rPr>
          <w:rFonts w:ascii="Arial Narrow" w:eastAsia="Calibri" w:hAnsi="Arial Narrow" w:cs="Calibri"/>
          <w:lang w:val="es-CO"/>
        </w:rPr>
      </w:pPr>
      <w:r w:rsidRPr="001A7C84">
        <w:rPr>
          <w:rFonts w:ascii="Arial Narrow" w:hAnsi="Arial Narrow" w:cs="Arial"/>
        </w:rPr>
        <w:t xml:space="preserve">Como respuesta a esto, el </w:t>
      </w:r>
      <w:r w:rsidR="00802989" w:rsidRPr="001A7C84">
        <w:rPr>
          <w:rFonts w:ascii="Arial Narrow" w:eastAsia="Calibri" w:hAnsi="Arial Narrow" w:cs="Calibri"/>
          <w:lang w:val="es-CO"/>
        </w:rPr>
        <w:t xml:space="preserve">Estado, </w:t>
      </w:r>
      <w:r w:rsidR="003E269F" w:rsidRPr="001A7C84">
        <w:rPr>
          <w:rFonts w:ascii="Arial Narrow" w:eastAsia="Calibri" w:hAnsi="Arial Narrow" w:cs="Calibri"/>
          <w:lang w:val="es-CO"/>
        </w:rPr>
        <w:t xml:space="preserve">la sociedad civil, la academia y el sector privado </w:t>
      </w:r>
      <w:r w:rsidR="00802989" w:rsidRPr="001A7C84">
        <w:rPr>
          <w:rFonts w:ascii="Arial Narrow" w:eastAsia="Calibri" w:hAnsi="Arial Narrow" w:cs="Calibri"/>
          <w:lang w:val="es-CO"/>
        </w:rPr>
        <w:t>vieron la necesidad</w:t>
      </w:r>
      <w:r w:rsidR="003B6544" w:rsidRPr="001A7C84">
        <w:rPr>
          <w:rFonts w:ascii="Arial Narrow" w:eastAsia="Calibri" w:hAnsi="Arial Narrow" w:cs="Calibri"/>
          <w:lang w:val="es-CO"/>
        </w:rPr>
        <w:t xml:space="preserve"> conjunta de crear un espacio estable y regular para el diálogo y la discusión alrededor de los derechos </w:t>
      </w:r>
      <w:r w:rsidR="003E269F" w:rsidRPr="001A7C84">
        <w:rPr>
          <w:rFonts w:ascii="Arial Narrow" w:eastAsia="Calibri" w:hAnsi="Arial Narrow" w:cs="Calibri"/>
          <w:lang w:val="es-CO"/>
        </w:rPr>
        <w:t xml:space="preserve">establecidos en el </w:t>
      </w:r>
      <w:r w:rsidR="003E269F" w:rsidRPr="001A7C84">
        <w:rPr>
          <w:rFonts w:ascii="Arial Narrow" w:eastAsia="Calibri" w:hAnsi="Arial Narrow" w:cs="Calibri"/>
          <w:color w:val="222222"/>
          <w:lang w:val="es-CO"/>
        </w:rPr>
        <w:t xml:space="preserve">Principio 10 </w:t>
      </w:r>
      <w:r w:rsidR="003B6544" w:rsidRPr="001A7C84">
        <w:rPr>
          <w:rFonts w:ascii="Arial Narrow" w:eastAsia="Calibri" w:hAnsi="Arial Narrow" w:cs="Calibri"/>
          <w:lang w:val="es-CO"/>
        </w:rPr>
        <w:t xml:space="preserve">de la </w:t>
      </w:r>
      <w:r w:rsidR="003B6544" w:rsidRPr="001A7C84">
        <w:rPr>
          <w:rFonts w:ascii="Arial Narrow" w:eastAsia="Calibri" w:hAnsi="Arial Narrow" w:cs="Calibri"/>
          <w:bCs/>
          <w:color w:val="222222"/>
          <w:lang w:val="es-CO"/>
        </w:rPr>
        <w:t>Declaración de Río</w:t>
      </w:r>
      <w:r w:rsidR="003B6544" w:rsidRPr="001A7C84">
        <w:rPr>
          <w:rFonts w:ascii="Arial Narrow" w:eastAsia="Calibri" w:hAnsi="Arial Narrow" w:cs="Calibri"/>
          <w:b/>
          <w:bCs/>
          <w:color w:val="222222"/>
          <w:lang w:val="es-CO"/>
        </w:rPr>
        <w:t xml:space="preserve"> </w:t>
      </w:r>
      <w:r w:rsidR="003B6544" w:rsidRPr="001A7C84">
        <w:rPr>
          <w:rFonts w:ascii="Arial Narrow" w:eastAsia="Calibri" w:hAnsi="Arial Narrow" w:cs="Calibri"/>
          <w:color w:val="222222"/>
          <w:lang w:val="es-CO"/>
        </w:rPr>
        <w:t>sobre Medio Ambiente y Desarrollo</w:t>
      </w:r>
      <w:r w:rsidR="003E269F" w:rsidRPr="001A7C84">
        <w:rPr>
          <w:rFonts w:ascii="Arial Narrow" w:eastAsia="Calibri" w:hAnsi="Arial Narrow" w:cs="Calibri"/>
          <w:color w:val="222222"/>
          <w:lang w:val="es-CO"/>
        </w:rPr>
        <w:t xml:space="preserve"> de 1992</w:t>
      </w:r>
      <w:r w:rsidR="003B6544" w:rsidRPr="001A7C84">
        <w:rPr>
          <w:rFonts w:ascii="Arial Narrow" w:eastAsia="Calibri" w:hAnsi="Arial Narrow" w:cs="Calibri"/>
          <w:color w:val="222222"/>
          <w:lang w:val="es-CO"/>
        </w:rPr>
        <w:t xml:space="preserve">. Como solución se </w:t>
      </w:r>
      <w:r w:rsidR="005A6709" w:rsidRPr="001A7C84">
        <w:rPr>
          <w:rFonts w:ascii="Arial Narrow" w:eastAsia="Calibri" w:hAnsi="Arial Narrow" w:cs="Calibri"/>
          <w:color w:val="222222"/>
          <w:lang w:val="es-CO"/>
        </w:rPr>
        <w:t>consoli</w:t>
      </w:r>
      <w:r w:rsidR="003E269F" w:rsidRPr="001A7C84">
        <w:rPr>
          <w:rFonts w:ascii="Arial Narrow" w:eastAsia="Calibri" w:hAnsi="Arial Narrow" w:cs="Calibri"/>
          <w:color w:val="222222"/>
          <w:lang w:val="es-CO"/>
        </w:rPr>
        <w:t>d</w:t>
      </w:r>
      <w:r w:rsidR="005A6709" w:rsidRPr="001A7C84">
        <w:rPr>
          <w:rFonts w:ascii="Arial Narrow" w:eastAsia="Calibri" w:hAnsi="Arial Narrow" w:cs="Calibri"/>
          <w:color w:val="222222"/>
          <w:lang w:val="es-CO"/>
        </w:rPr>
        <w:t>ó</w:t>
      </w:r>
      <w:r w:rsidR="003B6544" w:rsidRPr="001A7C84">
        <w:rPr>
          <w:rFonts w:ascii="Arial Narrow" w:eastAsia="Calibri" w:hAnsi="Arial Narrow" w:cs="Calibri"/>
          <w:color w:val="222222"/>
          <w:lang w:val="es-CO"/>
        </w:rPr>
        <w:t xml:space="preserve"> la</w:t>
      </w:r>
      <w:r w:rsidRPr="001A7C84">
        <w:rPr>
          <w:rFonts w:ascii="Arial Narrow" w:hAnsi="Arial Narrow" w:cs="Arial"/>
        </w:rPr>
        <w:t xml:space="preserve"> </w:t>
      </w:r>
      <w:r w:rsidR="006E77CF" w:rsidRPr="001A7C84">
        <w:rPr>
          <w:rFonts w:ascii="Arial Narrow" w:hAnsi="Arial Narrow" w:cs="Arial"/>
        </w:rPr>
        <w:t>Mesa Intersectorial para la Democracia Ambiental – MIDA</w:t>
      </w:r>
      <w:r w:rsidR="005A6709" w:rsidRPr="001A7C84">
        <w:rPr>
          <w:rFonts w:ascii="Arial Narrow" w:hAnsi="Arial Narrow" w:cs="Arial"/>
        </w:rPr>
        <w:t>,</w:t>
      </w:r>
      <w:r w:rsidR="006E77CF" w:rsidRPr="001A7C84">
        <w:rPr>
          <w:rFonts w:ascii="Arial Narrow" w:hAnsi="Arial Narrow" w:cs="Arial"/>
        </w:rPr>
        <w:t xml:space="preserve"> </w:t>
      </w:r>
      <w:r w:rsidR="006E77CF" w:rsidRPr="001A7C84">
        <w:rPr>
          <w:rFonts w:ascii="Arial Narrow" w:eastAsia="Calibri" w:hAnsi="Arial Narrow" w:cs="Calibri"/>
          <w:color w:val="222222"/>
          <w:lang w:val="es-CO"/>
        </w:rPr>
        <w:t>que ha logrado construir confian</w:t>
      </w:r>
      <w:r w:rsidR="005A6709" w:rsidRPr="001A7C84">
        <w:rPr>
          <w:rFonts w:ascii="Arial Narrow" w:eastAsia="Calibri" w:hAnsi="Arial Narrow" w:cs="Calibri"/>
          <w:color w:val="222222"/>
          <w:lang w:val="es-CO"/>
        </w:rPr>
        <w:t>za entre los actores y</w:t>
      </w:r>
      <w:r w:rsidR="006E77CF" w:rsidRPr="001A7C84">
        <w:rPr>
          <w:rFonts w:ascii="Arial Narrow" w:eastAsia="Calibri" w:hAnsi="Arial Narrow" w:cs="Calibri"/>
          <w:color w:val="222222"/>
          <w:lang w:val="es-CO"/>
        </w:rPr>
        <w:t xml:space="preserve"> explorar otros espacios de participación ambiental incidente.</w:t>
      </w:r>
    </w:p>
    <w:p w14:paraId="4FFA71A2" w14:textId="77777777" w:rsidR="00692FD4" w:rsidRPr="001A7C84" w:rsidRDefault="00692FD4" w:rsidP="00692FD4">
      <w:pPr>
        <w:ind w:left="708"/>
        <w:jc w:val="both"/>
        <w:rPr>
          <w:rFonts w:ascii="Arial Narrow" w:eastAsia="Calibri" w:hAnsi="Arial Narrow" w:cs="Calibri"/>
          <w:lang w:val="es-CO"/>
        </w:rPr>
      </w:pPr>
    </w:p>
    <w:p w14:paraId="1CDA3DED" w14:textId="0EEB959C" w:rsidR="327C81A2" w:rsidRPr="001A7C84" w:rsidRDefault="003956ED" w:rsidP="005D503A">
      <w:pPr>
        <w:ind w:left="360"/>
        <w:jc w:val="both"/>
        <w:rPr>
          <w:rFonts w:ascii="Arial Narrow" w:eastAsia="Calibri" w:hAnsi="Arial Narrow" w:cs="Calibri"/>
          <w:lang w:val="es-CO"/>
        </w:rPr>
      </w:pPr>
      <w:r>
        <w:rPr>
          <w:rFonts w:ascii="Arial Narrow" w:eastAsia="Calibri" w:hAnsi="Arial Narrow" w:cs="Calibri"/>
          <w:color w:val="222222"/>
          <w:lang w:val="es-CO"/>
        </w:rPr>
        <w:t>Esta M</w:t>
      </w:r>
      <w:r w:rsidR="327C81A2" w:rsidRPr="001A7C84">
        <w:rPr>
          <w:rFonts w:ascii="Arial Narrow" w:eastAsia="Calibri" w:hAnsi="Arial Narrow" w:cs="Calibri"/>
          <w:color w:val="222222"/>
          <w:lang w:val="es-CO"/>
        </w:rPr>
        <w:t xml:space="preserve">esa </w:t>
      </w:r>
      <w:r w:rsidR="00A04216">
        <w:rPr>
          <w:rFonts w:ascii="Arial Narrow" w:eastAsia="Calibri" w:hAnsi="Arial Narrow" w:cs="Calibri"/>
          <w:color w:val="222222"/>
          <w:lang w:val="es-CO"/>
        </w:rPr>
        <w:t>se establece</w:t>
      </w:r>
      <w:r w:rsidR="327C81A2" w:rsidRPr="001A7C84">
        <w:rPr>
          <w:rFonts w:ascii="Arial Narrow" w:eastAsia="Calibri" w:hAnsi="Arial Narrow" w:cs="Calibri"/>
          <w:color w:val="222222"/>
          <w:lang w:val="es-CO"/>
        </w:rPr>
        <w:t xml:space="preserve"> </w:t>
      </w:r>
      <w:r w:rsidR="00A04216">
        <w:rPr>
          <w:rFonts w:ascii="Arial Narrow" w:eastAsia="Calibri" w:hAnsi="Arial Narrow" w:cs="Calibri"/>
          <w:color w:val="222222"/>
          <w:lang w:val="es-CO"/>
        </w:rPr>
        <w:t>para materializar la</w:t>
      </w:r>
      <w:r w:rsidR="327C81A2" w:rsidRPr="001A7C84">
        <w:rPr>
          <w:rFonts w:ascii="Arial Narrow" w:eastAsia="Calibri" w:hAnsi="Arial Narrow" w:cs="Calibri"/>
          <w:color w:val="222222"/>
          <w:lang w:val="es-CO"/>
        </w:rPr>
        <w:t xml:space="preserve"> gobernanza en materia ambiental, donde a través de </w:t>
      </w:r>
      <w:r w:rsidR="327C81A2" w:rsidRPr="001A7C84">
        <w:rPr>
          <w:rFonts w:ascii="Arial Narrow" w:eastAsia="Calibri" w:hAnsi="Arial Narrow" w:cs="Calibri"/>
          <w:lang w:val="es-CO"/>
        </w:rPr>
        <w:t>acciones colectivas, se realicen aportes a los procesos de toma de decisiones.</w:t>
      </w:r>
      <w:r w:rsidR="00692FD4" w:rsidRPr="001A7C84">
        <w:rPr>
          <w:rFonts w:ascii="Arial Narrow" w:eastAsia="Calibri" w:hAnsi="Arial Narrow" w:cs="Calibri"/>
          <w:lang w:val="es-CO"/>
        </w:rPr>
        <w:t xml:space="preserve"> Para lograr este fin, </w:t>
      </w:r>
      <w:r w:rsidR="327C81A2" w:rsidRPr="001A7C84">
        <w:rPr>
          <w:rFonts w:ascii="Arial Narrow" w:eastAsia="Calibri" w:hAnsi="Arial Narrow" w:cs="Calibri"/>
          <w:lang w:val="es-CO"/>
        </w:rPr>
        <w:t>se adelanta su reconocimiento a través de u</w:t>
      </w:r>
      <w:r w:rsidR="00A04216">
        <w:rPr>
          <w:rFonts w:ascii="Arial Narrow" w:eastAsia="Calibri" w:hAnsi="Arial Narrow" w:cs="Calibri"/>
          <w:lang w:val="es-CO"/>
        </w:rPr>
        <w:t>na norma jurídica</w:t>
      </w:r>
      <w:r w:rsidR="327C81A2" w:rsidRPr="001A7C84">
        <w:rPr>
          <w:rFonts w:ascii="Arial Narrow" w:eastAsia="Calibri" w:hAnsi="Arial Narrow" w:cs="Calibri"/>
          <w:lang w:val="es-CO"/>
        </w:rPr>
        <w:t>, que refuer</w:t>
      </w:r>
      <w:r w:rsidR="00692FD4" w:rsidRPr="001A7C84">
        <w:rPr>
          <w:rFonts w:ascii="Arial Narrow" w:eastAsia="Calibri" w:hAnsi="Arial Narrow" w:cs="Calibri"/>
          <w:lang w:val="es-CO"/>
        </w:rPr>
        <w:t>za</w:t>
      </w:r>
      <w:r w:rsidR="327C81A2" w:rsidRPr="001A7C84">
        <w:rPr>
          <w:rFonts w:ascii="Arial Narrow" w:eastAsia="Calibri" w:hAnsi="Arial Narrow" w:cs="Calibri"/>
          <w:lang w:val="es-CO"/>
        </w:rPr>
        <w:t xml:space="preserve"> la confianza de los actores y recono</w:t>
      </w:r>
      <w:r w:rsidR="00692FD4" w:rsidRPr="001A7C84">
        <w:rPr>
          <w:rFonts w:ascii="Arial Narrow" w:eastAsia="Calibri" w:hAnsi="Arial Narrow" w:cs="Calibri"/>
          <w:lang w:val="es-CO"/>
        </w:rPr>
        <w:t>ce</w:t>
      </w:r>
      <w:r w:rsidR="327C81A2" w:rsidRPr="001A7C84">
        <w:rPr>
          <w:rFonts w:ascii="Arial Narrow" w:eastAsia="Calibri" w:hAnsi="Arial Narrow" w:cs="Calibri"/>
          <w:lang w:val="es-CO"/>
        </w:rPr>
        <w:t xml:space="preserve"> todas las acciones hasta ahora realizadas.</w:t>
      </w:r>
      <w:r w:rsidR="00D26953" w:rsidRPr="001A7C84">
        <w:rPr>
          <w:rFonts w:ascii="Arial Narrow" w:eastAsia="Calibri" w:hAnsi="Arial Narrow" w:cs="Calibri"/>
          <w:lang w:val="es-CO"/>
        </w:rPr>
        <w:t xml:space="preserve"> </w:t>
      </w:r>
    </w:p>
    <w:p w14:paraId="7C6AE6B1" w14:textId="0F88EABA" w:rsidR="327C81A2" w:rsidRPr="001A7C84" w:rsidRDefault="327C81A2" w:rsidP="327C81A2">
      <w:pPr>
        <w:ind w:left="708"/>
        <w:jc w:val="both"/>
        <w:rPr>
          <w:rFonts w:ascii="Arial Narrow" w:eastAsia="Calibri" w:hAnsi="Arial Narrow" w:cs="Calibri"/>
          <w:lang w:val="es-CO"/>
        </w:rPr>
      </w:pPr>
    </w:p>
    <w:p w14:paraId="54AE02BA" w14:textId="77777777" w:rsidR="005D503A" w:rsidRPr="001A7C84" w:rsidRDefault="005D503A" w:rsidP="005D503A">
      <w:pPr>
        <w:pStyle w:val="Prrafodelista"/>
        <w:numPr>
          <w:ilvl w:val="1"/>
          <w:numId w:val="7"/>
        </w:numPr>
        <w:spacing w:before="120" w:after="60"/>
        <w:jc w:val="both"/>
        <w:rPr>
          <w:rFonts w:ascii="Arial Narrow" w:hAnsi="Arial Narrow" w:cs="Arial"/>
          <w:b/>
        </w:rPr>
      </w:pPr>
      <w:r w:rsidRPr="001A7C84">
        <w:rPr>
          <w:rFonts w:ascii="Arial Narrow" w:hAnsi="Arial Narrow" w:cs="Arial"/>
          <w:b/>
        </w:rPr>
        <w:t>Oportunidad</w:t>
      </w:r>
    </w:p>
    <w:p w14:paraId="341C81B1" w14:textId="20805B22" w:rsidR="00645FEE" w:rsidRPr="001A7C84" w:rsidRDefault="00645FEE" w:rsidP="005D503A">
      <w:pPr>
        <w:spacing w:before="120" w:after="60"/>
        <w:ind w:left="360"/>
        <w:jc w:val="both"/>
        <w:rPr>
          <w:rFonts w:ascii="Arial Narrow" w:hAnsi="Arial Narrow" w:cs="Arial"/>
          <w:b/>
        </w:rPr>
      </w:pPr>
      <w:r w:rsidRPr="001A7C84">
        <w:rPr>
          <w:rFonts w:ascii="Arial Narrow" w:hAnsi="Arial Narrow" w:cs="Arial"/>
        </w:rPr>
        <w:t>El Minis</w:t>
      </w:r>
      <w:r w:rsidR="0029248C" w:rsidRPr="001A7C84">
        <w:rPr>
          <w:rFonts w:ascii="Arial Narrow" w:hAnsi="Arial Narrow" w:cs="Arial"/>
        </w:rPr>
        <w:t xml:space="preserve">terio de Ambiente </w:t>
      </w:r>
      <w:r w:rsidR="00295BBF" w:rsidRPr="001A7C84">
        <w:rPr>
          <w:rFonts w:ascii="Arial Narrow" w:hAnsi="Arial Narrow" w:cs="Arial"/>
        </w:rPr>
        <w:t xml:space="preserve">y Desarrollo Sostenible </w:t>
      </w:r>
      <w:r w:rsidR="0029248C" w:rsidRPr="001A7C84">
        <w:rPr>
          <w:rFonts w:ascii="Arial Narrow" w:hAnsi="Arial Narrow" w:cs="Arial"/>
        </w:rPr>
        <w:t xml:space="preserve">considera que es el momento oportuno para expedir </w:t>
      </w:r>
      <w:r w:rsidR="00A04216">
        <w:rPr>
          <w:rFonts w:ascii="Arial Narrow" w:hAnsi="Arial Narrow" w:cs="Arial"/>
        </w:rPr>
        <w:t>el Decreto</w:t>
      </w:r>
      <w:r w:rsidR="0029248C" w:rsidRPr="001A7C84">
        <w:rPr>
          <w:rFonts w:ascii="Arial Narrow" w:hAnsi="Arial Narrow" w:cs="Arial"/>
        </w:rPr>
        <w:t xml:space="preserve"> de creación de la MIDA, </w:t>
      </w:r>
      <w:r w:rsidR="00B859C5" w:rsidRPr="001A7C84">
        <w:rPr>
          <w:rFonts w:ascii="Arial Narrow" w:hAnsi="Arial Narrow" w:cs="Arial"/>
        </w:rPr>
        <w:t xml:space="preserve">en la medida que es </w:t>
      </w:r>
      <w:r w:rsidR="002A23B1" w:rsidRPr="001A7C84">
        <w:rPr>
          <w:rFonts w:ascii="Arial Narrow" w:hAnsi="Arial Narrow" w:cs="Arial"/>
        </w:rPr>
        <w:t>un proceso</w:t>
      </w:r>
      <w:r w:rsidR="00B859C5" w:rsidRPr="001A7C84">
        <w:rPr>
          <w:rFonts w:ascii="Arial Narrow" w:hAnsi="Arial Narrow" w:cs="Arial"/>
        </w:rPr>
        <w:t xml:space="preserve"> que</w:t>
      </w:r>
      <w:r w:rsidR="0029248C" w:rsidRPr="001A7C84">
        <w:rPr>
          <w:rFonts w:ascii="Arial Narrow" w:hAnsi="Arial Narrow" w:cs="Arial"/>
        </w:rPr>
        <w:t xml:space="preserve"> lleva casi dos años en su consolidación y necesita estabilidad </w:t>
      </w:r>
      <w:r w:rsidR="002A23B1" w:rsidRPr="001A7C84">
        <w:rPr>
          <w:rFonts w:ascii="Arial Narrow" w:hAnsi="Arial Narrow" w:cs="Arial"/>
        </w:rPr>
        <w:t xml:space="preserve">en el tiempo </w:t>
      </w:r>
      <w:r w:rsidR="0029248C" w:rsidRPr="001A7C84">
        <w:rPr>
          <w:rFonts w:ascii="Arial Narrow" w:hAnsi="Arial Narrow" w:cs="Arial"/>
        </w:rPr>
        <w:t xml:space="preserve">para que </w:t>
      </w:r>
      <w:r w:rsidR="00B859C5" w:rsidRPr="001A7C84">
        <w:rPr>
          <w:rFonts w:ascii="Arial Narrow" w:hAnsi="Arial Narrow" w:cs="Arial"/>
        </w:rPr>
        <w:t xml:space="preserve">se pueda seguir </w:t>
      </w:r>
      <w:r w:rsidR="002A23B1" w:rsidRPr="001A7C84">
        <w:rPr>
          <w:rFonts w:ascii="Arial Narrow" w:hAnsi="Arial Narrow" w:cs="Arial"/>
        </w:rPr>
        <w:t xml:space="preserve">creciendo e incentivando </w:t>
      </w:r>
      <w:r w:rsidR="00B859C5" w:rsidRPr="001A7C84">
        <w:rPr>
          <w:rFonts w:ascii="Arial Narrow" w:hAnsi="Arial Narrow" w:cs="Arial"/>
        </w:rPr>
        <w:t>proceso</w:t>
      </w:r>
      <w:r w:rsidR="002A23B1" w:rsidRPr="001A7C84">
        <w:rPr>
          <w:rFonts w:ascii="Arial Narrow" w:hAnsi="Arial Narrow" w:cs="Arial"/>
        </w:rPr>
        <w:t>s</w:t>
      </w:r>
      <w:r w:rsidR="00B859C5" w:rsidRPr="001A7C84">
        <w:rPr>
          <w:rFonts w:ascii="Arial Narrow" w:hAnsi="Arial Narrow" w:cs="Arial"/>
        </w:rPr>
        <w:t xml:space="preserve"> de participación</w:t>
      </w:r>
      <w:r w:rsidR="002A6EBB" w:rsidRPr="001A7C84">
        <w:rPr>
          <w:rFonts w:ascii="Arial Narrow" w:hAnsi="Arial Narrow" w:cs="Arial"/>
        </w:rPr>
        <w:t xml:space="preserve"> y gobernanza ambiental</w:t>
      </w:r>
      <w:r w:rsidR="0029248C" w:rsidRPr="001A7C84">
        <w:rPr>
          <w:rFonts w:ascii="Arial Narrow" w:hAnsi="Arial Narrow" w:cs="Arial"/>
        </w:rPr>
        <w:t xml:space="preserve">. </w:t>
      </w:r>
    </w:p>
    <w:p w14:paraId="483D7001" w14:textId="77777777" w:rsidR="00B859C5" w:rsidRDefault="00B859C5" w:rsidP="00645FEE">
      <w:pPr>
        <w:pStyle w:val="Prrafodelista"/>
        <w:spacing w:before="120" w:after="60"/>
        <w:jc w:val="both"/>
        <w:rPr>
          <w:rFonts w:ascii="Arial Narrow" w:hAnsi="Arial Narrow" w:cs="Arial"/>
        </w:rPr>
      </w:pPr>
    </w:p>
    <w:p w14:paraId="7ED74867" w14:textId="77777777" w:rsidR="00A04216" w:rsidRDefault="00A04216" w:rsidP="00645FEE">
      <w:pPr>
        <w:pStyle w:val="Prrafodelista"/>
        <w:spacing w:before="120" w:after="60"/>
        <w:jc w:val="both"/>
        <w:rPr>
          <w:rFonts w:ascii="Arial Narrow" w:hAnsi="Arial Narrow" w:cs="Arial"/>
        </w:rPr>
      </w:pPr>
    </w:p>
    <w:p w14:paraId="2401833E" w14:textId="77777777" w:rsidR="00A04216" w:rsidRPr="001A7C84" w:rsidRDefault="00A04216" w:rsidP="00645FEE">
      <w:pPr>
        <w:pStyle w:val="Prrafodelista"/>
        <w:spacing w:before="120" w:after="60"/>
        <w:jc w:val="both"/>
        <w:rPr>
          <w:rFonts w:ascii="Arial Narrow" w:hAnsi="Arial Narrow" w:cs="Arial"/>
        </w:rPr>
      </w:pPr>
    </w:p>
    <w:p w14:paraId="615D43B0" w14:textId="50DEFDD8" w:rsidR="006A29F8" w:rsidRPr="001A7C84" w:rsidRDefault="006A29F8" w:rsidP="006A29F8">
      <w:pPr>
        <w:pStyle w:val="Prrafodelista"/>
        <w:numPr>
          <w:ilvl w:val="1"/>
          <w:numId w:val="7"/>
        </w:numPr>
        <w:spacing w:before="120" w:after="60"/>
        <w:jc w:val="both"/>
        <w:rPr>
          <w:rFonts w:ascii="Arial Narrow" w:hAnsi="Arial Narrow" w:cs="Arial"/>
          <w:b/>
        </w:rPr>
      </w:pPr>
      <w:r w:rsidRPr="001A7C84">
        <w:rPr>
          <w:rFonts w:ascii="Arial Narrow" w:hAnsi="Arial Narrow" w:cs="Arial"/>
          <w:b/>
        </w:rPr>
        <w:lastRenderedPageBreak/>
        <w:t xml:space="preserve">Conveniencia </w:t>
      </w:r>
    </w:p>
    <w:p w14:paraId="29C9EC81" w14:textId="77777777" w:rsidR="00A04216" w:rsidRDefault="00A04216" w:rsidP="005D503A">
      <w:pPr>
        <w:spacing w:before="120" w:after="60"/>
        <w:ind w:left="360"/>
        <w:jc w:val="both"/>
        <w:rPr>
          <w:rFonts w:ascii="Arial Narrow" w:hAnsi="Arial Narrow" w:cs="Arial"/>
          <w:bCs/>
        </w:rPr>
      </w:pPr>
    </w:p>
    <w:p w14:paraId="1DA59F51" w14:textId="4E45F895" w:rsidR="00A04216" w:rsidRPr="00A04216" w:rsidRDefault="00A04216" w:rsidP="00A04216">
      <w:pPr>
        <w:spacing w:before="120" w:after="60"/>
        <w:ind w:left="360"/>
        <w:jc w:val="both"/>
        <w:rPr>
          <w:rFonts w:ascii="Arial Narrow" w:hAnsi="Arial Narrow" w:cs="Arial"/>
          <w:bCs/>
        </w:rPr>
      </w:pPr>
      <w:r w:rsidRPr="00A04216">
        <w:rPr>
          <w:rFonts w:ascii="Arial Narrow" w:hAnsi="Arial Narrow" w:cs="Arial"/>
          <w:bCs/>
        </w:rPr>
        <w:t xml:space="preserve">La MIDA es un ejercicio institucional promovido por el Ministerio que funciona mediante la horizontalidad de posiciones y bajo una estrategia de </w:t>
      </w:r>
      <w:proofErr w:type="spellStart"/>
      <w:r w:rsidRPr="00A04216">
        <w:rPr>
          <w:rFonts w:ascii="Arial Narrow" w:hAnsi="Arial Narrow" w:cs="Arial"/>
          <w:bCs/>
        </w:rPr>
        <w:t>co</w:t>
      </w:r>
      <w:proofErr w:type="spellEnd"/>
      <w:r w:rsidRPr="00A04216">
        <w:rPr>
          <w:rFonts w:ascii="Arial Narrow" w:hAnsi="Arial Narrow" w:cs="Arial"/>
          <w:bCs/>
        </w:rPr>
        <w:t xml:space="preserve">-creación de aportes. Nació como respuesta a la necesidad conjunta (Estado - Sociedad Civil - Academia) de crear un espacio estable y regular para el diálogo y la discusión alrededor de los derechos de la Declaración de Río sobre Medio Ambiente y Desarrollo, Principio 10, que ha logrado construir confianza entre los actores y permitido explorar otros espacios de participación ambiental incidente. </w:t>
      </w:r>
    </w:p>
    <w:p w14:paraId="17D32E2D" w14:textId="6914A3AF" w:rsidR="00A04216" w:rsidRDefault="00A04216" w:rsidP="00A04216">
      <w:pPr>
        <w:spacing w:before="120" w:after="60"/>
        <w:ind w:left="360"/>
        <w:jc w:val="both"/>
        <w:rPr>
          <w:rFonts w:ascii="Arial Narrow" w:hAnsi="Arial Narrow" w:cs="Arial"/>
          <w:bCs/>
        </w:rPr>
      </w:pPr>
      <w:r w:rsidRPr="00A04216">
        <w:rPr>
          <w:rFonts w:ascii="Arial Narrow" w:hAnsi="Arial Narrow" w:cs="Arial"/>
          <w:bCs/>
        </w:rPr>
        <w:t xml:space="preserve">Esta mesa se ha consolidado como un proceso de gobernanza en materia ambiental, donde a través de acciones colectivas, se realicen aportes a los procesos de toma de decisiones. </w:t>
      </w:r>
      <w:r w:rsidRPr="001A7C84">
        <w:rPr>
          <w:rFonts w:ascii="Arial Narrow" w:hAnsi="Arial Narrow" w:cs="Arial"/>
          <w:bCs/>
        </w:rPr>
        <w:t xml:space="preserve">La consolidación de la MIDA resulta valiosa para el </w:t>
      </w:r>
      <w:r>
        <w:rPr>
          <w:rFonts w:ascii="Arial Narrow" w:hAnsi="Arial Narrow" w:cs="Arial"/>
          <w:bCs/>
        </w:rPr>
        <w:t xml:space="preserve">país </w:t>
      </w:r>
      <w:r w:rsidRPr="001A7C84">
        <w:rPr>
          <w:rFonts w:ascii="Arial Narrow" w:hAnsi="Arial Narrow" w:cs="Arial"/>
          <w:bCs/>
        </w:rPr>
        <w:t xml:space="preserve">porque es un espacio de participación y </w:t>
      </w:r>
      <w:proofErr w:type="spellStart"/>
      <w:r>
        <w:rPr>
          <w:rFonts w:ascii="Arial Narrow" w:hAnsi="Arial Narrow" w:cs="Arial"/>
          <w:bCs/>
        </w:rPr>
        <w:t>c</w:t>
      </w:r>
      <w:r w:rsidRPr="001A7C84">
        <w:rPr>
          <w:rFonts w:ascii="Arial Narrow" w:hAnsi="Arial Narrow" w:cs="Arial"/>
          <w:bCs/>
        </w:rPr>
        <w:t>o</w:t>
      </w:r>
      <w:proofErr w:type="spellEnd"/>
      <w:r w:rsidRPr="001A7C84">
        <w:rPr>
          <w:rFonts w:ascii="Arial Narrow" w:hAnsi="Arial Narrow" w:cs="Arial"/>
          <w:bCs/>
        </w:rPr>
        <w:t>-creación de políticas en el sector ambiental. Esto significa que la MIDA permitirá tomar decisiones más informadas, en donde los actores académicos y la sociedad civil sean protagonistas del proceso. A largo plazo, espacios como este deberán aumentar y permitirán juntar esfuerzos con diferentes sectores de la sociedad.</w:t>
      </w:r>
    </w:p>
    <w:p w14:paraId="2A5BD1C2" w14:textId="77777777" w:rsidR="005D503A" w:rsidRPr="001A7C84" w:rsidRDefault="005D503A" w:rsidP="00A04216">
      <w:pPr>
        <w:spacing w:before="120" w:after="60"/>
        <w:jc w:val="both"/>
        <w:rPr>
          <w:rFonts w:ascii="Arial Narrow" w:hAnsi="Arial Narrow" w:cs="Arial"/>
          <w:bCs/>
        </w:rPr>
      </w:pPr>
    </w:p>
    <w:p w14:paraId="67F73223" w14:textId="36B62189" w:rsidR="009013EB" w:rsidRPr="001A7C84" w:rsidRDefault="00917963" w:rsidP="00053A93">
      <w:pPr>
        <w:pStyle w:val="Prrafodelista"/>
        <w:numPr>
          <w:ilvl w:val="0"/>
          <w:numId w:val="7"/>
        </w:numPr>
        <w:spacing w:before="120" w:after="60"/>
        <w:ind w:left="284" w:hanging="284"/>
        <w:contextualSpacing w:val="0"/>
        <w:jc w:val="both"/>
        <w:rPr>
          <w:rFonts w:ascii="Arial Narrow" w:hAnsi="Arial Narrow" w:cs="Arial"/>
          <w:b/>
        </w:rPr>
      </w:pPr>
      <w:r w:rsidRPr="001A7C84">
        <w:rPr>
          <w:rFonts w:ascii="Arial Narrow" w:hAnsi="Arial Narrow" w:cs="Arial"/>
          <w:b/>
        </w:rPr>
        <w:t>Ámbi</w:t>
      </w:r>
      <w:r w:rsidR="00591E57" w:rsidRPr="001A7C84">
        <w:rPr>
          <w:rFonts w:ascii="Arial Narrow" w:hAnsi="Arial Narrow" w:cs="Arial"/>
          <w:b/>
        </w:rPr>
        <w:t xml:space="preserve">to de aplicación y sujetos a los </w:t>
      </w:r>
      <w:r w:rsidRPr="001A7C84">
        <w:rPr>
          <w:rFonts w:ascii="Arial Narrow" w:hAnsi="Arial Narrow" w:cs="Arial"/>
          <w:b/>
        </w:rPr>
        <w:t>que va dirigida</w:t>
      </w:r>
    </w:p>
    <w:p w14:paraId="348269E1" w14:textId="57D85953" w:rsidR="00C73455" w:rsidRDefault="006C5427" w:rsidP="00A04216">
      <w:pPr>
        <w:spacing w:before="120" w:after="60"/>
        <w:ind w:left="284"/>
        <w:jc w:val="both"/>
        <w:rPr>
          <w:rFonts w:ascii="Arial Narrow" w:hAnsi="Arial Narrow" w:cs="Arial"/>
        </w:rPr>
      </w:pPr>
      <w:r w:rsidRPr="001A7C84">
        <w:rPr>
          <w:rFonts w:ascii="Arial Narrow" w:hAnsi="Arial Narrow" w:cs="Arial"/>
          <w:lang w:eastAsia="es-CO"/>
        </w:rPr>
        <w:t xml:space="preserve">El alcance de las disposiciones establecidas en el proyecto normativo aplica en todo el territorio nacional, a </w:t>
      </w:r>
      <w:r w:rsidR="00715718" w:rsidRPr="001A7C84">
        <w:rPr>
          <w:rFonts w:ascii="Arial Narrow" w:hAnsi="Arial Narrow" w:cs="Arial"/>
        </w:rPr>
        <w:t>los miemb</w:t>
      </w:r>
      <w:r w:rsidR="002C4FCC" w:rsidRPr="001A7C84">
        <w:rPr>
          <w:rFonts w:ascii="Arial Narrow" w:hAnsi="Arial Narrow" w:cs="Arial"/>
        </w:rPr>
        <w:t xml:space="preserve">ros que hacen parte de la MIDA en el momento de </w:t>
      </w:r>
      <w:r w:rsidR="007A6B1D" w:rsidRPr="001A7C84">
        <w:rPr>
          <w:rFonts w:ascii="Arial Narrow" w:hAnsi="Arial Narrow" w:cs="Arial"/>
        </w:rPr>
        <w:t>su</w:t>
      </w:r>
      <w:r w:rsidR="002C4FCC" w:rsidRPr="001A7C84">
        <w:rPr>
          <w:rFonts w:ascii="Arial Narrow" w:hAnsi="Arial Narrow" w:cs="Arial"/>
        </w:rPr>
        <w:t xml:space="preserve"> creación. </w:t>
      </w:r>
      <w:r w:rsidR="00950677" w:rsidRPr="001A7C84">
        <w:rPr>
          <w:rFonts w:ascii="Arial Narrow" w:hAnsi="Arial Narrow" w:cs="Arial"/>
        </w:rPr>
        <w:t>Igualmente</w:t>
      </w:r>
      <w:r w:rsidR="002C4FCC" w:rsidRPr="001A7C84">
        <w:rPr>
          <w:rFonts w:ascii="Arial Narrow" w:hAnsi="Arial Narrow" w:cs="Arial"/>
        </w:rPr>
        <w:t xml:space="preserve"> </w:t>
      </w:r>
      <w:r w:rsidR="007A6B1D" w:rsidRPr="001A7C84">
        <w:rPr>
          <w:rFonts w:ascii="Arial Narrow" w:hAnsi="Arial Narrow" w:cs="Arial"/>
        </w:rPr>
        <w:t xml:space="preserve">aplica </w:t>
      </w:r>
      <w:r w:rsidR="002C4FCC" w:rsidRPr="001A7C84">
        <w:rPr>
          <w:rFonts w:ascii="Arial Narrow" w:hAnsi="Arial Narrow" w:cs="Arial"/>
        </w:rPr>
        <w:t>a las organizacio</w:t>
      </w:r>
      <w:r w:rsidR="00950677" w:rsidRPr="001A7C84">
        <w:rPr>
          <w:rFonts w:ascii="Arial Narrow" w:hAnsi="Arial Narrow" w:cs="Arial"/>
        </w:rPr>
        <w:t>nes de la sociedad civil, al sector público,</w:t>
      </w:r>
      <w:r w:rsidR="002C4FCC" w:rsidRPr="001A7C84">
        <w:rPr>
          <w:rFonts w:ascii="Arial Narrow" w:hAnsi="Arial Narrow" w:cs="Arial"/>
        </w:rPr>
        <w:t xml:space="preserve"> a grupos del sector académico </w:t>
      </w:r>
      <w:r w:rsidR="00950677" w:rsidRPr="001A7C84">
        <w:rPr>
          <w:rFonts w:ascii="Arial Narrow" w:hAnsi="Arial Narrow" w:cs="Arial"/>
        </w:rPr>
        <w:t xml:space="preserve">y a grupos del sector privado </w:t>
      </w:r>
      <w:r w:rsidR="002C4FCC" w:rsidRPr="001A7C84">
        <w:rPr>
          <w:rFonts w:ascii="Arial Narrow" w:hAnsi="Arial Narrow" w:cs="Arial"/>
        </w:rPr>
        <w:t xml:space="preserve">que quieran ser parte de esta iniciativa. </w:t>
      </w:r>
    </w:p>
    <w:p w14:paraId="21E79C72" w14:textId="77777777" w:rsidR="00A04216" w:rsidRPr="001A7C84" w:rsidRDefault="00A04216" w:rsidP="00A04216">
      <w:pPr>
        <w:spacing w:before="120" w:after="60"/>
        <w:ind w:left="284"/>
        <w:jc w:val="both"/>
        <w:rPr>
          <w:rFonts w:ascii="Arial Narrow" w:hAnsi="Arial Narrow" w:cs="Arial"/>
        </w:rPr>
      </w:pPr>
    </w:p>
    <w:p w14:paraId="114B5F08" w14:textId="0A24BF6C" w:rsidR="009013EB" w:rsidRPr="001A7C84" w:rsidRDefault="00917963" w:rsidP="00053A93">
      <w:pPr>
        <w:pStyle w:val="Prrafodelista"/>
        <w:numPr>
          <w:ilvl w:val="0"/>
          <w:numId w:val="7"/>
        </w:numPr>
        <w:autoSpaceDE w:val="0"/>
        <w:spacing w:before="120" w:after="60"/>
        <w:ind w:left="284" w:hanging="284"/>
        <w:contextualSpacing w:val="0"/>
        <w:jc w:val="both"/>
        <w:rPr>
          <w:rFonts w:ascii="Arial Narrow" w:hAnsi="Arial Narrow" w:cs="Arial"/>
          <w:b/>
        </w:rPr>
      </w:pPr>
      <w:r w:rsidRPr="001A7C84">
        <w:rPr>
          <w:rFonts w:ascii="Arial Narrow" w:hAnsi="Arial Narrow" w:cs="Arial"/>
          <w:b/>
        </w:rPr>
        <w:t xml:space="preserve">Viabilidad Jurídica. </w:t>
      </w:r>
    </w:p>
    <w:p w14:paraId="6BCC16D7" w14:textId="77777777" w:rsidR="00C73455" w:rsidRPr="001A7C84" w:rsidRDefault="00C73455" w:rsidP="00C73455">
      <w:pPr>
        <w:autoSpaceDE w:val="0"/>
        <w:autoSpaceDN w:val="0"/>
        <w:jc w:val="both"/>
        <w:rPr>
          <w:rFonts w:ascii="Arial Narrow" w:hAnsi="Arial Narrow"/>
          <w:lang w:val="es-CO"/>
        </w:rPr>
      </w:pPr>
    </w:p>
    <w:p w14:paraId="3ED04E2D" w14:textId="55D749AB" w:rsidR="00C73455" w:rsidRPr="00A04216" w:rsidRDefault="00C73455" w:rsidP="00A04216">
      <w:pPr>
        <w:autoSpaceDE w:val="0"/>
        <w:autoSpaceDN w:val="0"/>
        <w:ind w:left="284"/>
        <w:jc w:val="both"/>
        <w:rPr>
          <w:rFonts w:ascii="Arial Narrow" w:hAnsi="Arial Narrow"/>
          <w:lang w:val="es-CO"/>
        </w:rPr>
      </w:pPr>
      <w:r w:rsidRPr="001A7C84">
        <w:rPr>
          <w:rFonts w:ascii="Arial Narrow" w:hAnsi="Arial Narrow"/>
          <w:lang w:val="es-CO"/>
        </w:rPr>
        <w:t>El documento cuenta con la viabilidad de la Oficina Asesora Jurídica del Ministerio de Ambiente y Desarrollo Sostenible.</w:t>
      </w:r>
    </w:p>
    <w:p w14:paraId="6D5E4E0F" w14:textId="77777777" w:rsidR="00A04216" w:rsidRPr="001A7C84" w:rsidRDefault="00A04216" w:rsidP="000E6AAA">
      <w:pPr>
        <w:pStyle w:val="Prrafodelista"/>
        <w:autoSpaceDE w:val="0"/>
        <w:spacing w:before="120" w:after="60"/>
        <w:ind w:left="284"/>
        <w:contextualSpacing w:val="0"/>
        <w:jc w:val="both"/>
        <w:rPr>
          <w:rFonts w:ascii="Arial Narrow" w:hAnsi="Arial Narrow" w:cs="Arial"/>
          <w:b/>
          <w:lang w:val="es-CO"/>
        </w:rPr>
      </w:pPr>
    </w:p>
    <w:p w14:paraId="1389621E" w14:textId="3FB7606A" w:rsidR="00917963" w:rsidRPr="008B635F" w:rsidRDefault="00917963" w:rsidP="008B635F">
      <w:pPr>
        <w:autoSpaceDE w:val="0"/>
        <w:spacing w:before="120" w:after="60"/>
        <w:ind w:left="425" w:hanging="425"/>
        <w:jc w:val="both"/>
        <w:rPr>
          <w:rFonts w:ascii="Arial Narrow" w:hAnsi="Arial Narrow" w:cs="Arial"/>
          <w:b/>
        </w:rPr>
      </w:pPr>
      <w:r w:rsidRPr="008B635F">
        <w:rPr>
          <w:rFonts w:ascii="Arial Narrow" w:hAnsi="Arial Narrow" w:cs="Arial"/>
          <w:b/>
        </w:rPr>
        <w:t>3.1</w:t>
      </w:r>
      <w:r w:rsidRPr="008B635F">
        <w:rPr>
          <w:rFonts w:ascii="Arial Narrow" w:hAnsi="Arial Narrow" w:cs="Arial"/>
        </w:rPr>
        <w:t xml:space="preserve">. </w:t>
      </w:r>
      <w:r w:rsidRPr="008B635F">
        <w:rPr>
          <w:rFonts w:ascii="Arial Narrow" w:hAnsi="Arial Narrow" w:cs="Arial"/>
          <w:b/>
        </w:rPr>
        <w:t>Análisis expreso y detallado de las normas que otorgan la competencia para la expedición del correspondiente acto</w:t>
      </w:r>
    </w:p>
    <w:p w14:paraId="7734F13A" w14:textId="77777777" w:rsidR="00A04216" w:rsidRPr="008B635F" w:rsidRDefault="00A04216" w:rsidP="00A04216">
      <w:pPr>
        <w:autoSpaceDE w:val="0"/>
        <w:spacing w:before="120" w:after="60"/>
        <w:jc w:val="both"/>
        <w:rPr>
          <w:rFonts w:ascii="Arial Narrow" w:hAnsi="Arial Narrow" w:cs="Arial"/>
        </w:rPr>
      </w:pPr>
    </w:p>
    <w:p w14:paraId="408E4A04" w14:textId="49AC91E1" w:rsidR="002A10C0" w:rsidRPr="00D53D88" w:rsidRDefault="006C284E" w:rsidP="004E051E">
      <w:pPr>
        <w:ind w:left="284"/>
        <w:jc w:val="both"/>
        <w:rPr>
          <w:rFonts w:ascii="Arial Narrow" w:eastAsia="Calibri" w:hAnsi="Arial Narrow" w:cs="Calibri"/>
          <w:lang w:val="es-CO"/>
        </w:rPr>
      </w:pPr>
      <w:r w:rsidRPr="008B635F">
        <w:rPr>
          <w:rFonts w:ascii="Arial Narrow" w:eastAsia="Calibri" w:hAnsi="Arial Narrow" w:cs="Calibri"/>
          <w:lang w:val="es-CO"/>
        </w:rPr>
        <w:t xml:space="preserve">Los artículos 20, </w:t>
      </w:r>
      <w:r w:rsidR="00110DC4" w:rsidRPr="008B635F">
        <w:rPr>
          <w:rFonts w:ascii="Arial Narrow" w:eastAsia="Calibri" w:hAnsi="Arial Narrow" w:cs="Calibri"/>
          <w:lang w:val="es-CO"/>
        </w:rPr>
        <w:t>74 y</w:t>
      </w:r>
      <w:r w:rsidR="002A10C0" w:rsidRPr="008B635F">
        <w:rPr>
          <w:rFonts w:ascii="Arial Narrow" w:eastAsia="Calibri" w:hAnsi="Arial Narrow" w:cs="Calibri"/>
          <w:lang w:val="es-CO"/>
        </w:rPr>
        <w:t xml:space="preserve"> 79 de la Constitución Política consagra</w:t>
      </w:r>
      <w:r w:rsidR="0012252C" w:rsidRPr="008B635F">
        <w:rPr>
          <w:rFonts w:ascii="Arial Narrow" w:eastAsia="Calibri" w:hAnsi="Arial Narrow" w:cs="Calibri"/>
          <w:lang w:val="es-CO"/>
        </w:rPr>
        <w:t>n</w:t>
      </w:r>
      <w:r w:rsidR="002A10C0" w:rsidRPr="008B635F">
        <w:rPr>
          <w:rFonts w:ascii="Arial Narrow" w:eastAsia="Calibri" w:hAnsi="Arial Narrow" w:cs="Calibri"/>
          <w:lang w:val="es-CO"/>
        </w:rPr>
        <w:t xml:space="preserve"> el derecho al medio ambiente sano, al mismo tiempo que ordena al Estado garantizar la participación de la comunidad cuando el mismo pretende ser afectado</w:t>
      </w:r>
      <w:r w:rsidR="00D53D88">
        <w:rPr>
          <w:rFonts w:ascii="Arial Narrow" w:eastAsia="Calibri" w:hAnsi="Arial Narrow" w:cs="Calibri"/>
          <w:lang w:val="es-CO"/>
        </w:rPr>
        <w:t xml:space="preserve"> y el acceso a la información ambiental</w:t>
      </w:r>
      <w:r w:rsidR="002A10C0" w:rsidRPr="008B635F">
        <w:rPr>
          <w:rFonts w:ascii="Arial Narrow" w:eastAsia="Calibri" w:hAnsi="Arial Narrow" w:cs="Calibri"/>
          <w:lang w:val="es-CO"/>
        </w:rPr>
        <w:t>.</w:t>
      </w:r>
    </w:p>
    <w:p w14:paraId="0CCA8DD3" w14:textId="51AF922C" w:rsidR="002A10C0" w:rsidRPr="001A7C84" w:rsidRDefault="002A10C0" w:rsidP="327C81A2">
      <w:pPr>
        <w:jc w:val="both"/>
        <w:rPr>
          <w:rFonts w:ascii="Arial Narrow" w:eastAsia="Calibri" w:hAnsi="Arial Narrow" w:cs="Calibri"/>
          <w:lang w:val="es-CO"/>
        </w:rPr>
      </w:pPr>
    </w:p>
    <w:p w14:paraId="1DD7784B" w14:textId="3F320CBF" w:rsidR="00256830" w:rsidRPr="00A04216" w:rsidRDefault="00A415D5" w:rsidP="00A04216">
      <w:pPr>
        <w:ind w:left="284"/>
        <w:jc w:val="both"/>
        <w:rPr>
          <w:rFonts w:ascii="Arial Narrow" w:hAnsi="Arial Narrow"/>
        </w:rPr>
      </w:pPr>
      <w:r w:rsidRPr="001A7C84">
        <w:rPr>
          <w:rFonts w:ascii="Arial Narrow" w:eastAsia="Calibri" w:hAnsi="Arial Narrow" w:cs="Calibri"/>
          <w:lang w:val="es-CO"/>
        </w:rPr>
        <w:t xml:space="preserve">Los artículos 20, 22, 23 y 24 </w:t>
      </w:r>
      <w:r w:rsidR="0012252C" w:rsidRPr="001A7C84">
        <w:rPr>
          <w:rFonts w:ascii="Arial Narrow" w:eastAsia="Calibri" w:hAnsi="Arial Narrow" w:cs="Calibri"/>
          <w:lang w:val="es-CO"/>
        </w:rPr>
        <w:t>del</w:t>
      </w:r>
      <w:r w:rsidRPr="001A7C84">
        <w:rPr>
          <w:rFonts w:ascii="Arial Narrow" w:eastAsia="Calibri" w:hAnsi="Arial Narrow" w:cs="Calibri"/>
          <w:lang w:val="es-CO"/>
        </w:rPr>
        <w:t xml:space="preserve"> Decreto 2811 de 1974, por medio del cual</w:t>
      </w:r>
      <w:r w:rsidRPr="001A7C84">
        <w:rPr>
          <w:rFonts w:ascii="Arial Narrow" w:hAnsi="Arial Narrow"/>
        </w:rPr>
        <w:t xml:space="preserve"> se dicta el Código Nacional de Recursos Naturales Renovables y de Protección al Medio Ambiente</w:t>
      </w:r>
      <w:r w:rsidR="0012252C" w:rsidRPr="001A7C84">
        <w:rPr>
          <w:rFonts w:ascii="Arial Narrow" w:hAnsi="Arial Narrow"/>
        </w:rPr>
        <w:t xml:space="preserve">, </w:t>
      </w:r>
      <w:r w:rsidR="00256830" w:rsidRPr="001A7C84">
        <w:rPr>
          <w:rFonts w:ascii="Arial Narrow" w:hAnsi="Arial Narrow"/>
        </w:rPr>
        <w:t xml:space="preserve">establecen </w:t>
      </w:r>
      <w:r w:rsidR="000E6AAA" w:rsidRPr="001A7C84">
        <w:rPr>
          <w:rFonts w:ascii="Arial Narrow" w:hAnsi="Arial Narrow"/>
        </w:rPr>
        <w:t xml:space="preserve">que es obligación del Estado mantener un sistema de información ambiental para que sean consultados libremente por las personas. </w:t>
      </w:r>
    </w:p>
    <w:p w14:paraId="7F2CE9D6" w14:textId="612A9EA5" w:rsidR="00110DC4" w:rsidRPr="000F2365" w:rsidRDefault="00110DC4" w:rsidP="004E051E">
      <w:pPr>
        <w:ind w:left="284"/>
        <w:jc w:val="both"/>
        <w:rPr>
          <w:rFonts w:ascii="Arial Narrow" w:eastAsia="Calibri" w:hAnsi="Arial Narrow" w:cs="Calibri"/>
          <w:lang w:val="es-CO"/>
        </w:rPr>
      </w:pPr>
      <w:r w:rsidRPr="000F2365">
        <w:rPr>
          <w:rFonts w:ascii="Arial Narrow" w:eastAsia="Calibri" w:hAnsi="Arial Narrow" w:cs="Calibri"/>
          <w:lang w:val="es-CO"/>
        </w:rPr>
        <w:lastRenderedPageBreak/>
        <w:t>El artículo 58 de la Ley 190 de 1995</w:t>
      </w:r>
      <w:r w:rsidR="00A415D5" w:rsidRPr="000F2365">
        <w:rPr>
          <w:rFonts w:ascii="Arial Narrow" w:eastAsia="Calibri" w:hAnsi="Arial Narrow" w:cs="Calibri"/>
          <w:lang w:val="es-CO"/>
        </w:rPr>
        <w:t>, p</w:t>
      </w:r>
      <w:proofErr w:type="spellStart"/>
      <w:r w:rsidR="00A415D5" w:rsidRPr="000F2365">
        <w:rPr>
          <w:rFonts w:ascii="Arial Narrow" w:hAnsi="Arial Narrow" w:cs="Arial"/>
        </w:rPr>
        <w:t>or</w:t>
      </w:r>
      <w:proofErr w:type="spellEnd"/>
      <w:r w:rsidR="00A415D5" w:rsidRPr="000F2365">
        <w:rPr>
          <w:rFonts w:ascii="Arial Narrow" w:hAnsi="Arial Narrow" w:cs="Arial"/>
        </w:rPr>
        <w:t xml:space="preserve"> medio de la cual se dictan normas tendientes a preservar la moralidad en la administración pública y se fijan disposiciones con el fin de erradicar la corrupción administrativa,</w:t>
      </w:r>
      <w:r w:rsidRPr="000F2365">
        <w:rPr>
          <w:rFonts w:ascii="Arial Narrow" w:eastAsia="Calibri" w:hAnsi="Arial Narrow" w:cs="Calibri"/>
          <w:lang w:val="es-CO"/>
        </w:rPr>
        <w:t xml:space="preserve"> </w:t>
      </w:r>
      <w:r w:rsidR="00A415D5" w:rsidRPr="000F2365">
        <w:rPr>
          <w:rFonts w:ascii="Arial Narrow" w:eastAsia="Calibri" w:hAnsi="Arial Narrow" w:cs="Calibri"/>
          <w:lang w:val="es-CO"/>
        </w:rPr>
        <w:t xml:space="preserve">establece que todos los ciudadanos tienen el derecho a estar informados de las actividades que desarrollan las entidades públicas o los privados que realizan funciones públicas. </w:t>
      </w:r>
    </w:p>
    <w:p w14:paraId="52421634" w14:textId="77777777" w:rsidR="00A415D5" w:rsidRPr="001A7C84" w:rsidRDefault="00A415D5" w:rsidP="004E051E">
      <w:pPr>
        <w:ind w:left="284"/>
        <w:jc w:val="both"/>
        <w:rPr>
          <w:rFonts w:ascii="Arial Narrow" w:eastAsia="Calibri" w:hAnsi="Arial Narrow" w:cs="Calibri"/>
          <w:lang w:val="es-CO"/>
        </w:rPr>
      </w:pPr>
    </w:p>
    <w:p w14:paraId="144EEE34" w14:textId="717DB8F1" w:rsidR="00BE32E6" w:rsidRPr="001A7C84" w:rsidRDefault="002A10C0" w:rsidP="004E051E">
      <w:pPr>
        <w:ind w:left="284"/>
        <w:jc w:val="both"/>
        <w:rPr>
          <w:rFonts w:ascii="Arial Narrow" w:eastAsia="Calibri" w:hAnsi="Arial Narrow" w:cs="Calibri"/>
          <w:lang w:val="es-CO"/>
        </w:rPr>
      </w:pPr>
      <w:r w:rsidRPr="001A7C84">
        <w:rPr>
          <w:rFonts w:ascii="Arial Narrow" w:eastAsia="Calibri" w:hAnsi="Arial Narrow" w:cs="Calibri"/>
          <w:lang w:val="es-CO"/>
        </w:rPr>
        <w:t>El artículo 78 de la Ley 1474 de 2011 dispone que</w:t>
      </w:r>
      <w:r w:rsidR="00B2339E" w:rsidRPr="001A7C84">
        <w:rPr>
          <w:rFonts w:ascii="Arial Narrow" w:eastAsia="Calibri" w:hAnsi="Arial Narrow" w:cs="Calibri"/>
          <w:lang w:val="es-CO"/>
        </w:rPr>
        <w:t xml:space="preserve"> las entidades deberán realizar actividades que involucren a los ciudadanos en la formulación, ejecución, control y evaluación de la gestión pública.</w:t>
      </w:r>
    </w:p>
    <w:p w14:paraId="495684A2" w14:textId="77777777" w:rsidR="00BE32E6" w:rsidRPr="001A7C84" w:rsidRDefault="00BE32E6" w:rsidP="327C81A2">
      <w:pPr>
        <w:jc w:val="both"/>
        <w:rPr>
          <w:rFonts w:ascii="Arial Narrow" w:eastAsia="Calibri" w:hAnsi="Arial Narrow" w:cs="Calibri"/>
          <w:lang w:val="es-CO"/>
        </w:rPr>
      </w:pPr>
    </w:p>
    <w:p w14:paraId="17E4CCF9" w14:textId="47F74F41" w:rsidR="00C73455" w:rsidRPr="001A7C84" w:rsidRDefault="00C73455" w:rsidP="004E051E">
      <w:pPr>
        <w:ind w:left="284"/>
        <w:jc w:val="both"/>
        <w:rPr>
          <w:rFonts w:ascii="Arial Narrow" w:eastAsia="Calibri" w:hAnsi="Arial Narrow" w:cs="Calibri"/>
          <w:lang w:val="es-CO"/>
        </w:rPr>
      </w:pPr>
      <w:r w:rsidRPr="001A7C84">
        <w:rPr>
          <w:rFonts w:ascii="Arial Narrow" w:eastAsia="Calibri" w:hAnsi="Arial Narrow" w:cs="Calibri"/>
          <w:lang w:val="es-CO"/>
        </w:rPr>
        <w:t xml:space="preserve">La Ley 1712 de 2014 </w:t>
      </w:r>
      <w:r w:rsidRPr="001A7C84">
        <w:rPr>
          <w:rFonts w:ascii="Arial Narrow" w:hAnsi="Arial Narrow" w:cs="Arial"/>
        </w:rPr>
        <w:t>crea la Ley de Transparencia y del Derecho de Acceso a la Información Pública Nacional</w:t>
      </w:r>
      <w:r w:rsidRPr="001A7C84">
        <w:rPr>
          <w:rFonts w:ascii="Arial Narrow" w:eastAsia="Calibri" w:hAnsi="Arial Narrow" w:cs="Calibri"/>
          <w:lang w:val="es-CO"/>
        </w:rPr>
        <w:t xml:space="preserve">, en donde se reglamenta el ejercicio y la garantía de dicho derecho. La MIDA pretende continuar consolidándose como un espacio en donde la información del sector ambiental sea pública y de fácil </w:t>
      </w:r>
      <w:r w:rsidR="00F177C4">
        <w:rPr>
          <w:rFonts w:ascii="Arial Narrow" w:eastAsia="Calibri" w:hAnsi="Arial Narrow" w:cs="Calibri"/>
          <w:lang w:val="es-CO"/>
        </w:rPr>
        <w:t>acceso para los miembros de la M</w:t>
      </w:r>
      <w:r w:rsidRPr="001A7C84">
        <w:rPr>
          <w:rFonts w:ascii="Arial Narrow" w:eastAsia="Calibri" w:hAnsi="Arial Narrow" w:cs="Calibri"/>
          <w:lang w:val="es-CO"/>
        </w:rPr>
        <w:t xml:space="preserve">esa y cualquier </w:t>
      </w:r>
      <w:r w:rsidR="00F177C4">
        <w:rPr>
          <w:rFonts w:ascii="Arial Narrow" w:eastAsia="Calibri" w:hAnsi="Arial Narrow" w:cs="Calibri"/>
          <w:lang w:val="es-CO"/>
        </w:rPr>
        <w:t>otra</w:t>
      </w:r>
      <w:r w:rsidRPr="001A7C84">
        <w:rPr>
          <w:rFonts w:ascii="Arial Narrow" w:eastAsia="Calibri" w:hAnsi="Arial Narrow" w:cs="Calibri"/>
          <w:lang w:val="es-CO"/>
        </w:rPr>
        <w:t xml:space="preserve"> </w:t>
      </w:r>
      <w:r w:rsidR="00F177C4">
        <w:rPr>
          <w:rFonts w:ascii="Arial Narrow" w:eastAsia="Calibri" w:hAnsi="Arial Narrow" w:cs="Calibri"/>
          <w:lang w:val="es-CO"/>
        </w:rPr>
        <w:t>persona interesada</w:t>
      </w:r>
      <w:r w:rsidRPr="001A7C84">
        <w:rPr>
          <w:rFonts w:ascii="Arial Narrow" w:eastAsia="Calibri" w:hAnsi="Arial Narrow" w:cs="Calibri"/>
          <w:lang w:val="es-CO"/>
        </w:rPr>
        <w:t xml:space="preserve">.  </w:t>
      </w:r>
    </w:p>
    <w:p w14:paraId="2DACC346" w14:textId="77777777" w:rsidR="00C73455" w:rsidRPr="001A7C84" w:rsidRDefault="00C73455" w:rsidP="004E051E">
      <w:pPr>
        <w:ind w:left="284"/>
        <w:jc w:val="both"/>
        <w:rPr>
          <w:rFonts w:ascii="Arial Narrow" w:eastAsia="Calibri" w:hAnsi="Arial Narrow" w:cs="Calibri"/>
          <w:lang w:val="es-CO"/>
        </w:rPr>
      </w:pPr>
    </w:p>
    <w:p w14:paraId="57877681" w14:textId="59A7DD62" w:rsidR="002A10C0" w:rsidRPr="001A7C84" w:rsidRDefault="00BE32E6" w:rsidP="004E051E">
      <w:pPr>
        <w:ind w:left="284"/>
        <w:jc w:val="both"/>
        <w:rPr>
          <w:rFonts w:ascii="Arial Narrow" w:hAnsi="Arial Narrow" w:cs="Arial"/>
          <w:i/>
        </w:rPr>
      </w:pPr>
      <w:r w:rsidRPr="001A7C84">
        <w:rPr>
          <w:rFonts w:ascii="Arial Narrow" w:eastAsia="Calibri" w:hAnsi="Arial Narrow" w:cs="Calibri"/>
          <w:lang w:val="es-CO"/>
        </w:rPr>
        <w:t>De igual manera, los artículos 110 y 111 de la Ley 1757 de 2015 ordena</w:t>
      </w:r>
      <w:r w:rsidR="00090E95" w:rsidRPr="001A7C84">
        <w:rPr>
          <w:rFonts w:ascii="Arial Narrow" w:eastAsia="Calibri" w:hAnsi="Arial Narrow" w:cs="Calibri"/>
          <w:lang w:val="es-CO"/>
        </w:rPr>
        <w:t>n</w:t>
      </w:r>
      <w:r w:rsidRPr="001A7C84">
        <w:rPr>
          <w:rFonts w:ascii="Arial Narrow" w:eastAsia="Calibri" w:hAnsi="Arial Narrow" w:cs="Calibri"/>
          <w:lang w:val="es-CO"/>
        </w:rPr>
        <w:t xml:space="preserve"> al Estado institucionalizar mecanismos, instancias y estrategias de participación para promover un diálogo social que </w:t>
      </w:r>
      <w:r w:rsidR="009E3DB7" w:rsidRPr="001A7C84">
        <w:rPr>
          <w:rFonts w:ascii="Arial Narrow" w:eastAsia="Calibri" w:hAnsi="Arial Narrow" w:cs="Calibri"/>
          <w:lang w:val="es-CO"/>
        </w:rPr>
        <w:t>promueva la “</w:t>
      </w:r>
      <w:r w:rsidR="009E3DB7" w:rsidRPr="001A7C84">
        <w:rPr>
          <w:rFonts w:ascii="Arial Narrow" w:hAnsi="Arial Narrow" w:cs="Arial"/>
          <w:i/>
        </w:rPr>
        <w:t xml:space="preserve">interacción, comunicación, consulta y seguimiento de políticas públicas a nivel nacional y territorial”. </w:t>
      </w:r>
    </w:p>
    <w:p w14:paraId="0312C4D9" w14:textId="77777777" w:rsidR="004E051E" w:rsidRPr="001A7C84" w:rsidRDefault="004E051E" w:rsidP="004E051E">
      <w:pPr>
        <w:jc w:val="both"/>
        <w:rPr>
          <w:rFonts w:ascii="Arial Narrow" w:hAnsi="Arial Narrow" w:cs="Arial"/>
          <w:i/>
        </w:rPr>
      </w:pPr>
    </w:p>
    <w:p w14:paraId="2BC2F333" w14:textId="1A5A9D8C" w:rsidR="009E3DB7" w:rsidRPr="001A7C84" w:rsidRDefault="009E3DB7" w:rsidP="004E051E">
      <w:pPr>
        <w:ind w:left="284"/>
        <w:jc w:val="both"/>
        <w:rPr>
          <w:rFonts w:ascii="Arial Narrow" w:hAnsi="Arial Narrow" w:cs="Arial"/>
        </w:rPr>
      </w:pPr>
      <w:r w:rsidRPr="001A7C84">
        <w:rPr>
          <w:rFonts w:ascii="Arial Narrow" w:hAnsi="Arial Narrow" w:cs="Arial"/>
        </w:rPr>
        <w:t xml:space="preserve">Dando cumplimiento a estos mandatos, el Ministerio de Ambiente y Desarrollo Sostenible emitió la Resolución 2247 del 22 de octubre de 2015, en donde ordena a la Unidad Coordinadora para el Gobierno Abierto generar acciones que fomenten el diseño conjunto de servicios y de soluciones a retos ambientales. </w:t>
      </w:r>
    </w:p>
    <w:p w14:paraId="215AB4CA" w14:textId="77777777" w:rsidR="004E051E" w:rsidRPr="001A7C84" w:rsidRDefault="004E051E" w:rsidP="004E051E">
      <w:pPr>
        <w:ind w:left="284"/>
        <w:jc w:val="both"/>
        <w:rPr>
          <w:rFonts w:ascii="Arial Narrow" w:hAnsi="Arial Narrow"/>
          <w:lang w:val="es-ES"/>
        </w:rPr>
      </w:pPr>
    </w:p>
    <w:p w14:paraId="2CF30BCA" w14:textId="3C608DB6" w:rsidR="00A04216" w:rsidRDefault="00E928E9" w:rsidP="00163953">
      <w:pPr>
        <w:ind w:left="284"/>
        <w:jc w:val="both"/>
        <w:rPr>
          <w:rFonts w:ascii="Arial Narrow" w:eastAsia="Calibri" w:hAnsi="Arial Narrow" w:cs="Calibri"/>
          <w:lang w:val="es-CO"/>
        </w:rPr>
      </w:pPr>
      <w:bookmarkStart w:id="0" w:name="_GoBack"/>
      <w:r w:rsidRPr="001A7C84">
        <w:rPr>
          <w:rFonts w:ascii="Arial Narrow" w:eastAsia="Calibri" w:hAnsi="Arial Narrow" w:cs="Calibri"/>
          <w:lang w:val="es-CO"/>
        </w:rPr>
        <w:t>En cuanto</w:t>
      </w:r>
      <w:r w:rsidR="00A0431F">
        <w:rPr>
          <w:rFonts w:ascii="Arial Narrow" w:eastAsia="Calibri" w:hAnsi="Arial Narrow" w:cs="Calibri"/>
          <w:lang w:val="es-CO"/>
        </w:rPr>
        <w:t xml:space="preserve"> a la</w:t>
      </w:r>
      <w:r w:rsidRPr="001A7C84">
        <w:rPr>
          <w:rFonts w:ascii="Arial Narrow" w:eastAsia="Calibri" w:hAnsi="Arial Narrow" w:cs="Calibri"/>
          <w:lang w:val="es-CO"/>
        </w:rPr>
        <w:t xml:space="preserve"> normatividad internacional, el Principio 10 de la Declaración de Río</w:t>
      </w:r>
      <w:r w:rsidR="004E051E" w:rsidRPr="001A7C84">
        <w:rPr>
          <w:rFonts w:ascii="Arial Narrow" w:eastAsia="Calibri" w:hAnsi="Arial Narrow" w:cs="Calibri"/>
          <w:lang w:val="es-CO"/>
        </w:rPr>
        <w:t xml:space="preserve"> </w:t>
      </w:r>
      <w:r w:rsidR="006B2705" w:rsidRPr="001A7C84">
        <w:rPr>
          <w:rFonts w:ascii="Arial Narrow" w:eastAsia="Calibri" w:hAnsi="Arial Narrow" w:cs="Calibri"/>
          <w:lang w:val="es-CO"/>
        </w:rPr>
        <w:t xml:space="preserve">sobre el </w:t>
      </w:r>
      <w:r w:rsidR="00DA097E" w:rsidRPr="001A7C84">
        <w:rPr>
          <w:rFonts w:ascii="Arial Narrow" w:eastAsia="Calibri" w:hAnsi="Arial Narrow" w:cs="Calibri"/>
          <w:lang w:val="es-CO"/>
        </w:rPr>
        <w:t xml:space="preserve">Medio Ambiente </w:t>
      </w:r>
      <w:r w:rsidR="006B2705" w:rsidRPr="001A7C84">
        <w:rPr>
          <w:rFonts w:ascii="Arial Narrow" w:eastAsia="Calibri" w:hAnsi="Arial Narrow" w:cs="Calibri"/>
          <w:lang w:val="es-CO"/>
        </w:rPr>
        <w:t xml:space="preserve">y el </w:t>
      </w:r>
      <w:r w:rsidR="00DA097E" w:rsidRPr="001A7C84">
        <w:rPr>
          <w:rFonts w:ascii="Arial Narrow" w:eastAsia="Calibri" w:hAnsi="Arial Narrow" w:cs="Calibri"/>
          <w:lang w:val="es-CO"/>
        </w:rPr>
        <w:t xml:space="preserve">Desarrollo Sostenible </w:t>
      </w:r>
      <w:r w:rsidR="00A04216" w:rsidRPr="00A04216">
        <w:rPr>
          <w:rFonts w:ascii="Arial Narrow" w:eastAsia="Calibri" w:hAnsi="Arial Narrow" w:cs="Calibri"/>
          <w:lang w:val="es-CO"/>
        </w:rPr>
        <w:t>de 1992 estableció los derechos de acceso en asuntos ambientales también conocidos como los tres pilares de la Democracia Ambiental de la siguiente manera: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estos el resarcimiento de daños y los recursos pertinentes."</w:t>
      </w:r>
    </w:p>
    <w:p w14:paraId="4B68F363" w14:textId="77777777" w:rsidR="00102BA6" w:rsidRPr="00A04216" w:rsidRDefault="00102BA6" w:rsidP="00163953">
      <w:pPr>
        <w:ind w:left="284"/>
        <w:jc w:val="both"/>
        <w:rPr>
          <w:rFonts w:ascii="Arial Narrow" w:eastAsia="Calibri" w:hAnsi="Arial Narrow" w:cs="Calibri"/>
          <w:lang w:val="es-CO"/>
        </w:rPr>
      </w:pPr>
    </w:p>
    <w:p w14:paraId="3B270E50" w14:textId="58B04872" w:rsidR="002C4FCC" w:rsidRPr="00102BA6" w:rsidRDefault="004E051E" w:rsidP="00163953">
      <w:pPr>
        <w:ind w:left="284"/>
        <w:jc w:val="both"/>
        <w:rPr>
          <w:rFonts w:ascii="Arial Narrow" w:hAnsi="Arial Narrow" w:cs="Arial"/>
        </w:rPr>
      </w:pPr>
      <w:r w:rsidRPr="001A7C84">
        <w:rPr>
          <w:rFonts w:ascii="Arial Narrow" w:hAnsi="Arial Narrow" w:cs="Arial"/>
        </w:rPr>
        <w:t xml:space="preserve">En el mismo sentido, la creación de la MIDA se enmarca dentro de los </w:t>
      </w:r>
      <w:r w:rsidR="00A0431F">
        <w:rPr>
          <w:rFonts w:ascii="Arial Narrow" w:hAnsi="Arial Narrow" w:cs="Arial"/>
        </w:rPr>
        <w:t>Objetivos de</w:t>
      </w:r>
      <w:r w:rsidRPr="001A7C84">
        <w:rPr>
          <w:rFonts w:ascii="Arial Narrow" w:hAnsi="Arial Narrow" w:cs="Arial"/>
        </w:rPr>
        <w:t xml:space="preserve"> Desarrollo Sostenible </w:t>
      </w:r>
      <w:r w:rsidR="00102BA6" w:rsidRPr="00102BA6">
        <w:rPr>
          <w:rFonts w:ascii="Arial Narrow" w:hAnsi="Arial Narrow" w:cs="Arial"/>
        </w:rPr>
        <w:t>Objetivos de Desarrollo Sostenible - ODS, y específicamente del Objetivo N° 16, el cual busca “promover sociedades pacificas e inclusivas para el desarrollo sostenible, facilitar el acceso a la justicia para todos y crear instituciones eficaces, responsables e inclusivas a todos los niveles”. Asimismo, el Objetivo 16.7 exige que se garantice “la adopción de decisiones inclusivas, participativas y representativas; y el Objetivo N° 17.17 propone “(…) alentar y promover la constitución de alianzas eficaces en la esfera pública, publica-privada y de la sociedad civil (…).”</w:t>
      </w:r>
      <w:r w:rsidR="00102BA6">
        <w:rPr>
          <w:rFonts w:ascii="Arial Narrow" w:hAnsi="Arial Narrow" w:cs="Arial"/>
        </w:rPr>
        <w:t xml:space="preserve">. Igualmente encuentra como directriz </w:t>
      </w:r>
      <w:r w:rsidR="00A0431F">
        <w:rPr>
          <w:rFonts w:ascii="Arial Narrow" w:hAnsi="Arial Narrow" w:cs="Arial"/>
        </w:rPr>
        <w:t xml:space="preserve">los lineamientos </w:t>
      </w:r>
      <w:r w:rsidR="00A0431F">
        <w:rPr>
          <w:rFonts w:ascii="Arial Narrow" w:hAnsi="Arial Narrow" w:cs="Arial"/>
        </w:rPr>
        <w:lastRenderedPageBreak/>
        <w:t>de la</w:t>
      </w:r>
      <w:r w:rsidRPr="001A7C84">
        <w:rPr>
          <w:rFonts w:ascii="Arial Narrow" w:hAnsi="Arial Narrow" w:cs="Arial"/>
        </w:rPr>
        <w:t xml:space="preserve"> OCDE, pues los mismos promueven la creación de instituciones más eficaces, responsables e inclusivas.</w:t>
      </w:r>
    </w:p>
    <w:bookmarkEnd w:id="0"/>
    <w:p w14:paraId="260595FF" w14:textId="77777777" w:rsidR="00DA097E" w:rsidRPr="00102BA6" w:rsidRDefault="00DA097E" w:rsidP="00102BA6">
      <w:pPr>
        <w:jc w:val="both"/>
        <w:rPr>
          <w:rFonts w:ascii="Arial Narrow" w:eastAsia="Calibri" w:hAnsi="Arial Narrow" w:cs="Calibri"/>
        </w:rPr>
      </w:pPr>
    </w:p>
    <w:p w14:paraId="1885D2D2" w14:textId="0DE6032C" w:rsidR="00917963" w:rsidRPr="001A7C84" w:rsidRDefault="00917963" w:rsidP="002F710E">
      <w:pPr>
        <w:pStyle w:val="Prrafodelista"/>
        <w:numPr>
          <w:ilvl w:val="1"/>
          <w:numId w:val="7"/>
        </w:numPr>
        <w:autoSpaceDE w:val="0"/>
        <w:spacing w:before="120" w:after="60"/>
        <w:jc w:val="both"/>
        <w:rPr>
          <w:rFonts w:ascii="Arial Narrow" w:hAnsi="Arial Narrow" w:cs="Arial"/>
          <w:b/>
        </w:rPr>
      </w:pPr>
      <w:r w:rsidRPr="001A7C84">
        <w:rPr>
          <w:rFonts w:ascii="Arial Narrow" w:hAnsi="Arial Narrow" w:cs="Arial"/>
          <w:b/>
        </w:rPr>
        <w:t>La vigencia de la Ley o norma reglamentada o desarrollada.</w:t>
      </w:r>
    </w:p>
    <w:p w14:paraId="2593CEE2" w14:textId="11EBC43E" w:rsidR="002F710E" w:rsidRPr="00996525" w:rsidRDefault="00856DD7" w:rsidP="00996525">
      <w:pPr>
        <w:spacing w:after="100" w:afterAutospacing="1"/>
        <w:ind w:left="360"/>
        <w:mirrorIndents/>
        <w:rPr>
          <w:rFonts w:ascii="Arial Narrow" w:hAnsi="Arial Narrow" w:cs="Arial"/>
        </w:rPr>
      </w:pPr>
      <w:r w:rsidRPr="001A7C84">
        <w:rPr>
          <w:rFonts w:ascii="Arial Narrow" w:hAnsi="Arial Narrow" w:cs="Arial"/>
        </w:rPr>
        <w:t xml:space="preserve">La vigencia de la norma es a partir de su expedición y hasta tanto, otra norma de superior o igual jerarquía la derogue, modifique, adicione o sustituya. </w:t>
      </w:r>
    </w:p>
    <w:p w14:paraId="60F5856C" w14:textId="77777777" w:rsidR="00DB271F" w:rsidRPr="001A7C84" w:rsidRDefault="008657BB" w:rsidP="00053A93">
      <w:pPr>
        <w:autoSpaceDE w:val="0"/>
        <w:spacing w:before="120" w:after="60"/>
        <w:ind w:left="709" w:hanging="425"/>
        <w:jc w:val="both"/>
        <w:rPr>
          <w:rStyle w:val="apple-converted-space"/>
          <w:rFonts w:ascii="Arial Narrow" w:hAnsi="Arial Narrow" w:cs="Arial"/>
          <w:color w:val="000000"/>
          <w:shd w:val="clear" w:color="auto" w:fill="FFFFFF"/>
        </w:rPr>
      </w:pPr>
      <w:r w:rsidRPr="001A7C84">
        <w:rPr>
          <w:rFonts w:ascii="Arial Narrow" w:hAnsi="Arial Narrow" w:cs="Arial"/>
          <w:b/>
        </w:rPr>
        <w:t xml:space="preserve">3.3. </w:t>
      </w:r>
      <w:r w:rsidR="00DB271F" w:rsidRPr="001A7C84">
        <w:rPr>
          <w:rFonts w:ascii="Arial Narrow" w:hAnsi="Arial Narrow" w:cs="Arial"/>
          <w:b/>
        </w:rPr>
        <w:t>Las disposiciones derogadas, subrogadas, modificadas, adicionadas o sustituidas, si alguno de estos efectos se produce con la expedición del respectivo acto</w:t>
      </w:r>
      <w:r w:rsidR="00DB271F" w:rsidRPr="001A7C84">
        <w:rPr>
          <w:rStyle w:val="apple-converted-space"/>
          <w:rFonts w:ascii="Arial Narrow" w:hAnsi="Arial Narrow" w:cs="Arial"/>
          <w:b/>
          <w:color w:val="000000"/>
          <w:shd w:val="clear" w:color="auto" w:fill="FFFFFF"/>
        </w:rPr>
        <w:t>.</w:t>
      </w:r>
      <w:r w:rsidRPr="001A7C84">
        <w:rPr>
          <w:rStyle w:val="apple-converted-space"/>
          <w:rFonts w:ascii="Arial Narrow" w:hAnsi="Arial Narrow" w:cs="Arial"/>
          <w:color w:val="000000"/>
          <w:shd w:val="clear" w:color="auto" w:fill="FFFFFF"/>
        </w:rPr>
        <w:t> </w:t>
      </w:r>
    </w:p>
    <w:p w14:paraId="284C8EB6" w14:textId="55E57ECC" w:rsidR="00A04216" w:rsidRPr="001A7C84" w:rsidRDefault="002F710E" w:rsidP="00A04216">
      <w:pPr>
        <w:spacing w:before="120" w:after="60"/>
        <w:ind w:left="709" w:hanging="425"/>
        <w:jc w:val="both"/>
        <w:rPr>
          <w:rStyle w:val="apple-converted-space"/>
          <w:rFonts w:ascii="Arial Narrow" w:hAnsi="Arial Narrow" w:cs="Arial"/>
          <w:color w:val="000000" w:themeColor="text1"/>
        </w:rPr>
      </w:pPr>
      <w:r w:rsidRPr="001A7C84">
        <w:rPr>
          <w:rStyle w:val="apple-converted-space"/>
          <w:rFonts w:ascii="Arial Narrow" w:hAnsi="Arial Narrow" w:cs="Arial"/>
          <w:color w:val="000000" w:themeColor="text1"/>
        </w:rPr>
        <w:t xml:space="preserve">La presenta resolución no deroga, subroga, modifica, adiciona o sustituye ningún otro acto. </w:t>
      </w:r>
    </w:p>
    <w:p w14:paraId="460C76D9" w14:textId="77777777" w:rsidR="009013EB" w:rsidRPr="001A7C84" w:rsidRDefault="00DB271F" w:rsidP="327C81A2">
      <w:pPr>
        <w:pStyle w:val="NormalWeb"/>
        <w:numPr>
          <w:ilvl w:val="0"/>
          <w:numId w:val="7"/>
        </w:numPr>
        <w:shd w:val="clear" w:color="auto" w:fill="FFFFFF" w:themeFill="background1"/>
        <w:spacing w:before="120" w:beforeAutospacing="0" w:after="60" w:afterAutospacing="0"/>
        <w:ind w:left="284" w:hanging="284"/>
        <w:jc w:val="both"/>
        <w:rPr>
          <w:rFonts w:ascii="Arial Narrow" w:hAnsi="Arial Narrow" w:cs="Arial"/>
          <w:b/>
          <w:color w:val="000000" w:themeColor="text1"/>
        </w:rPr>
      </w:pPr>
      <w:r w:rsidRPr="001A7C84">
        <w:rPr>
          <w:rFonts w:ascii="Arial Narrow" w:hAnsi="Arial Narrow" w:cs="Arial"/>
          <w:b/>
          <w:color w:val="000000" w:themeColor="text1"/>
        </w:rPr>
        <w:t>Impacto económico, si fuere el caso, el cual deberá señalar el costo o ahorro, de la implementación del respectivo acto.</w:t>
      </w:r>
    </w:p>
    <w:p w14:paraId="154B7BC9" w14:textId="1C0BAE3E" w:rsidR="0091287E" w:rsidRPr="00A04216" w:rsidRDefault="327C81A2" w:rsidP="00A04216">
      <w:pPr>
        <w:pStyle w:val="NormalWeb"/>
        <w:shd w:val="clear" w:color="auto" w:fill="FFFFFF" w:themeFill="background1"/>
        <w:spacing w:before="120" w:beforeAutospacing="0" w:after="60" w:afterAutospacing="0"/>
        <w:ind w:left="284"/>
        <w:jc w:val="both"/>
        <w:rPr>
          <w:rFonts w:ascii="Arial Narrow" w:hAnsi="Arial Narrow" w:cs="Arial"/>
          <w:b/>
          <w:bCs/>
          <w:color w:val="000000" w:themeColor="text1"/>
        </w:rPr>
      </w:pPr>
      <w:r w:rsidRPr="001A7C84">
        <w:rPr>
          <w:rFonts w:ascii="Arial Narrow" w:hAnsi="Arial Narrow" w:cs="Arial"/>
          <w:color w:val="000000" w:themeColor="text1"/>
        </w:rPr>
        <w:t>La creación y consolidación de la MIDA no tiene un impacto económico para su implementación. Este ejercicio de participación se hace dentro del marco de las funciones de la Unidad Coordinadora para el Gobierno Abierto y de la volun</w:t>
      </w:r>
      <w:r w:rsidR="00996525">
        <w:rPr>
          <w:rFonts w:ascii="Arial Narrow" w:hAnsi="Arial Narrow" w:cs="Arial"/>
          <w:color w:val="000000" w:themeColor="text1"/>
        </w:rPr>
        <w:t>tariedad de los miembros de la M</w:t>
      </w:r>
      <w:r w:rsidRPr="001A7C84">
        <w:rPr>
          <w:rFonts w:ascii="Arial Narrow" w:hAnsi="Arial Narrow" w:cs="Arial"/>
          <w:color w:val="000000" w:themeColor="text1"/>
        </w:rPr>
        <w:t>esa.</w:t>
      </w:r>
    </w:p>
    <w:p w14:paraId="67382AE9" w14:textId="77777777" w:rsidR="009013EB" w:rsidRPr="001A7C84" w:rsidRDefault="00DB271F" w:rsidP="327C81A2">
      <w:pPr>
        <w:pStyle w:val="NormalWeb"/>
        <w:numPr>
          <w:ilvl w:val="0"/>
          <w:numId w:val="7"/>
        </w:numPr>
        <w:shd w:val="clear" w:color="auto" w:fill="FFFFFF" w:themeFill="background1"/>
        <w:spacing w:before="120" w:beforeAutospacing="0" w:after="60" w:afterAutospacing="0"/>
        <w:ind w:left="284" w:hanging="284"/>
        <w:jc w:val="both"/>
        <w:rPr>
          <w:rFonts w:ascii="Arial Narrow" w:hAnsi="Arial Narrow" w:cs="Arial"/>
          <w:b/>
          <w:color w:val="000000" w:themeColor="text1"/>
        </w:rPr>
      </w:pPr>
      <w:r w:rsidRPr="001A7C84">
        <w:rPr>
          <w:rFonts w:ascii="Arial Narrow" w:hAnsi="Arial Narrow" w:cs="Arial"/>
          <w:b/>
          <w:color w:val="000000" w:themeColor="text1"/>
        </w:rPr>
        <w:t>Disponibilidad presupuestal, si fuere del caso.</w:t>
      </w:r>
    </w:p>
    <w:p w14:paraId="103105AB" w14:textId="43B32B0A" w:rsidR="0091287E" w:rsidRPr="0091287E" w:rsidRDefault="327C81A2" w:rsidP="0091287E">
      <w:pPr>
        <w:pStyle w:val="NormalWeb"/>
        <w:shd w:val="clear" w:color="auto" w:fill="FFFFFF" w:themeFill="background1"/>
        <w:spacing w:before="120" w:beforeAutospacing="0" w:after="60" w:afterAutospacing="0"/>
        <w:ind w:firstLine="284"/>
        <w:jc w:val="both"/>
        <w:rPr>
          <w:rFonts w:ascii="Arial Narrow" w:hAnsi="Arial Narrow" w:cs="Arial"/>
          <w:b/>
          <w:bCs/>
          <w:color w:val="000000" w:themeColor="text1"/>
        </w:rPr>
      </w:pPr>
      <w:r w:rsidRPr="001A7C84">
        <w:rPr>
          <w:rFonts w:ascii="Arial Narrow" w:hAnsi="Arial Narrow" w:cs="Arial"/>
          <w:color w:val="000000" w:themeColor="text1"/>
        </w:rPr>
        <w:t xml:space="preserve">No aplica, debido a que la iniciativa no requiere presupuesto. </w:t>
      </w:r>
    </w:p>
    <w:p w14:paraId="70D322CE" w14:textId="77777777" w:rsidR="009013EB" w:rsidRPr="001A7C84" w:rsidRDefault="00DB271F" w:rsidP="327C81A2">
      <w:pPr>
        <w:pStyle w:val="NormalWeb"/>
        <w:numPr>
          <w:ilvl w:val="0"/>
          <w:numId w:val="7"/>
        </w:numPr>
        <w:shd w:val="clear" w:color="auto" w:fill="FFFFFF" w:themeFill="background1"/>
        <w:spacing w:before="120" w:beforeAutospacing="0" w:after="60" w:afterAutospacing="0"/>
        <w:ind w:left="284" w:hanging="284"/>
        <w:jc w:val="both"/>
        <w:rPr>
          <w:rFonts w:ascii="Arial Narrow" w:hAnsi="Arial Narrow" w:cs="Arial"/>
          <w:b/>
          <w:color w:val="000000" w:themeColor="text1"/>
        </w:rPr>
      </w:pPr>
      <w:r w:rsidRPr="001A7C84">
        <w:rPr>
          <w:rFonts w:ascii="Arial Narrow" w:hAnsi="Arial Narrow" w:cs="Arial"/>
          <w:b/>
          <w:color w:val="000000" w:themeColor="text1"/>
        </w:rPr>
        <w:t>De ser necesario, impacto medioambiental o sobre el patrimonio cultural de la Nación.</w:t>
      </w:r>
    </w:p>
    <w:p w14:paraId="24042414" w14:textId="0AD72B69" w:rsidR="00BF3B67" w:rsidRPr="001A7C84" w:rsidRDefault="00BF3B67" w:rsidP="0091287E">
      <w:pPr>
        <w:pStyle w:val="NormalWeb"/>
        <w:shd w:val="clear" w:color="auto" w:fill="FFFFFF" w:themeFill="background1"/>
        <w:spacing w:before="120" w:beforeAutospacing="0" w:after="60" w:afterAutospacing="0"/>
        <w:ind w:left="284"/>
        <w:jc w:val="both"/>
        <w:rPr>
          <w:rFonts w:ascii="Arial Narrow" w:hAnsi="Arial Narrow" w:cs="Arial"/>
          <w:bCs/>
          <w:color w:val="000000" w:themeColor="text1"/>
        </w:rPr>
      </w:pPr>
      <w:r w:rsidRPr="001A7C84">
        <w:rPr>
          <w:rFonts w:ascii="Arial Narrow" w:hAnsi="Arial Narrow" w:cs="Arial"/>
          <w:bCs/>
          <w:color w:val="000000" w:themeColor="text1"/>
        </w:rPr>
        <w:t xml:space="preserve">La creación de la MIDA no tiene un impacto ambiental o sobre el patrimonio cultural de la nación. </w:t>
      </w:r>
    </w:p>
    <w:p w14:paraId="6EEB23D5" w14:textId="4DE8E9BB" w:rsidR="009013EB" w:rsidRPr="001A7C84" w:rsidRDefault="00DB271F" w:rsidP="00053A93">
      <w:pPr>
        <w:pStyle w:val="NormalWeb"/>
        <w:numPr>
          <w:ilvl w:val="0"/>
          <w:numId w:val="7"/>
        </w:numPr>
        <w:shd w:val="clear" w:color="auto" w:fill="FFFFFF"/>
        <w:spacing w:before="120" w:beforeAutospacing="0" w:after="60" w:afterAutospacing="0"/>
        <w:ind w:left="284" w:hanging="284"/>
        <w:jc w:val="both"/>
        <w:rPr>
          <w:rFonts w:ascii="Arial Narrow" w:hAnsi="Arial Narrow" w:cs="Arial"/>
          <w:b/>
          <w:color w:val="000000"/>
        </w:rPr>
      </w:pPr>
      <w:r w:rsidRPr="001A7C84">
        <w:rPr>
          <w:rFonts w:ascii="Arial Narrow" w:hAnsi="Arial Narrow" w:cs="Arial"/>
          <w:b/>
          <w:color w:val="000000"/>
        </w:rPr>
        <w:t>El cumplimiento de los requisitos de consulta y publicidad, cuando haya lugar a ello</w:t>
      </w:r>
      <w:r w:rsidRPr="001A7C84">
        <w:rPr>
          <w:rFonts w:ascii="Arial Narrow" w:hAnsi="Arial Narrow" w:cs="Arial"/>
          <w:b/>
          <w:color w:val="000000"/>
          <w:shd w:val="clear" w:color="auto" w:fill="FFFFFF"/>
        </w:rPr>
        <w:t xml:space="preserve"> deberá anexarse la constancia que acredite que se ha cumplido dicho trámite.</w:t>
      </w:r>
      <w:r w:rsidRPr="001A7C84">
        <w:rPr>
          <w:rFonts w:ascii="Arial Narrow" w:hAnsi="Arial Narrow" w:cs="Arial"/>
          <w:b/>
          <w:color w:val="000000"/>
        </w:rPr>
        <w:t xml:space="preserve"> </w:t>
      </w:r>
    </w:p>
    <w:p w14:paraId="086FB978" w14:textId="164FD09A" w:rsidR="00252415" w:rsidRPr="001A7C84" w:rsidRDefault="00C73455" w:rsidP="0091287E">
      <w:pPr>
        <w:pStyle w:val="NormalWeb"/>
        <w:shd w:val="clear" w:color="auto" w:fill="FFFFFF"/>
        <w:spacing w:before="120" w:beforeAutospacing="0" w:after="60" w:afterAutospacing="0"/>
        <w:ind w:left="284"/>
        <w:jc w:val="both"/>
        <w:rPr>
          <w:rFonts w:ascii="Arial Narrow" w:hAnsi="Arial Narrow" w:cs="Arial"/>
          <w:color w:val="000000"/>
        </w:rPr>
      </w:pPr>
      <w:r w:rsidRPr="001A7C84">
        <w:rPr>
          <w:rFonts w:ascii="Arial Narrow" w:hAnsi="Arial Narrow" w:cs="Arial"/>
          <w:color w:val="000000"/>
        </w:rPr>
        <w:t>De acuerdo a</w:t>
      </w:r>
      <w:r w:rsidR="00252415" w:rsidRPr="001A7C84">
        <w:rPr>
          <w:rFonts w:ascii="Arial Narrow" w:hAnsi="Arial Narrow" w:cs="Arial"/>
          <w:color w:val="000000"/>
        </w:rPr>
        <w:t>l artículo 1° de</w:t>
      </w:r>
      <w:r w:rsidRPr="001A7C84">
        <w:rPr>
          <w:rFonts w:ascii="Arial Narrow" w:hAnsi="Arial Narrow" w:cs="Arial"/>
          <w:color w:val="000000"/>
        </w:rPr>
        <w:t xml:space="preserve"> la Resolución 2443 del 27 de noviembre de 2017</w:t>
      </w:r>
      <w:r w:rsidR="00252415" w:rsidRPr="001A7C84">
        <w:rPr>
          <w:rFonts w:ascii="Arial Narrow" w:hAnsi="Arial Narrow" w:cs="Arial"/>
          <w:color w:val="000000"/>
        </w:rPr>
        <w:t xml:space="preserve">, </w:t>
      </w:r>
      <w:r w:rsidRPr="001A7C84">
        <w:rPr>
          <w:rFonts w:ascii="Arial Narrow" w:hAnsi="Arial Narrow" w:cs="Arial"/>
          <w:color w:val="000000"/>
        </w:rPr>
        <w:t>el proyecto será publicado por 15 días calendario</w:t>
      </w:r>
      <w:r w:rsidR="00252415" w:rsidRPr="001A7C84">
        <w:rPr>
          <w:rFonts w:ascii="Arial Narrow" w:hAnsi="Arial Narrow" w:cs="Arial"/>
          <w:color w:val="000000"/>
        </w:rPr>
        <w:t>,</w:t>
      </w:r>
      <w:r w:rsidRPr="001A7C84">
        <w:rPr>
          <w:rFonts w:ascii="Arial Narrow" w:hAnsi="Arial Narrow" w:cs="Arial"/>
          <w:color w:val="000000"/>
        </w:rPr>
        <w:t xml:space="preserve"> y se anexará la constancia de publicación a la carpeta</w:t>
      </w:r>
      <w:r w:rsidR="00D53D88">
        <w:rPr>
          <w:rFonts w:ascii="Arial Narrow" w:hAnsi="Arial Narrow" w:cs="Arial"/>
          <w:color w:val="000000"/>
        </w:rPr>
        <w:t xml:space="preserve"> del acto administrativo</w:t>
      </w:r>
      <w:r w:rsidRPr="00D53D88">
        <w:rPr>
          <w:rFonts w:ascii="Arial Narrow" w:hAnsi="Arial Narrow" w:cs="Arial"/>
          <w:color w:val="000000"/>
        </w:rPr>
        <w:t xml:space="preserve">. </w:t>
      </w:r>
    </w:p>
    <w:p w14:paraId="71CDDC00" w14:textId="17FC1343" w:rsidR="00BF3B67" w:rsidRPr="0091287E" w:rsidRDefault="00DB271F" w:rsidP="00147B18">
      <w:pPr>
        <w:pStyle w:val="NormalWeb"/>
        <w:numPr>
          <w:ilvl w:val="0"/>
          <w:numId w:val="7"/>
        </w:numPr>
        <w:shd w:val="clear" w:color="auto" w:fill="FFFFFF"/>
        <w:spacing w:before="120" w:beforeAutospacing="0" w:after="60" w:afterAutospacing="0"/>
        <w:ind w:left="284" w:hanging="284"/>
        <w:jc w:val="both"/>
        <w:rPr>
          <w:rFonts w:ascii="Arial Narrow" w:hAnsi="Arial Narrow" w:cs="Arial"/>
          <w:b/>
          <w:color w:val="000000"/>
        </w:rPr>
      </w:pPr>
      <w:r w:rsidRPr="001A7C84">
        <w:rPr>
          <w:rFonts w:ascii="Arial Narrow" w:hAnsi="Arial Narrow" w:cs="Arial"/>
          <w:b/>
          <w:color w:val="000000" w:themeColor="text1"/>
        </w:rPr>
        <w:t>Cualquier otro aspecto que se considere relevante o de importancia para la adopción de la decisión.</w:t>
      </w:r>
    </w:p>
    <w:p w14:paraId="1B395F49" w14:textId="77777777" w:rsidR="00DB271F" w:rsidRPr="001A7C84" w:rsidRDefault="00DB271F" w:rsidP="0091287E">
      <w:pPr>
        <w:pStyle w:val="NormalWeb"/>
        <w:shd w:val="clear" w:color="auto" w:fill="FFFFFF"/>
        <w:spacing w:before="120" w:beforeAutospacing="0" w:after="60" w:afterAutospacing="0"/>
        <w:ind w:left="284"/>
        <w:jc w:val="both"/>
        <w:rPr>
          <w:rFonts w:ascii="Arial Narrow" w:hAnsi="Arial Narrow" w:cs="Arial"/>
          <w:color w:val="000000"/>
        </w:rPr>
      </w:pPr>
      <w:r w:rsidRPr="001A7C84">
        <w:rPr>
          <w:rFonts w:ascii="Arial Narrow" w:eastAsiaTheme="minorEastAsia" w:hAnsi="Arial Narrow" w:cs="Arial"/>
          <w:color w:val="000000"/>
          <w:lang w:val="es-ES_tradnl" w:eastAsia="es-ES"/>
        </w:rPr>
        <w:t>Si por la Constitución o la ley existen documentos sometidos a reserva, esta deberá</w:t>
      </w:r>
      <w:r w:rsidRPr="001A7C84">
        <w:rPr>
          <w:rFonts w:ascii="Arial Narrow" w:hAnsi="Arial Narrow" w:cs="Arial"/>
          <w:color w:val="000000"/>
        </w:rPr>
        <w:t xml:space="preserve"> mantenerse.</w:t>
      </w:r>
    </w:p>
    <w:p w14:paraId="03093A7B" w14:textId="77777777" w:rsidR="00DB271F" w:rsidRPr="009534F0" w:rsidRDefault="00DB271F" w:rsidP="00DB271F">
      <w:pPr>
        <w:autoSpaceDE w:val="0"/>
        <w:jc w:val="both"/>
        <w:rPr>
          <w:rStyle w:val="apple-converted-space"/>
          <w:rFonts w:ascii="Arial Narrow" w:hAnsi="Arial Narrow" w:cs="Arial"/>
          <w:color w:val="000000"/>
          <w:shd w:val="clear" w:color="auto" w:fill="FFFFFF"/>
          <w:lang w:val="es-CO"/>
        </w:rPr>
      </w:pPr>
    </w:p>
    <w:p w14:paraId="141534B0" w14:textId="77777777" w:rsidR="00DB271F" w:rsidRDefault="00DB271F" w:rsidP="00DB271F">
      <w:pPr>
        <w:autoSpaceDE w:val="0"/>
        <w:jc w:val="both"/>
        <w:rPr>
          <w:rStyle w:val="apple-converted-space"/>
          <w:rFonts w:ascii="Arial Narrow" w:hAnsi="Arial Narrow" w:cs="Arial"/>
          <w:b/>
          <w:color w:val="000000"/>
          <w:shd w:val="clear" w:color="auto" w:fill="FFFFFF"/>
        </w:rPr>
      </w:pPr>
    </w:p>
    <w:p w14:paraId="5F334538" w14:textId="77777777" w:rsidR="0091287E" w:rsidRDefault="0091287E" w:rsidP="00DB271F">
      <w:pPr>
        <w:autoSpaceDE w:val="0"/>
        <w:jc w:val="both"/>
        <w:rPr>
          <w:rStyle w:val="apple-converted-space"/>
          <w:rFonts w:ascii="Arial Narrow" w:hAnsi="Arial Narrow" w:cs="Arial"/>
          <w:b/>
          <w:color w:val="000000"/>
          <w:shd w:val="clear" w:color="auto" w:fill="FFFFFF"/>
        </w:rPr>
      </w:pPr>
    </w:p>
    <w:p w14:paraId="2CD2B080" w14:textId="77777777" w:rsidR="00A04216" w:rsidRDefault="00A04216" w:rsidP="00DB271F">
      <w:pPr>
        <w:autoSpaceDE w:val="0"/>
        <w:jc w:val="both"/>
        <w:rPr>
          <w:rStyle w:val="apple-converted-space"/>
          <w:rFonts w:ascii="Arial Narrow" w:hAnsi="Arial Narrow" w:cs="Arial"/>
          <w:b/>
          <w:color w:val="000000"/>
          <w:shd w:val="clear" w:color="auto" w:fill="FFFFFF"/>
        </w:rPr>
      </w:pPr>
    </w:p>
    <w:p w14:paraId="4CF363A3" w14:textId="77777777" w:rsidR="0091287E" w:rsidRPr="001A7C84" w:rsidRDefault="0091287E" w:rsidP="00DB271F">
      <w:pPr>
        <w:autoSpaceDE w:val="0"/>
        <w:jc w:val="both"/>
        <w:rPr>
          <w:rStyle w:val="apple-converted-space"/>
          <w:rFonts w:ascii="Arial Narrow" w:hAnsi="Arial Narrow" w:cs="Arial"/>
          <w:b/>
          <w:color w:val="000000"/>
          <w:shd w:val="clear" w:color="auto" w:fill="FFFFFF"/>
        </w:rPr>
      </w:pPr>
    </w:p>
    <w:p w14:paraId="0C92F9AB" w14:textId="36CB8510" w:rsidR="00DB271F" w:rsidRPr="001A7C84" w:rsidRDefault="004E051E" w:rsidP="008F7279">
      <w:pPr>
        <w:tabs>
          <w:tab w:val="left" w:pos="7365"/>
        </w:tabs>
        <w:jc w:val="center"/>
        <w:rPr>
          <w:rFonts w:ascii="Arial Narrow" w:hAnsi="Arial Narrow" w:cs="Arial"/>
          <w:b/>
        </w:rPr>
      </w:pPr>
      <w:r w:rsidRPr="001A7C84">
        <w:rPr>
          <w:rFonts w:ascii="Arial Narrow" w:hAnsi="Arial Narrow" w:cs="Arial"/>
          <w:b/>
        </w:rPr>
        <w:t>Camilo Quintero Giraldo</w:t>
      </w:r>
    </w:p>
    <w:p w14:paraId="7D80C24D" w14:textId="4BADD578" w:rsidR="00917963" w:rsidRPr="00715887" w:rsidRDefault="004E051E" w:rsidP="008F7279">
      <w:pPr>
        <w:tabs>
          <w:tab w:val="left" w:pos="7365"/>
        </w:tabs>
        <w:jc w:val="center"/>
        <w:rPr>
          <w:rFonts w:ascii="Arial Narrow" w:hAnsi="Arial Narrow" w:cs="Arial"/>
        </w:rPr>
      </w:pPr>
      <w:r w:rsidRPr="00715887">
        <w:rPr>
          <w:rFonts w:ascii="Arial Narrow" w:hAnsi="Arial Narrow" w:cs="Arial"/>
        </w:rPr>
        <w:t xml:space="preserve">Líder </w:t>
      </w:r>
      <w:r w:rsidR="000F663C" w:rsidRPr="00715887">
        <w:rPr>
          <w:rFonts w:ascii="Arial Narrow" w:hAnsi="Arial Narrow" w:cs="Arial"/>
        </w:rPr>
        <w:t xml:space="preserve">Estratégico </w:t>
      </w:r>
      <w:r w:rsidRPr="00715887">
        <w:rPr>
          <w:rFonts w:ascii="Arial Narrow" w:hAnsi="Arial Narrow" w:cs="Arial"/>
        </w:rPr>
        <w:t>de la Unidad Coordinadora para el Gobierno Abierto del Sector Ambiental</w:t>
      </w:r>
    </w:p>
    <w:p w14:paraId="723AE71B" w14:textId="77777777" w:rsidR="00273DEF" w:rsidRPr="008B635F" w:rsidRDefault="00273DEF" w:rsidP="00DB271F">
      <w:pPr>
        <w:jc w:val="both"/>
        <w:rPr>
          <w:rFonts w:ascii="Arial Narrow" w:hAnsi="Arial Narrow" w:cs="Arial"/>
        </w:rPr>
      </w:pPr>
    </w:p>
    <w:sectPr w:rsidR="00273DEF" w:rsidRPr="008B635F" w:rsidSect="00362FDB">
      <w:headerReference w:type="even" r:id="rId8"/>
      <w:headerReference w:type="default" r:id="rId9"/>
      <w:footerReference w:type="default" r:id="rId10"/>
      <w:pgSz w:w="12242" w:h="15842"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52254" w16cid:durableId="1DCBD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A5E55" w14:textId="77777777" w:rsidR="00222241" w:rsidRDefault="00222241" w:rsidP="00D47842">
      <w:r>
        <w:separator/>
      </w:r>
    </w:p>
  </w:endnote>
  <w:endnote w:type="continuationSeparator" w:id="0">
    <w:p w14:paraId="509CE361" w14:textId="77777777" w:rsidR="00222241" w:rsidRDefault="00222241" w:rsidP="00D47842">
      <w:r>
        <w:continuationSeparator/>
      </w:r>
    </w:p>
  </w:endnote>
  <w:endnote w:type="continuationNotice" w:id="1">
    <w:p w14:paraId="035701F7" w14:textId="77777777" w:rsidR="00222241" w:rsidRDefault="00222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6B53" w14:textId="77777777" w:rsidR="00B2339E" w:rsidRPr="0095780C" w:rsidRDefault="00B2339E">
    <w:pPr>
      <w:pStyle w:val="Piedepgina"/>
      <w:rPr>
        <w:rFonts w:ascii="Futura" w:hAnsi="Futura" w:cs="Futura"/>
        <w:color w:val="808080" w:themeColor="background1" w:themeShade="80"/>
      </w:rPr>
    </w:pPr>
    <w:r w:rsidRPr="0095780C">
      <w:rPr>
        <w:rFonts w:ascii="Futura" w:hAnsi="Futura" w:cs="Futura"/>
        <w:color w:val="808080" w:themeColor="background1" w:themeShade="80"/>
      </w:rPr>
      <w:t>Calle 37 No. 8 – 40 Bogotá, Colombia</w:t>
    </w:r>
  </w:p>
  <w:p w14:paraId="6C3B2B29" w14:textId="77777777" w:rsidR="00B2339E" w:rsidRPr="0095780C" w:rsidRDefault="00B2339E">
    <w:pPr>
      <w:pStyle w:val="Piedepgina"/>
      <w:rPr>
        <w:rFonts w:ascii="Futura" w:hAnsi="Futura" w:cs="Futura"/>
        <w:color w:val="808080" w:themeColor="background1" w:themeShade="80"/>
      </w:rPr>
    </w:pPr>
    <w:r w:rsidRPr="0095780C">
      <w:rPr>
        <w:rFonts w:ascii="Futura" w:hAnsi="Futura" w:cs="Futura"/>
        <w:color w:val="808080" w:themeColor="background1" w:themeShade="80"/>
      </w:rPr>
      <w:t>Conmutador (571) 3323400</w:t>
    </w:r>
  </w:p>
  <w:p w14:paraId="34F3C632" w14:textId="77777777" w:rsidR="00B2339E" w:rsidRPr="0095780C" w:rsidRDefault="00B2339E">
    <w:pPr>
      <w:pStyle w:val="Piedepgina"/>
      <w:rPr>
        <w:rFonts w:ascii="Futura" w:hAnsi="Futura" w:cs="Futura"/>
        <w:color w:val="9BBB59" w:themeColor="accent3"/>
      </w:rPr>
    </w:pPr>
    <w:proofErr w:type="gramStart"/>
    <w:r w:rsidRPr="0095780C">
      <w:rPr>
        <w:rFonts w:ascii="Futura" w:hAnsi="Futura" w:cs="Futura"/>
        <w:color w:val="9BBB59" w:themeColor="accent3"/>
      </w:rPr>
      <w:t>www</w:t>
    </w:r>
    <w:proofErr w:type="gramEnd"/>
    <w:r w:rsidRPr="0095780C">
      <w:rPr>
        <w:rFonts w:ascii="Futura" w:hAnsi="Futura" w:cs="Futura"/>
        <w:color w:val="9BBB59" w:themeColor="accent3"/>
      </w:rPr>
      <w:t xml:space="preserve">. </w:t>
    </w:r>
    <w:r>
      <w:rPr>
        <w:rFonts w:ascii="Futura" w:hAnsi="Futura" w:cs="Futura"/>
        <w:color w:val="9BBB59" w:themeColor="accent3"/>
      </w:rPr>
      <w:t>m</w:t>
    </w:r>
    <w:r w:rsidRPr="0095780C">
      <w:rPr>
        <w:rFonts w:ascii="Futura" w:hAnsi="Futura" w:cs="Futura"/>
        <w:color w:val="9BBB59" w:themeColor="accent3"/>
      </w:rPr>
      <w:t>inambiente.gov.co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94C7F" w14:textId="77777777" w:rsidR="00222241" w:rsidRDefault="00222241" w:rsidP="00D47842">
      <w:r>
        <w:separator/>
      </w:r>
    </w:p>
  </w:footnote>
  <w:footnote w:type="continuationSeparator" w:id="0">
    <w:p w14:paraId="56AFB5B0" w14:textId="77777777" w:rsidR="00222241" w:rsidRDefault="00222241" w:rsidP="00D47842">
      <w:r>
        <w:continuationSeparator/>
      </w:r>
    </w:p>
  </w:footnote>
  <w:footnote w:type="continuationNotice" w:id="1">
    <w:p w14:paraId="1DD85D15" w14:textId="77777777" w:rsidR="00222241" w:rsidRDefault="00222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28F4" w14:textId="77777777" w:rsidR="00B2339E" w:rsidRDefault="00222241">
    <w:pPr>
      <w:pStyle w:val="Encabezado"/>
    </w:pPr>
    <w:sdt>
      <w:sdtPr>
        <w:id w:val="171999623"/>
        <w:placeholder>
          <w:docPart w:val="BEFB6AA0C650844E8B7B4608EBA858DC"/>
        </w:placeholder>
        <w:temporary/>
        <w:showingPlcHdr/>
      </w:sdtPr>
      <w:sdtEndPr/>
      <w:sdtContent>
        <w:r w:rsidR="00B2339E">
          <w:rPr>
            <w:lang w:val="es-ES"/>
          </w:rPr>
          <w:t>[Escriba texto]</w:t>
        </w:r>
      </w:sdtContent>
    </w:sdt>
    <w:r w:rsidR="00B2339E">
      <w:ptab w:relativeTo="margin" w:alignment="center" w:leader="none"/>
    </w:r>
    <w:sdt>
      <w:sdtPr>
        <w:id w:val="171999624"/>
        <w:placeholder>
          <w:docPart w:val="EBEC8ECFCD3E404D9EEAFB1577427D08"/>
        </w:placeholder>
        <w:temporary/>
        <w:showingPlcHdr/>
      </w:sdtPr>
      <w:sdtEndPr/>
      <w:sdtContent>
        <w:r w:rsidR="00B2339E">
          <w:rPr>
            <w:lang w:val="es-ES"/>
          </w:rPr>
          <w:t>[Escriba texto]</w:t>
        </w:r>
      </w:sdtContent>
    </w:sdt>
    <w:r w:rsidR="00B2339E">
      <w:ptab w:relativeTo="margin" w:alignment="right" w:leader="none"/>
    </w:r>
    <w:sdt>
      <w:sdtPr>
        <w:id w:val="171999625"/>
        <w:placeholder>
          <w:docPart w:val="3C116F2D70C45A4F83C704CBE0343DB7"/>
        </w:placeholder>
        <w:temporary/>
        <w:showingPlcHdr/>
      </w:sdtPr>
      <w:sdtEndPr/>
      <w:sdtContent>
        <w:r w:rsidR="00B2339E">
          <w:rPr>
            <w:lang w:val="es-ES"/>
          </w:rPr>
          <w:t>[Escriba texto]</w:t>
        </w:r>
      </w:sdtContent>
    </w:sdt>
  </w:p>
  <w:p w14:paraId="6E100117" w14:textId="77777777" w:rsidR="00B2339E" w:rsidRDefault="00B233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26F1" w14:textId="77777777" w:rsidR="00B2339E" w:rsidRDefault="00B2339E" w:rsidP="0074702F">
    <w:pPr>
      <w:pStyle w:val="Encabezado"/>
      <w:tabs>
        <w:tab w:val="clear" w:pos="4252"/>
        <w:tab w:val="clear" w:pos="8504"/>
        <w:tab w:val="left" w:pos="4125"/>
      </w:tabs>
    </w:pPr>
    <w:r>
      <w:rPr>
        <w:noProof/>
        <w:lang w:val="es-CO" w:eastAsia="es-CO"/>
      </w:rPr>
      <w:drawing>
        <wp:anchor distT="0" distB="0" distL="114300" distR="114300" simplePos="0" relativeHeight="251658240" behindDoc="1" locked="0" layoutInCell="1" allowOverlap="1" wp14:anchorId="675DC7A8" wp14:editId="1C27068F">
          <wp:simplePos x="0" y="0"/>
          <wp:positionH relativeFrom="column">
            <wp:posOffset>4488181</wp:posOffset>
          </wp:positionH>
          <wp:positionV relativeFrom="paragraph">
            <wp:posOffset>-244475</wp:posOffset>
          </wp:positionV>
          <wp:extent cx="1790700" cy="1364342"/>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822609" cy="1388653"/>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58241" behindDoc="0" locked="0" layoutInCell="1" allowOverlap="1" wp14:anchorId="7AD904E5" wp14:editId="729DC5EA">
              <wp:simplePos x="0" y="0"/>
              <wp:positionH relativeFrom="column">
                <wp:posOffset>4973320</wp:posOffset>
              </wp:positionH>
              <wp:positionV relativeFrom="paragraph">
                <wp:posOffset>8627745</wp:posOffset>
              </wp:positionV>
              <wp:extent cx="1128395" cy="485775"/>
              <wp:effectExtent l="1270" t="0" r="381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A49C" w14:textId="77777777" w:rsidR="00B2339E" w:rsidRDefault="00B2339E" w:rsidP="00205FDB">
                          <w:pPr>
                            <w:jc w:val="right"/>
                            <w:rPr>
                              <w:rFonts w:ascii="Arial" w:hAnsi="Arial" w:cs="Arial"/>
                              <w:color w:val="808080" w:themeColor="background1" w:themeShade="80"/>
                              <w:sz w:val="14"/>
                            </w:rPr>
                          </w:pPr>
                          <w:r>
                            <w:rPr>
                              <w:rFonts w:ascii="Arial" w:hAnsi="Arial" w:cs="Arial"/>
                              <w:color w:val="808080" w:themeColor="background1" w:themeShade="80"/>
                              <w:sz w:val="14"/>
                            </w:rPr>
                            <w:t>Memoria Justificativa</w:t>
                          </w:r>
                        </w:p>
                        <w:p w14:paraId="11BDBF3B" w14:textId="77777777" w:rsidR="00B2339E" w:rsidRDefault="00B2339E" w:rsidP="00205FDB">
                          <w:pPr>
                            <w:jc w:val="right"/>
                            <w:rPr>
                              <w:rFonts w:ascii="Arial" w:hAnsi="Arial" w:cs="Arial"/>
                              <w:color w:val="808080" w:themeColor="background1" w:themeShade="80"/>
                              <w:sz w:val="14"/>
                            </w:rPr>
                          </w:pPr>
                          <w:r w:rsidRPr="00155DED">
                            <w:rPr>
                              <w:rFonts w:ascii="Arial" w:hAnsi="Arial" w:cs="Arial"/>
                              <w:color w:val="808080" w:themeColor="background1" w:themeShade="80"/>
                              <w:sz w:val="14"/>
                            </w:rPr>
                            <w:t>Código: F-A-GJR-0</w:t>
                          </w:r>
                          <w:r>
                            <w:rPr>
                              <w:rFonts w:ascii="Arial" w:hAnsi="Arial" w:cs="Arial"/>
                              <w:color w:val="808080" w:themeColor="background1" w:themeShade="80"/>
                              <w:sz w:val="14"/>
                            </w:rPr>
                            <w:t>7</w:t>
                          </w:r>
                        </w:p>
                        <w:p w14:paraId="375DE3A5" w14:textId="77777777" w:rsidR="00B2339E" w:rsidRDefault="00B2339E" w:rsidP="00205FDB">
                          <w:pPr>
                            <w:jc w:val="right"/>
                            <w:rPr>
                              <w:rFonts w:ascii="Arial" w:hAnsi="Arial" w:cs="Arial"/>
                              <w:color w:val="808080" w:themeColor="background1" w:themeShade="80"/>
                              <w:sz w:val="14"/>
                            </w:rPr>
                          </w:pPr>
                          <w:r>
                            <w:rPr>
                              <w:rFonts w:ascii="Arial" w:hAnsi="Arial" w:cs="Arial"/>
                              <w:color w:val="808080" w:themeColor="background1" w:themeShade="80"/>
                              <w:sz w:val="14"/>
                            </w:rPr>
                            <w:t>Vigencia: 10/09</w:t>
                          </w:r>
                          <w:r w:rsidRPr="00155DED">
                            <w:rPr>
                              <w:rFonts w:ascii="Arial" w:hAnsi="Arial" w:cs="Arial"/>
                              <w:color w:val="808080" w:themeColor="background1" w:themeShade="80"/>
                              <w:sz w:val="14"/>
                            </w:rPr>
                            <w:t>/201</w:t>
                          </w:r>
                          <w:r>
                            <w:rPr>
                              <w:rFonts w:ascii="Arial" w:hAnsi="Arial" w:cs="Arial"/>
                              <w:color w:val="808080" w:themeColor="background1" w:themeShade="80"/>
                              <w:sz w:val="14"/>
                            </w:rPr>
                            <w:t>3</w:t>
                          </w:r>
                        </w:p>
                        <w:p w14:paraId="27F30709" w14:textId="77777777" w:rsidR="00B2339E" w:rsidRDefault="00B2339E" w:rsidP="00205FDB">
                          <w:pPr>
                            <w:jc w:val="right"/>
                            <w:rPr>
                              <w:lang w:val="es-ES"/>
                            </w:rPr>
                          </w:pPr>
                          <w:r w:rsidRPr="00155DED">
                            <w:rPr>
                              <w:rFonts w:ascii="Arial" w:hAnsi="Arial" w:cs="Arial"/>
                              <w:color w:val="808080" w:themeColor="background1" w:themeShade="80"/>
                              <w:sz w:val="14"/>
                            </w:rPr>
                            <w:t>Versión: 1</w:t>
                          </w:r>
                          <w:r>
                            <w:rPr>
                              <w:rFonts w:ascii="Futura" w:hAnsi="Futura" w:cs="Futura"/>
                              <w:color w:val="9BBB59" w:themeColor="accent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904E5" id="_x0000_t202" coordsize="21600,21600" o:spt="202" path="m,l,21600r21600,l21600,xe">
              <v:stroke joinstyle="miter"/>
              <v:path gradientshapeok="t" o:connecttype="rect"/>
            </v:shapetype>
            <v:shape id="Text Box 4" o:spid="_x0000_s1026" type="#_x0000_t202" style="position:absolute;margin-left:391.6pt;margin-top:679.35pt;width:88.8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iu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" filled="f" stroked="f">
              <v:textbox>
                <w:txbxContent>
                  <w:p w14:paraId="29BEA49C" w14:textId="77777777" w:rsidR="00B2339E" w:rsidRDefault="00B2339E" w:rsidP="00205FDB">
                    <w:pPr>
                      <w:jc w:val="right"/>
                      <w:rPr>
                        <w:rFonts w:ascii="Arial" w:hAnsi="Arial" w:cs="Arial"/>
                        <w:color w:val="808080" w:themeColor="background1" w:themeShade="80"/>
                        <w:sz w:val="14"/>
                      </w:rPr>
                    </w:pPr>
                    <w:r>
                      <w:rPr>
                        <w:rFonts w:ascii="Arial" w:hAnsi="Arial" w:cs="Arial"/>
                        <w:color w:val="808080" w:themeColor="background1" w:themeShade="80"/>
                        <w:sz w:val="14"/>
                      </w:rPr>
                      <w:t>Memoria Justificativa</w:t>
                    </w:r>
                  </w:p>
                  <w:p w14:paraId="11BDBF3B" w14:textId="77777777" w:rsidR="00B2339E" w:rsidRDefault="00B2339E" w:rsidP="00205FDB">
                    <w:pPr>
                      <w:jc w:val="right"/>
                      <w:rPr>
                        <w:rFonts w:ascii="Arial" w:hAnsi="Arial" w:cs="Arial"/>
                        <w:color w:val="808080" w:themeColor="background1" w:themeShade="80"/>
                        <w:sz w:val="14"/>
                      </w:rPr>
                    </w:pPr>
                    <w:r w:rsidRPr="00155DED">
                      <w:rPr>
                        <w:rFonts w:ascii="Arial" w:hAnsi="Arial" w:cs="Arial"/>
                        <w:color w:val="808080" w:themeColor="background1" w:themeShade="80"/>
                        <w:sz w:val="14"/>
                      </w:rPr>
                      <w:t>Código: F-A-GJR-0</w:t>
                    </w:r>
                    <w:r>
                      <w:rPr>
                        <w:rFonts w:ascii="Arial" w:hAnsi="Arial" w:cs="Arial"/>
                        <w:color w:val="808080" w:themeColor="background1" w:themeShade="80"/>
                        <w:sz w:val="14"/>
                      </w:rPr>
                      <w:t>7</w:t>
                    </w:r>
                  </w:p>
                  <w:p w14:paraId="375DE3A5" w14:textId="77777777" w:rsidR="00B2339E" w:rsidRDefault="00B2339E" w:rsidP="00205FDB">
                    <w:pPr>
                      <w:jc w:val="right"/>
                      <w:rPr>
                        <w:rFonts w:ascii="Arial" w:hAnsi="Arial" w:cs="Arial"/>
                        <w:color w:val="808080" w:themeColor="background1" w:themeShade="80"/>
                        <w:sz w:val="14"/>
                      </w:rPr>
                    </w:pPr>
                    <w:r>
                      <w:rPr>
                        <w:rFonts w:ascii="Arial" w:hAnsi="Arial" w:cs="Arial"/>
                        <w:color w:val="808080" w:themeColor="background1" w:themeShade="80"/>
                        <w:sz w:val="14"/>
                      </w:rPr>
                      <w:t>Vigencia: 10/09</w:t>
                    </w:r>
                    <w:r w:rsidRPr="00155DED">
                      <w:rPr>
                        <w:rFonts w:ascii="Arial" w:hAnsi="Arial" w:cs="Arial"/>
                        <w:color w:val="808080" w:themeColor="background1" w:themeShade="80"/>
                        <w:sz w:val="14"/>
                      </w:rPr>
                      <w:t>/201</w:t>
                    </w:r>
                    <w:r>
                      <w:rPr>
                        <w:rFonts w:ascii="Arial" w:hAnsi="Arial" w:cs="Arial"/>
                        <w:color w:val="808080" w:themeColor="background1" w:themeShade="80"/>
                        <w:sz w:val="14"/>
                      </w:rPr>
                      <w:t>3</w:t>
                    </w:r>
                  </w:p>
                  <w:p w14:paraId="27F30709" w14:textId="77777777" w:rsidR="00B2339E" w:rsidRDefault="00B2339E" w:rsidP="00205FDB">
                    <w:pPr>
                      <w:jc w:val="right"/>
                      <w:rPr>
                        <w:lang w:val="es-ES"/>
                      </w:rPr>
                    </w:pPr>
                    <w:r w:rsidRPr="00155DED">
                      <w:rPr>
                        <w:rFonts w:ascii="Arial" w:hAnsi="Arial" w:cs="Arial"/>
                        <w:color w:val="808080" w:themeColor="background1" w:themeShade="80"/>
                        <w:sz w:val="14"/>
                      </w:rPr>
                      <w:t>Versión: 1</w:t>
                    </w:r>
                    <w:r>
                      <w:rPr>
                        <w:rFonts w:ascii="Futura" w:hAnsi="Futura" w:cs="Futura"/>
                        <w:color w:val="9BBB59" w:themeColor="accent3"/>
                      </w:rPr>
                      <w:t xml:space="preserve">       </w:t>
                    </w:r>
                  </w:p>
                </w:txbxContent>
              </v:textbox>
            </v:shape>
          </w:pict>
        </mc:Fallback>
      </mc:AlternateContent>
    </w:r>
    <w:r>
      <w:tab/>
    </w:r>
  </w:p>
  <w:p w14:paraId="70FEDB44" w14:textId="77777777" w:rsidR="00B2339E" w:rsidRDefault="00B2339E" w:rsidP="003647E5">
    <w:pPr>
      <w:pStyle w:val="Encabezado"/>
      <w:tabs>
        <w:tab w:val="clear" w:pos="4252"/>
        <w:tab w:val="clear" w:pos="8504"/>
        <w:tab w:val="left" w:pos="5650"/>
      </w:tabs>
    </w:pPr>
    <w:r>
      <w:tab/>
    </w:r>
  </w:p>
  <w:p w14:paraId="7C2EB93C" w14:textId="77777777" w:rsidR="00B2339E" w:rsidRDefault="00B2339E" w:rsidP="003647E5">
    <w:pPr>
      <w:pStyle w:val="Encabezado"/>
      <w:tabs>
        <w:tab w:val="clear" w:pos="4252"/>
        <w:tab w:val="clear" w:pos="8504"/>
        <w:tab w:val="left" w:pos="5650"/>
      </w:tabs>
    </w:pPr>
  </w:p>
  <w:p w14:paraId="2785249D" w14:textId="77777777" w:rsidR="00B2339E" w:rsidRDefault="00B2339E" w:rsidP="003647E5">
    <w:pPr>
      <w:pStyle w:val="Encabezado"/>
      <w:tabs>
        <w:tab w:val="clear" w:pos="4252"/>
        <w:tab w:val="clear" w:pos="8504"/>
        <w:tab w:val="left" w:pos="5650"/>
      </w:tabs>
    </w:pPr>
  </w:p>
  <w:p w14:paraId="39DA7194" w14:textId="77777777" w:rsidR="00B2339E" w:rsidRDefault="00B2339E" w:rsidP="003647E5">
    <w:pPr>
      <w:pStyle w:val="Encabezado"/>
      <w:tabs>
        <w:tab w:val="clear" w:pos="4252"/>
        <w:tab w:val="clear" w:pos="8504"/>
        <w:tab w:val="left" w:pos="3850"/>
      </w:tabs>
    </w:pPr>
    <w:r>
      <w:tab/>
    </w:r>
  </w:p>
  <w:p w14:paraId="6642BB0D" w14:textId="2967D40A" w:rsidR="00B2339E" w:rsidRDefault="00B2339E" w:rsidP="00834986">
    <w:pPr>
      <w:pStyle w:val="Encabezado"/>
      <w:tabs>
        <w:tab w:val="clear" w:pos="4252"/>
        <w:tab w:val="clear" w:pos="8504"/>
        <w:tab w:val="left" w:pos="8590"/>
      </w:tabs>
    </w:pPr>
    <w:r>
      <w:tab/>
    </w:r>
  </w:p>
  <w:p w14:paraId="290ED557" w14:textId="77777777" w:rsidR="00B2339E" w:rsidRDefault="00B2339E" w:rsidP="003647E5">
    <w:pPr>
      <w:pStyle w:val="Encabezado"/>
      <w:tabs>
        <w:tab w:val="clear" w:pos="4252"/>
        <w:tab w:val="clear" w:pos="8504"/>
        <w:tab w:val="left" w:pos="5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4FD"/>
    <w:multiLevelType w:val="hybridMultilevel"/>
    <w:tmpl w:val="91525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E60C9"/>
    <w:multiLevelType w:val="hybridMultilevel"/>
    <w:tmpl w:val="B2BA0F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4F34B4"/>
    <w:multiLevelType w:val="hybridMultilevel"/>
    <w:tmpl w:val="30C8D1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F95DCE"/>
    <w:multiLevelType w:val="multilevel"/>
    <w:tmpl w:val="F1387EC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A13DD7"/>
    <w:multiLevelType w:val="hybridMultilevel"/>
    <w:tmpl w:val="5CCC6882"/>
    <w:lvl w:ilvl="0" w:tplc="A7A28C66">
      <w:start w:val="1"/>
      <w:numFmt w:val="decimal"/>
      <w:lvlText w:val="%1."/>
      <w:lvlJc w:val="left"/>
      <w:pPr>
        <w:ind w:left="720" w:hanging="360"/>
      </w:pPr>
      <w:rPr>
        <w:rFonts w:ascii="Arial Narrow" w:hAnsi="Arial Narrow"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89343F"/>
    <w:multiLevelType w:val="hybridMultilevel"/>
    <w:tmpl w:val="343A2250"/>
    <w:lvl w:ilvl="0" w:tplc="A7A28C66">
      <w:start w:val="1"/>
      <w:numFmt w:val="decimal"/>
      <w:lvlText w:val="%1."/>
      <w:lvlJc w:val="left"/>
      <w:pPr>
        <w:tabs>
          <w:tab w:val="num" w:pos="284"/>
        </w:tabs>
        <w:ind w:left="284" w:hanging="284"/>
      </w:pPr>
      <w:rPr>
        <w:rFonts w:ascii="Arial Narrow" w:hAnsi="Arial Narrow"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3CF364B"/>
    <w:multiLevelType w:val="multilevel"/>
    <w:tmpl w:val="FFFFFFFF"/>
    <w:lvl w:ilvl="0">
      <w:start w:val="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70B61CB"/>
    <w:multiLevelType w:val="hybridMultilevel"/>
    <w:tmpl w:val="C8C83EEA"/>
    <w:lvl w:ilvl="0" w:tplc="0C94CA20">
      <w:start w:val="3"/>
      <w:numFmt w:val="decimal"/>
      <w:lvlText w:val="%1."/>
      <w:lvlJc w:val="left"/>
      <w:pPr>
        <w:ind w:left="644" w:hanging="360"/>
      </w:pPr>
      <w:rPr>
        <w:b/>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8" w15:restartNumberingAfterBreak="0">
    <w:nsid w:val="78761567"/>
    <w:multiLevelType w:val="hybridMultilevel"/>
    <w:tmpl w:val="5B985C24"/>
    <w:lvl w:ilvl="0" w:tplc="6D724592">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53A93"/>
    <w:rsid w:val="00057F0A"/>
    <w:rsid w:val="00084F35"/>
    <w:rsid w:val="00090E95"/>
    <w:rsid w:val="000B30EC"/>
    <w:rsid w:val="000C1AE0"/>
    <w:rsid w:val="000E6AAA"/>
    <w:rsid w:val="000F2365"/>
    <w:rsid w:val="000F663C"/>
    <w:rsid w:val="00102BA6"/>
    <w:rsid w:val="00110DC4"/>
    <w:rsid w:val="0011594C"/>
    <w:rsid w:val="0012252C"/>
    <w:rsid w:val="0013566E"/>
    <w:rsid w:val="00147B18"/>
    <w:rsid w:val="00163953"/>
    <w:rsid w:val="00170A01"/>
    <w:rsid w:val="001A7C84"/>
    <w:rsid w:val="001F5A1B"/>
    <w:rsid w:val="00205FDB"/>
    <w:rsid w:val="00222241"/>
    <w:rsid w:val="00231579"/>
    <w:rsid w:val="002462EF"/>
    <w:rsid w:val="00252415"/>
    <w:rsid w:val="00256830"/>
    <w:rsid w:val="00273DEF"/>
    <w:rsid w:val="0029248C"/>
    <w:rsid w:val="00295BBF"/>
    <w:rsid w:val="002A10C0"/>
    <w:rsid w:val="002A23B1"/>
    <w:rsid w:val="002A6EBB"/>
    <w:rsid w:val="002C4FCC"/>
    <w:rsid w:val="002D0033"/>
    <w:rsid w:val="002E00CC"/>
    <w:rsid w:val="002E0662"/>
    <w:rsid w:val="002F710E"/>
    <w:rsid w:val="003074D0"/>
    <w:rsid w:val="00322763"/>
    <w:rsid w:val="00327504"/>
    <w:rsid w:val="00346524"/>
    <w:rsid w:val="00362FDB"/>
    <w:rsid w:val="003647E5"/>
    <w:rsid w:val="00364B63"/>
    <w:rsid w:val="00376909"/>
    <w:rsid w:val="003956ED"/>
    <w:rsid w:val="003B50AB"/>
    <w:rsid w:val="003B6544"/>
    <w:rsid w:val="003E04EB"/>
    <w:rsid w:val="003E269F"/>
    <w:rsid w:val="003F05EF"/>
    <w:rsid w:val="00404CA3"/>
    <w:rsid w:val="00410419"/>
    <w:rsid w:val="00417742"/>
    <w:rsid w:val="00431A95"/>
    <w:rsid w:val="00456D44"/>
    <w:rsid w:val="004C28D8"/>
    <w:rsid w:val="004C79A0"/>
    <w:rsid w:val="004E0252"/>
    <w:rsid w:val="004E051E"/>
    <w:rsid w:val="004E7F1A"/>
    <w:rsid w:val="004F6246"/>
    <w:rsid w:val="0056492E"/>
    <w:rsid w:val="0057030D"/>
    <w:rsid w:val="00591E57"/>
    <w:rsid w:val="00595B48"/>
    <w:rsid w:val="005A6709"/>
    <w:rsid w:val="005B2194"/>
    <w:rsid w:val="005B2F6F"/>
    <w:rsid w:val="005D503A"/>
    <w:rsid w:val="005F150E"/>
    <w:rsid w:val="006371BC"/>
    <w:rsid w:val="00644C7B"/>
    <w:rsid w:val="00645FEE"/>
    <w:rsid w:val="0065457C"/>
    <w:rsid w:val="00691443"/>
    <w:rsid w:val="00692FD4"/>
    <w:rsid w:val="00693CAD"/>
    <w:rsid w:val="00696BD0"/>
    <w:rsid w:val="006A29F8"/>
    <w:rsid w:val="006B0378"/>
    <w:rsid w:val="006B2705"/>
    <w:rsid w:val="006C284E"/>
    <w:rsid w:val="006C5427"/>
    <w:rsid w:val="006E5319"/>
    <w:rsid w:val="006E77CF"/>
    <w:rsid w:val="006F603C"/>
    <w:rsid w:val="00707D0F"/>
    <w:rsid w:val="00715718"/>
    <w:rsid w:val="00715887"/>
    <w:rsid w:val="00720068"/>
    <w:rsid w:val="0074702F"/>
    <w:rsid w:val="00753349"/>
    <w:rsid w:val="00770DC4"/>
    <w:rsid w:val="00796173"/>
    <w:rsid w:val="0079713B"/>
    <w:rsid w:val="007A6B1D"/>
    <w:rsid w:val="007B3452"/>
    <w:rsid w:val="007D1C4B"/>
    <w:rsid w:val="007E4D43"/>
    <w:rsid w:val="007F36E6"/>
    <w:rsid w:val="007F7F09"/>
    <w:rsid w:val="00802989"/>
    <w:rsid w:val="00804290"/>
    <w:rsid w:val="00813D47"/>
    <w:rsid w:val="00814933"/>
    <w:rsid w:val="00816505"/>
    <w:rsid w:val="00834986"/>
    <w:rsid w:val="00837453"/>
    <w:rsid w:val="00854F8C"/>
    <w:rsid w:val="00856DD7"/>
    <w:rsid w:val="008657BB"/>
    <w:rsid w:val="008B635F"/>
    <w:rsid w:val="008F2E5E"/>
    <w:rsid w:val="008F7279"/>
    <w:rsid w:val="009013EB"/>
    <w:rsid w:val="009060D5"/>
    <w:rsid w:val="0091287E"/>
    <w:rsid w:val="00914119"/>
    <w:rsid w:val="00917963"/>
    <w:rsid w:val="00925DCA"/>
    <w:rsid w:val="00947F36"/>
    <w:rsid w:val="00950648"/>
    <w:rsid w:val="00950677"/>
    <w:rsid w:val="009534F0"/>
    <w:rsid w:val="0095780C"/>
    <w:rsid w:val="009724D3"/>
    <w:rsid w:val="00996525"/>
    <w:rsid w:val="009B5388"/>
    <w:rsid w:val="009C5FE0"/>
    <w:rsid w:val="009E3DB7"/>
    <w:rsid w:val="00A04216"/>
    <w:rsid w:val="00A0431F"/>
    <w:rsid w:val="00A117E2"/>
    <w:rsid w:val="00A3535D"/>
    <w:rsid w:val="00A415D5"/>
    <w:rsid w:val="00A44917"/>
    <w:rsid w:val="00A453E5"/>
    <w:rsid w:val="00AC6396"/>
    <w:rsid w:val="00AD113C"/>
    <w:rsid w:val="00B2339E"/>
    <w:rsid w:val="00B26861"/>
    <w:rsid w:val="00B7350B"/>
    <w:rsid w:val="00B859C5"/>
    <w:rsid w:val="00B90805"/>
    <w:rsid w:val="00BC15DD"/>
    <w:rsid w:val="00BC4DB4"/>
    <w:rsid w:val="00BE1156"/>
    <w:rsid w:val="00BE32E6"/>
    <w:rsid w:val="00BF3B67"/>
    <w:rsid w:val="00C2131B"/>
    <w:rsid w:val="00C23DB1"/>
    <w:rsid w:val="00C2684F"/>
    <w:rsid w:val="00C30DD3"/>
    <w:rsid w:val="00C358FB"/>
    <w:rsid w:val="00C401C8"/>
    <w:rsid w:val="00C458E1"/>
    <w:rsid w:val="00C73455"/>
    <w:rsid w:val="00C87E80"/>
    <w:rsid w:val="00C95AB9"/>
    <w:rsid w:val="00CC1206"/>
    <w:rsid w:val="00CD7D79"/>
    <w:rsid w:val="00CE320B"/>
    <w:rsid w:val="00D00E5A"/>
    <w:rsid w:val="00D26953"/>
    <w:rsid w:val="00D3765D"/>
    <w:rsid w:val="00D47842"/>
    <w:rsid w:val="00D53D88"/>
    <w:rsid w:val="00DA097E"/>
    <w:rsid w:val="00DB271F"/>
    <w:rsid w:val="00DE5D63"/>
    <w:rsid w:val="00DF293A"/>
    <w:rsid w:val="00E4373D"/>
    <w:rsid w:val="00E5031C"/>
    <w:rsid w:val="00E55F31"/>
    <w:rsid w:val="00E7510A"/>
    <w:rsid w:val="00E84EF6"/>
    <w:rsid w:val="00E928E9"/>
    <w:rsid w:val="00EE44DB"/>
    <w:rsid w:val="00EF401B"/>
    <w:rsid w:val="00EF71AB"/>
    <w:rsid w:val="00F177C4"/>
    <w:rsid w:val="00F55C31"/>
    <w:rsid w:val="00FC3F05"/>
    <w:rsid w:val="00FC63A1"/>
    <w:rsid w:val="327C81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C8388"/>
  <w15:docId w15:val="{F2E36A21-F179-473D-949A-7F699ED1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1B"/>
  </w:style>
  <w:style w:type="paragraph" w:styleId="Ttulo1">
    <w:name w:val="heading 1"/>
    <w:basedOn w:val="Normal"/>
    <w:next w:val="Normal"/>
    <w:link w:val="Ttulo1Car"/>
    <w:qFormat/>
    <w:rsid w:val="00EE44DB"/>
    <w:pPr>
      <w:keepNext/>
      <w:outlineLvl w:val="0"/>
    </w:pPr>
    <w:rPr>
      <w:rFonts w:ascii="Times New Roman" w:eastAsia="Times New Roman" w:hAnsi="Times New Roman" w:cs="Times New Roman"/>
      <w:b/>
      <w:szCs w:val="20"/>
      <w:lang w:val="es-ES"/>
    </w:rPr>
  </w:style>
  <w:style w:type="paragraph" w:styleId="Ttulo2">
    <w:name w:val="heading 2"/>
    <w:basedOn w:val="Normal"/>
    <w:next w:val="Normal"/>
    <w:link w:val="Ttulo2Car"/>
    <w:qFormat/>
    <w:rsid w:val="00EE44DB"/>
    <w:pPr>
      <w:keepNext/>
      <w:jc w:val="both"/>
      <w:outlineLvl w:val="1"/>
    </w:pPr>
    <w:rPr>
      <w:rFonts w:ascii="Times New Roman" w:eastAsia="Times New Roman" w:hAnsi="Times New Roman" w:cs="Times New Roman"/>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nhideWhenUsed/>
    <w:rsid w:val="00D47842"/>
    <w:pPr>
      <w:tabs>
        <w:tab w:val="center" w:pos="4252"/>
        <w:tab w:val="right" w:pos="8504"/>
      </w:tabs>
    </w:pPr>
  </w:style>
  <w:style w:type="character" w:customStyle="1" w:styleId="EncabezadoCar">
    <w:name w:val="Encabezado Car"/>
    <w:basedOn w:val="Fuentedeprrafopredeter"/>
    <w:link w:val="Encabezado"/>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EE44DB"/>
    <w:rPr>
      <w:rFonts w:ascii="Times New Roman" w:eastAsia="Times New Roman" w:hAnsi="Times New Roman" w:cs="Times New Roman"/>
      <w:b/>
      <w:szCs w:val="20"/>
      <w:lang w:val="es-ES"/>
    </w:rPr>
  </w:style>
  <w:style w:type="character" w:customStyle="1" w:styleId="Ttulo2Car">
    <w:name w:val="Título 2 Car"/>
    <w:basedOn w:val="Fuentedeprrafopredeter"/>
    <w:link w:val="Ttulo2"/>
    <w:rsid w:val="00EE44DB"/>
    <w:rPr>
      <w:rFonts w:ascii="Times New Roman" w:eastAsia="Times New Roman" w:hAnsi="Times New Roman" w:cs="Times New Roman"/>
      <w:szCs w:val="20"/>
      <w:lang w:val="es-CO"/>
    </w:rPr>
  </w:style>
  <w:style w:type="paragraph" w:styleId="Textoindependiente">
    <w:name w:val="Body Text"/>
    <w:basedOn w:val="Normal"/>
    <w:link w:val="TextoindependienteCar"/>
    <w:semiHidden/>
    <w:rsid w:val="00EE44DB"/>
    <w:pPr>
      <w:jc w:val="both"/>
    </w:pPr>
    <w:rPr>
      <w:rFonts w:ascii="Arial" w:eastAsia="Times New Roman" w:hAnsi="Arial" w:cs="Times New Roman"/>
      <w:sz w:val="22"/>
      <w:szCs w:val="20"/>
      <w:lang w:val="es-ES"/>
    </w:rPr>
  </w:style>
  <w:style w:type="character" w:customStyle="1" w:styleId="TextoindependienteCar">
    <w:name w:val="Texto independiente Car"/>
    <w:basedOn w:val="Fuentedeprrafopredeter"/>
    <w:link w:val="Textoindependiente"/>
    <w:semiHidden/>
    <w:rsid w:val="00EE44DB"/>
    <w:rPr>
      <w:rFonts w:ascii="Arial" w:eastAsia="Times New Roman" w:hAnsi="Arial" w:cs="Times New Roman"/>
      <w:sz w:val="22"/>
      <w:szCs w:val="20"/>
      <w:lang w:val="es-ES"/>
    </w:rPr>
  </w:style>
  <w:style w:type="character" w:styleId="Refdenotaalpie">
    <w:name w:val="footnote reference"/>
    <w:basedOn w:val="Fuentedeprrafopredeter"/>
    <w:semiHidden/>
    <w:rsid w:val="00EE44DB"/>
    <w:rPr>
      <w:vertAlign w:val="superscript"/>
    </w:rPr>
  </w:style>
  <w:style w:type="paragraph" w:styleId="Textoindependiente2">
    <w:name w:val="Body Text 2"/>
    <w:basedOn w:val="Normal"/>
    <w:link w:val="Textoindependiente2Car"/>
    <w:semiHidden/>
    <w:rsid w:val="00EE44DB"/>
    <w:pPr>
      <w:spacing w:line="360" w:lineRule="auto"/>
      <w:jc w:val="both"/>
    </w:pPr>
    <w:rPr>
      <w:rFonts w:ascii="Antique Olive" w:eastAsia="Times New Roman" w:hAnsi="Antique Olive" w:cs="Times New Roman"/>
      <w:sz w:val="20"/>
      <w:szCs w:val="20"/>
      <w:lang w:val="es-ES"/>
    </w:rPr>
  </w:style>
  <w:style w:type="character" w:customStyle="1" w:styleId="Textoindependiente2Car">
    <w:name w:val="Texto independiente 2 Car"/>
    <w:basedOn w:val="Fuentedeprrafopredeter"/>
    <w:link w:val="Textoindependiente2"/>
    <w:semiHidden/>
    <w:rsid w:val="00EE44DB"/>
    <w:rPr>
      <w:rFonts w:ascii="Antique Olive" w:eastAsia="Times New Roman" w:hAnsi="Antique Olive" w:cs="Times New Roman"/>
      <w:sz w:val="20"/>
      <w:szCs w:val="20"/>
      <w:lang w:val="es-ES"/>
    </w:rPr>
  </w:style>
  <w:style w:type="paragraph" w:styleId="Textonotapie">
    <w:name w:val="footnote text"/>
    <w:basedOn w:val="Normal"/>
    <w:link w:val="TextonotapieCar"/>
    <w:semiHidden/>
    <w:rsid w:val="00EE44DB"/>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EE44DB"/>
    <w:rPr>
      <w:rFonts w:ascii="Times New Roman" w:eastAsia="Times New Roman" w:hAnsi="Times New Roman" w:cs="Times New Roman"/>
      <w:sz w:val="20"/>
      <w:szCs w:val="20"/>
      <w:lang w:val="es-ES"/>
    </w:rPr>
  </w:style>
  <w:style w:type="paragraph" w:styleId="Textoindependiente3">
    <w:name w:val="Body Text 3"/>
    <w:basedOn w:val="Normal"/>
    <w:link w:val="Textoindependiente3Car"/>
    <w:semiHidden/>
    <w:rsid w:val="00EE44DB"/>
    <w:pPr>
      <w:widowControl w:val="0"/>
      <w:tabs>
        <w:tab w:val="left" w:pos="204"/>
      </w:tabs>
      <w:jc w:val="both"/>
    </w:pPr>
    <w:rPr>
      <w:rFonts w:ascii="Arial" w:eastAsia="Times New Roman" w:hAnsi="Arial" w:cs="Times New Roman"/>
      <w:szCs w:val="20"/>
      <w:lang w:val="es-ES"/>
    </w:rPr>
  </w:style>
  <w:style w:type="character" w:customStyle="1" w:styleId="Textoindependiente3Car">
    <w:name w:val="Texto independiente 3 Car"/>
    <w:basedOn w:val="Fuentedeprrafopredeter"/>
    <w:link w:val="Textoindependiente3"/>
    <w:semiHidden/>
    <w:rsid w:val="00EE44DB"/>
    <w:rPr>
      <w:rFonts w:ascii="Arial" w:eastAsia="Times New Roman" w:hAnsi="Arial" w:cs="Times New Roman"/>
      <w:szCs w:val="20"/>
      <w:lang w:val="es-ES"/>
    </w:rPr>
  </w:style>
  <w:style w:type="paragraph" w:styleId="Prrafodelista">
    <w:name w:val="List Paragraph"/>
    <w:basedOn w:val="Normal"/>
    <w:uiPriority w:val="34"/>
    <w:qFormat/>
    <w:rsid w:val="004F6246"/>
    <w:pPr>
      <w:ind w:left="720"/>
      <w:contextualSpacing/>
    </w:pPr>
  </w:style>
  <w:style w:type="paragraph" w:customStyle="1" w:styleId="Default">
    <w:name w:val="Default"/>
    <w:rsid w:val="00917963"/>
    <w:pPr>
      <w:suppressAutoHyphens/>
      <w:autoSpaceDE w:val="0"/>
      <w:autoSpaceDN w:val="0"/>
      <w:textAlignment w:val="baseline"/>
    </w:pPr>
    <w:rPr>
      <w:rFonts w:ascii="Arial" w:eastAsia="Times New Roman" w:hAnsi="Arial" w:cs="Arial"/>
      <w:color w:val="000000"/>
      <w:lang w:val="es-ES"/>
    </w:rPr>
  </w:style>
  <w:style w:type="paragraph" w:styleId="Textonotaalfinal">
    <w:name w:val="endnote text"/>
    <w:basedOn w:val="Normal"/>
    <w:link w:val="TextonotaalfinalCar"/>
    <w:rsid w:val="00917963"/>
    <w:pPr>
      <w:autoSpaceDN w:val="0"/>
      <w:spacing w:after="200" w:line="276" w:lineRule="auto"/>
    </w:pPr>
    <w:rPr>
      <w:rFonts w:ascii="Calibri" w:eastAsia="Calibri" w:hAnsi="Calibri" w:cs="Times New Roman"/>
      <w:sz w:val="20"/>
      <w:szCs w:val="20"/>
      <w:lang w:val="es-ES" w:eastAsia="en-US"/>
    </w:rPr>
  </w:style>
  <w:style w:type="character" w:customStyle="1" w:styleId="TextonotaalfinalCar">
    <w:name w:val="Texto nota al final Car"/>
    <w:basedOn w:val="Fuentedeprrafopredeter"/>
    <w:link w:val="Textonotaalfinal"/>
    <w:rsid w:val="00917963"/>
    <w:rPr>
      <w:rFonts w:ascii="Calibri" w:eastAsia="Calibri" w:hAnsi="Calibri" w:cs="Times New Roman"/>
      <w:sz w:val="20"/>
      <w:szCs w:val="20"/>
      <w:lang w:val="es-ES" w:eastAsia="en-US"/>
    </w:rPr>
  </w:style>
  <w:style w:type="paragraph" w:styleId="Sinespaciado">
    <w:name w:val="No Spacing"/>
    <w:rsid w:val="00917963"/>
    <w:pPr>
      <w:autoSpaceDN w:val="0"/>
      <w:spacing w:line="240" w:lineRule="atLeast"/>
      <w:jc w:val="both"/>
    </w:pPr>
    <w:rPr>
      <w:rFonts w:ascii="Calibri" w:eastAsia="Times New Roman" w:hAnsi="Calibri" w:cs="Calibri"/>
      <w:sz w:val="22"/>
      <w:szCs w:val="22"/>
      <w:lang w:val="es-MX" w:eastAsia="en-US"/>
    </w:rPr>
  </w:style>
  <w:style w:type="character" w:customStyle="1" w:styleId="apple-converted-space">
    <w:name w:val="apple-converted-space"/>
    <w:basedOn w:val="Fuentedeprrafopredeter"/>
    <w:rsid w:val="008657BB"/>
  </w:style>
  <w:style w:type="paragraph" w:styleId="NormalWeb">
    <w:name w:val="Normal (Web)"/>
    <w:basedOn w:val="Normal"/>
    <w:uiPriority w:val="99"/>
    <w:semiHidden/>
    <w:unhideWhenUsed/>
    <w:rsid w:val="00DB271F"/>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59"/>
    <w:rsid w:val="00053A93"/>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9E3DB7"/>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9E3DB7"/>
    <w:rPr>
      <w:rFonts w:ascii="Times New Roman" w:eastAsia="Times New Roman" w:hAnsi="Times New Roman" w:cs="Times New Roman"/>
      <w:sz w:val="20"/>
      <w:szCs w:val="20"/>
      <w:lang w:val="es-ES"/>
    </w:rPr>
  </w:style>
  <w:style w:type="character" w:styleId="Refdecomentario">
    <w:name w:val="annotation reference"/>
    <w:basedOn w:val="Fuentedeprrafopredeter"/>
    <w:semiHidden/>
    <w:unhideWhenUsed/>
    <w:rsid w:val="009E3DB7"/>
    <w:rPr>
      <w:sz w:val="16"/>
    </w:rPr>
  </w:style>
  <w:style w:type="paragraph" w:styleId="Asuntodelcomentario">
    <w:name w:val="annotation subject"/>
    <w:basedOn w:val="Textocomentario"/>
    <w:next w:val="Textocomentario"/>
    <w:link w:val="AsuntodelcomentarioCar"/>
    <w:uiPriority w:val="99"/>
    <w:semiHidden/>
    <w:unhideWhenUsed/>
    <w:rsid w:val="008F7279"/>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8F7279"/>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2508">
      <w:bodyDiv w:val="1"/>
      <w:marLeft w:val="0"/>
      <w:marRight w:val="0"/>
      <w:marTop w:val="0"/>
      <w:marBottom w:val="0"/>
      <w:divBdr>
        <w:top w:val="none" w:sz="0" w:space="0" w:color="auto"/>
        <w:left w:val="none" w:sz="0" w:space="0" w:color="auto"/>
        <w:bottom w:val="none" w:sz="0" w:space="0" w:color="auto"/>
        <w:right w:val="none" w:sz="0" w:space="0" w:color="auto"/>
      </w:divBdr>
    </w:div>
    <w:div w:id="513963587">
      <w:bodyDiv w:val="1"/>
      <w:marLeft w:val="0"/>
      <w:marRight w:val="0"/>
      <w:marTop w:val="0"/>
      <w:marBottom w:val="0"/>
      <w:divBdr>
        <w:top w:val="none" w:sz="0" w:space="0" w:color="auto"/>
        <w:left w:val="none" w:sz="0" w:space="0" w:color="auto"/>
        <w:bottom w:val="none" w:sz="0" w:space="0" w:color="auto"/>
        <w:right w:val="none" w:sz="0" w:space="0" w:color="auto"/>
      </w:divBdr>
      <w:divsChild>
        <w:div w:id="1615405386">
          <w:marLeft w:val="0"/>
          <w:marRight w:val="0"/>
          <w:marTop w:val="0"/>
          <w:marBottom w:val="0"/>
          <w:divBdr>
            <w:top w:val="none" w:sz="0" w:space="0" w:color="auto"/>
            <w:left w:val="none" w:sz="0" w:space="0" w:color="auto"/>
            <w:bottom w:val="none" w:sz="0" w:space="0" w:color="auto"/>
            <w:right w:val="none" w:sz="0" w:space="0" w:color="auto"/>
          </w:divBdr>
          <w:divsChild>
            <w:div w:id="7367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424">
      <w:bodyDiv w:val="1"/>
      <w:marLeft w:val="0"/>
      <w:marRight w:val="0"/>
      <w:marTop w:val="0"/>
      <w:marBottom w:val="0"/>
      <w:divBdr>
        <w:top w:val="none" w:sz="0" w:space="0" w:color="auto"/>
        <w:left w:val="none" w:sz="0" w:space="0" w:color="auto"/>
        <w:bottom w:val="none" w:sz="0" w:space="0" w:color="auto"/>
        <w:right w:val="none" w:sz="0" w:space="0" w:color="auto"/>
      </w:divBdr>
    </w:div>
    <w:div w:id="1320957953">
      <w:bodyDiv w:val="1"/>
      <w:marLeft w:val="0"/>
      <w:marRight w:val="0"/>
      <w:marTop w:val="0"/>
      <w:marBottom w:val="0"/>
      <w:divBdr>
        <w:top w:val="none" w:sz="0" w:space="0" w:color="auto"/>
        <w:left w:val="none" w:sz="0" w:space="0" w:color="auto"/>
        <w:bottom w:val="none" w:sz="0" w:space="0" w:color="auto"/>
        <w:right w:val="none" w:sz="0" w:space="0" w:color="auto"/>
      </w:divBdr>
    </w:div>
    <w:div w:id="1481539342">
      <w:bodyDiv w:val="1"/>
      <w:marLeft w:val="0"/>
      <w:marRight w:val="0"/>
      <w:marTop w:val="0"/>
      <w:marBottom w:val="0"/>
      <w:divBdr>
        <w:top w:val="none" w:sz="0" w:space="0" w:color="auto"/>
        <w:left w:val="none" w:sz="0" w:space="0" w:color="auto"/>
        <w:bottom w:val="none" w:sz="0" w:space="0" w:color="auto"/>
        <w:right w:val="none" w:sz="0" w:space="0" w:color="auto"/>
      </w:divBdr>
    </w:div>
    <w:div w:id="1827739083">
      <w:bodyDiv w:val="1"/>
      <w:marLeft w:val="0"/>
      <w:marRight w:val="0"/>
      <w:marTop w:val="0"/>
      <w:marBottom w:val="0"/>
      <w:divBdr>
        <w:top w:val="none" w:sz="0" w:space="0" w:color="auto"/>
        <w:left w:val="none" w:sz="0" w:space="0" w:color="auto"/>
        <w:bottom w:val="none" w:sz="0" w:space="0" w:color="auto"/>
        <w:right w:val="none" w:sz="0" w:space="0" w:color="auto"/>
      </w:divBdr>
    </w:div>
    <w:div w:id="1885020005">
      <w:bodyDiv w:val="1"/>
      <w:marLeft w:val="0"/>
      <w:marRight w:val="0"/>
      <w:marTop w:val="0"/>
      <w:marBottom w:val="0"/>
      <w:divBdr>
        <w:top w:val="none" w:sz="0" w:space="0" w:color="auto"/>
        <w:left w:val="none" w:sz="0" w:space="0" w:color="auto"/>
        <w:bottom w:val="none" w:sz="0" w:space="0" w:color="auto"/>
        <w:right w:val="none" w:sz="0" w:space="0" w:color="auto"/>
      </w:divBdr>
    </w:div>
    <w:div w:id="211697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D5B99"/>
    <w:rsid w:val="000639C4"/>
    <w:rsid w:val="00071591"/>
    <w:rsid w:val="00074F35"/>
    <w:rsid w:val="000E4D8D"/>
    <w:rsid w:val="000E6F89"/>
    <w:rsid w:val="00126F48"/>
    <w:rsid w:val="0021090C"/>
    <w:rsid w:val="00280329"/>
    <w:rsid w:val="00362C34"/>
    <w:rsid w:val="00376EA0"/>
    <w:rsid w:val="003D042D"/>
    <w:rsid w:val="00487302"/>
    <w:rsid w:val="004B670B"/>
    <w:rsid w:val="005350DA"/>
    <w:rsid w:val="005A2246"/>
    <w:rsid w:val="005D5B99"/>
    <w:rsid w:val="005E3018"/>
    <w:rsid w:val="006F1B1D"/>
    <w:rsid w:val="007B1E8E"/>
    <w:rsid w:val="008B6A9B"/>
    <w:rsid w:val="008E11C6"/>
    <w:rsid w:val="008E2410"/>
    <w:rsid w:val="00A810ED"/>
    <w:rsid w:val="00B419EF"/>
    <w:rsid w:val="00D061C8"/>
    <w:rsid w:val="00D97881"/>
    <w:rsid w:val="00DA4930"/>
    <w:rsid w:val="00E3425D"/>
    <w:rsid w:val="00F72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0439-00A3-495F-9934-A75C0B7D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1597</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Lina Marcela Muñoz Avila</cp:lastModifiedBy>
  <cp:revision>4</cp:revision>
  <cp:lastPrinted>2013-09-10T15:41:00Z</cp:lastPrinted>
  <dcterms:created xsi:type="dcterms:W3CDTF">2018-02-16T20:11:00Z</dcterms:created>
  <dcterms:modified xsi:type="dcterms:W3CDTF">2018-02-16T20:25:00Z</dcterms:modified>
</cp:coreProperties>
</file>